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2"/>
          <w:sz w:val="36"/>
          <w:szCs w:val="36"/>
          <w:lang w:val="en-US" w:eastAsia="zh-CN" w:bidi="ar-SA"/>
        </w:rPr>
      </w:pPr>
      <w:r>
        <w:rPr>
          <w:rFonts w:hint="eastAsia" w:ascii="方正小标宋简体" w:hAnsi="方正小标宋简体" w:eastAsia="方正小标宋简体" w:cs="方正小标宋简体"/>
          <w:b w:val="0"/>
          <w:bCs w:val="0"/>
          <w:kern w:val="2"/>
          <w:sz w:val="36"/>
          <w:szCs w:val="36"/>
          <w:lang w:val="en-US" w:eastAsia="zh-CN" w:bidi="ar-SA"/>
        </w:rPr>
        <w:t>德化县财政局关于2025年中央专项彩票公益金支持地方社会公益事业发展资金使用情况和绩效自评情况的公告</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simsun" w:hAnsi="simsun" w:eastAsia="simsun" w:cs="simsun"/>
          <w:i w:val="0"/>
          <w:iCs w:val="0"/>
          <w:caps w:val="0"/>
          <w:color w:val="333333"/>
          <w:spacing w:val="0"/>
          <w:sz w:val="24"/>
          <w:szCs w:val="24"/>
        </w:rPr>
      </w:pPr>
      <w:r>
        <w:rPr>
          <w:rFonts w:hint="default" w:ascii="simsun" w:hAnsi="simsun" w:eastAsia="simsun" w:cs="simsun"/>
          <w:i w:val="0"/>
          <w:iCs w:val="0"/>
          <w:caps w:val="0"/>
          <w:color w:val="333333"/>
          <w:spacing w:val="0"/>
          <w:kern w:val="0"/>
          <w:sz w:val="32"/>
          <w:szCs w:val="32"/>
          <w:shd w:val="clear" w:color="auto" w:fill="FFFFFF"/>
          <w:lang w:val="en-US" w:eastAsia="zh-CN" w:bidi="ar"/>
        </w:rPr>
        <w:t>根据福建省财政厅关于印发《福建省中央专项彩票公益金支持地方社会公益事业发展资金管理办法（试行）》的通知（闽财规〔</w:t>
      </w:r>
      <w:r>
        <w:rPr>
          <w:rFonts w:ascii="仿宋_GB2312" w:hAnsi="simsun" w:eastAsia="仿宋_GB2312" w:cs="仿宋_GB2312"/>
          <w:i w:val="0"/>
          <w:iCs w:val="0"/>
          <w:caps w:val="0"/>
          <w:color w:val="333333"/>
          <w:spacing w:val="0"/>
          <w:kern w:val="0"/>
          <w:sz w:val="32"/>
          <w:szCs w:val="32"/>
          <w:shd w:val="clear" w:color="auto" w:fill="FFFFFF"/>
          <w:lang w:val="en-US" w:eastAsia="zh-CN" w:bidi="ar"/>
        </w:rPr>
        <w:t>2023〕24号）有关规定，现将德化县202</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5</w:t>
      </w:r>
      <w:r>
        <w:rPr>
          <w:rFonts w:ascii="仿宋_GB2312" w:hAnsi="simsun" w:eastAsia="仿宋_GB2312" w:cs="仿宋_GB2312"/>
          <w:i w:val="0"/>
          <w:iCs w:val="0"/>
          <w:caps w:val="0"/>
          <w:color w:val="333333"/>
          <w:spacing w:val="0"/>
          <w:kern w:val="0"/>
          <w:sz w:val="32"/>
          <w:szCs w:val="32"/>
          <w:shd w:val="clear" w:color="auto" w:fill="FFFFFF"/>
          <w:lang w:val="en-US" w:eastAsia="zh-CN" w:bidi="ar"/>
        </w:rPr>
        <w:t>年中央专项彩票公益金支持地方社会公益事业发展项目及资金使用情况予以公告。</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一、总体规模</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2025年上级下达中央专项彩票公益金支持地方社会公益事业发展项目资金1039万元，支持一批社会公益事业发展项目的建设和提升。</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二、项目情况</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2025年，我县获得中央专项彩票公益金补助的社会公益事业发展项目共计6个，补助资金总额1039万元。具体资助项目如下：</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1.水口镇中共福建省委（坂里）旧址红色文化提升项目，补助金额200万元；</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2.春美乡镇区品质综合治理提升项目，补助金额150万元；</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3.德化县杨梅乡灾毁基础设施修复项目，补助金额159万元；</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4.德化县龙浔镇宝美老年人体育健身活动中心，补助金额200万元；</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5.南埕镇社会公益空间改善提升项目，补助金额160万元；</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6.德化县赤水镇公共文化活动中心，补助金额170万元。</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三、执行情况</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（一）资金执行情况</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lang w:val="en-US"/>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2024</w:t>
      </w:r>
      <w:r>
        <w:rPr>
          <w:rFonts w:hint="eastAsia" w:ascii="simsun" w:hAnsi="simsun" w:eastAsia="simsun" w:cs="simsun"/>
          <w:i w:val="0"/>
          <w:iCs w:val="0"/>
          <w:caps w:val="0"/>
          <w:color w:val="333333"/>
          <w:spacing w:val="0"/>
          <w:kern w:val="0"/>
          <w:sz w:val="32"/>
          <w:szCs w:val="32"/>
          <w:shd w:val="clear" w:color="auto" w:fill="FFFFFF"/>
          <w:lang w:val="en-US" w:eastAsia="zh-CN" w:bidi="ar"/>
        </w:rPr>
        <w:t>年度</w:t>
      </w:r>
      <w:r>
        <w:rPr>
          <w:rFonts w:hint="default" w:ascii="simsun" w:hAnsi="simsun" w:eastAsia="simsun" w:cs="simsun"/>
          <w:i w:val="0"/>
          <w:iCs w:val="0"/>
          <w:caps w:val="0"/>
          <w:color w:val="333333"/>
          <w:spacing w:val="0"/>
          <w:kern w:val="0"/>
          <w:sz w:val="32"/>
          <w:szCs w:val="32"/>
          <w:shd w:val="clear" w:color="auto" w:fill="FFFFFF"/>
          <w:lang w:val="en-US" w:eastAsia="zh-CN" w:bidi="ar"/>
        </w:rPr>
        <w:t>县财政下达资金</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1380万元，资金下达率100%；项目已支出1380万元，资金执行率100%；2025年度县财政下达资金1039万元，资金下达率100%，项目已支出1037.89万元，资金执行率99.89</w:t>
      </w:r>
      <w:r>
        <w:rPr>
          <w:rFonts w:hint="default" w:ascii="仿宋_GB2312" w:hAnsi="simsun" w:eastAsia="仿宋_GB2312" w:cs="仿宋_GB2312"/>
          <w:i w:val="0"/>
          <w:iCs w:val="0"/>
          <w:caps w:val="0"/>
          <w:color w:val="333333"/>
          <w:spacing w:val="0"/>
          <w:kern w:val="0"/>
          <w:sz w:val="32"/>
          <w:szCs w:val="32"/>
          <w:shd w:val="clear" w:color="auto" w:fill="FFFFFF"/>
          <w:lang w:val="en-US" w:eastAsia="zh-CN" w:bidi="ar"/>
        </w:rPr>
        <w:t>%</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（二）资金管理情况</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default" w:ascii="simsun" w:hAnsi="simsun" w:eastAsia="simsun" w:cs="simsun"/>
          <w:i w:val="0"/>
          <w:iCs w:val="0"/>
          <w:caps w:val="0"/>
          <w:color w:val="333333"/>
          <w:spacing w:val="0"/>
          <w:kern w:val="0"/>
          <w:sz w:val="32"/>
          <w:szCs w:val="32"/>
          <w:shd w:val="clear" w:color="auto" w:fill="FFFFFF"/>
          <w:lang w:val="en-US" w:eastAsia="zh-CN" w:bidi="ar"/>
        </w:rPr>
        <w:t>严格按照《福建省财政厅关于印发</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&lt;福建省中央专项彩票公益金支持地方社会公益事业发展资金管理办法（试行）&gt;</w:t>
      </w:r>
      <w:bookmarkStart w:id="0" w:name="_GoBack"/>
      <w:bookmarkEnd w:id="0"/>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的通知》（闽财规〔2023〕24号）规定进行管理，在规定期限内完成资金分配、下达，按照项目进度做好资金审核拨付，并加强对项目管理及资金使用的监督。项目建设严格按照基建管理程序报批立项，严格执行招投标制度、政府采购管理规定。项目资金使用做到规范有效，资金拨付程序规范，资产管理制度健全。财政部门运用预算管理一体化系统、彩票公益金项目库等平台，加强项目建设进度、资金执行情况等动态监控，确保资金专款专用，不断提高资金使用效率。</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四、项目支出绩效指标完成情况</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ascii="楷体_GB2312" w:hAnsi="simsun" w:eastAsia="楷体_GB2312" w:cs="楷体_GB2312"/>
          <w:i w:val="0"/>
          <w:iCs w:val="0"/>
          <w:caps w:val="0"/>
          <w:color w:val="333333"/>
          <w:spacing w:val="0"/>
          <w:kern w:val="0"/>
          <w:sz w:val="32"/>
          <w:szCs w:val="32"/>
          <w:shd w:val="clear" w:color="auto" w:fill="FFFFFF"/>
          <w:lang w:val="en-US" w:eastAsia="zh-CN" w:bidi="ar"/>
        </w:rPr>
        <w:t>（</w:t>
      </w:r>
      <w:r>
        <w:rPr>
          <w:rFonts w:hint="eastAsia" w:ascii="楷体_GB2312" w:hAnsi="simsun" w:eastAsia="楷体_GB2312" w:cs="楷体_GB2312"/>
          <w:i w:val="0"/>
          <w:iCs w:val="0"/>
          <w:caps w:val="0"/>
          <w:color w:val="333333"/>
          <w:spacing w:val="0"/>
          <w:kern w:val="0"/>
          <w:sz w:val="32"/>
          <w:szCs w:val="32"/>
          <w:shd w:val="clear" w:color="auto" w:fill="FFFFFF"/>
          <w:lang w:val="en-US" w:eastAsia="zh-CN" w:bidi="ar"/>
        </w:rPr>
        <w:t>一）</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产出指标完成情况分析</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1.数量指标</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default" w:ascii="simsun" w:hAnsi="simsun" w:eastAsia="simsun" w:cs="simsun"/>
          <w:i w:val="0"/>
          <w:iCs w:val="0"/>
          <w:caps w:val="0"/>
          <w:color w:val="333333"/>
          <w:spacing w:val="0"/>
          <w:kern w:val="0"/>
          <w:sz w:val="32"/>
          <w:szCs w:val="32"/>
          <w:shd w:val="clear" w:color="auto" w:fill="FFFFFF"/>
          <w:lang w:val="en-US" w:eastAsia="zh-CN" w:bidi="ar"/>
        </w:rPr>
        <w:t>（</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1）数量指标--支持体育类项目全年实际完成值：项目数量1个，增加公益性项目面积</w:t>
      </w:r>
      <w:r>
        <w:rPr>
          <w:rFonts w:hint="eastAsia" w:ascii="仿宋_GB2312" w:hAnsi="simsun" w:eastAsia="仿宋_GB2312" w:cs="仿宋_GB2312"/>
          <w:i w:val="0"/>
          <w:iCs w:val="0"/>
          <w:caps w:val="0"/>
          <w:color w:val="auto"/>
          <w:spacing w:val="0"/>
          <w:kern w:val="0"/>
          <w:sz w:val="32"/>
          <w:szCs w:val="32"/>
          <w:shd w:val="clear" w:color="auto" w:fill="FFFFFF"/>
          <w:lang w:val="en-US" w:eastAsia="zh-CN" w:bidi="ar"/>
        </w:rPr>
        <w:t>760</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平方米，直接受益人数</w:t>
      </w:r>
      <w:r>
        <w:rPr>
          <w:rFonts w:hint="eastAsia" w:ascii="仿宋_GB2312" w:hAnsi="simsun" w:eastAsia="仿宋_GB2312" w:cs="仿宋_GB2312"/>
          <w:i w:val="0"/>
          <w:iCs w:val="0"/>
          <w:caps w:val="0"/>
          <w:color w:val="auto"/>
          <w:spacing w:val="0"/>
          <w:kern w:val="0"/>
          <w:sz w:val="32"/>
          <w:szCs w:val="32"/>
          <w:shd w:val="clear" w:color="auto" w:fill="FFFFFF"/>
          <w:lang w:val="en-US" w:eastAsia="zh-CN" w:bidi="ar"/>
        </w:rPr>
        <w:t>1.5</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万人，如期完成数量指标。</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default" w:ascii="simsun" w:hAnsi="simsun" w:eastAsia="simsun" w:cs="simsun"/>
          <w:i w:val="0"/>
          <w:iCs w:val="0"/>
          <w:caps w:val="0"/>
          <w:color w:val="333333"/>
          <w:spacing w:val="0"/>
          <w:kern w:val="0"/>
          <w:sz w:val="32"/>
          <w:szCs w:val="32"/>
          <w:shd w:val="clear" w:color="auto" w:fill="FFFFFF"/>
          <w:lang w:val="en-US" w:eastAsia="zh-CN" w:bidi="ar"/>
        </w:rPr>
        <w:t>（</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2）数量指标--支持公共文化类项目全年实际完成值：项目数量2个，增加公益性项目面积</w:t>
      </w:r>
      <w:r>
        <w:rPr>
          <w:rFonts w:hint="eastAsia" w:ascii="仿宋_GB2312" w:hAnsi="simsun" w:eastAsia="仿宋_GB2312" w:cs="仿宋_GB2312"/>
          <w:i w:val="0"/>
          <w:iCs w:val="0"/>
          <w:caps w:val="0"/>
          <w:color w:val="auto"/>
          <w:spacing w:val="0"/>
          <w:kern w:val="0"/>
          <w:sz w:val="32"/>
          <w:szCs w:val="32"/>
          <w:shd w:val="clear" w:color="auto" w:fill="FFFFFF"/>
          <w:lang w:val="en-US" w:eastAsia="zh-CN" w:bidi="ar"/>
        </w:rPr>
        <w:t>4200</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平方米，开展活动次数</w:t>
      </w:r>
      <w:r>
        <w:rPr>
          <w:rFonts w:hint="eastAsia" w:ascii="仿宋_GB2312" w:hAnsi="simsun" w:eastAsia="仿宋_GB2312" w:cs="仿宋_GB2312"/>
          <w:i w:val="0"/>
          <w:iCs w:val="0"/>
          <w:caps w:val="0"/>
          <w:color w:val="auto"/>
          <w:spacing w:val="0"/>
          <w:kern w:val="0"/>
          <w:sz w:val="32"/>
          <w:szCs w:val="32"/>
          <w:shd w:val="clear" w:color="auto" w:fill="FFFFFF"/>
          <w:lang w:val="en-US" w:eastAsia="zh-CN" w:bidi="ar"/>
        </w:rPr>
        <w:t>24</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次，直接受益人数</w:t>
      </w:r>
      <w:r>
        <w:rPr>
          <w:rFonts w:hint="eastAsia" w:ascii="仿宋_GB2312" w:hAnsi="simsun" w:eastAsia="仿宋_GB2312" w:cs="仿宋_GB2312"/>
          <w:i w:val="0"/>
          <w:iCs w:val="0"/>
          <w:caps w:val="0"/>
          <w:color w:val="auto"/>
          <w:spacing w:val="0"/>
          <w:kern w:val="0"/>
          <w:sz w:val="32"/>
          <w:szCs w:val="32"/>
          <w:shd w:val="clear" w:color="auto" w:fill="FFFFFF"/>
          <w:lang w:val="en-US" w:eastAsia="zh-CN" w:bidi="ar"/>
        </w:rPr>
        <w:t>3.93</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万人，如期完成数量指标。</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default" w:ascii="simsun" w:hAnsi="simsun" w:eastAsia="simsun" w:cs="simsun"/>
          <w:i w:val="0"/>
          <w:iCs w:val="0"/>
          <w:caps w:val="0"/>
          <w:color w:val="333333"/>
          <w:spacing w:val="0"/>
          <w:kern w:val="0"/>
          <w:sz w:val="32"/>
          <w:szCs w:val="32"/>
          <w:shd w:val="clear" w:color="auto" w:fill="FFFFFF"/>
          <w:lang w:val="en-US" w:eastAsia="zh-CN" w:bidi="ar"/>
        </w:rPr>
        <w:t>（</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3）数量指标--支持其他社会公益类项目全年实际完成值：项目数量3个，增加公益性项目面积</w:t>
      </w:r>
      <w:r>
        <w:rPr>
          <w:rFonts w:hint="eastAsia" w:ascii="仿宋_GB2312" w:hAnsi="simsun" w:eastAsia="仿宋_GB2312" w:cs="仿宋_GB2312"/>
          <w:i w:val="0"/>
          <w:iCs w:val="0"/>
          <w:caps w:val="0"/>
          <w:color w:val="auto"/>
          <w:spacing w:val="0"/>
          <w:kern w:val="0"/>
          <w:sz w:val="32"/>
          <w:szCs w:val="32"/>
          <w:shd w:val="clear" w:color="auto" w:fill="FFFFFF"/>
          <w:lang w:val="en-US" w:eastAsia="zh-CN" w:bidi="ar"/>
        </w:rPr>
        <w:t>1603000</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平方米，直接受益人数</w:t>
      </w:r>
      <w:r>
        <w:rPr>
          <w:rFonts w:hint="eastAsia" w:ascii="仿宋_GB2312" w:hAnsi="simsun" w:eastAsia="仿宋_GB2312" w:cs="仿宋_GB2312"/>
          <w:i w:val="0"/>
          <w:iCs w:val="0"/>
          <w:caps w:val="0"/>
          <w:color w:val="auto"/>
          <w:spacing w:val="0"/>
          <w:kern w:val="0"/>
          <w:sz w:val="32"/>
          <w:szCs w:val="32"/>
          <w:shd w:val="clear" w:color="auto" w:fill="FFFFFF"/>
          <w:lang w:val="en-US" w:eastAsia="zh-CN" w:bidi="ar"/>
        </w:rPr>
        <w:t>1.8</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万人，如期完成数量指标。</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2.质量指标</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default" w:ascii="simsun" w:hAnsi="simsun" w:eastAsia="simsun" w:cs="simsun"/>
          <w:i w:val="0"/>
          <w:iCs w:val="0"/>
          <w:caps w:val="0"/>
          <w:color w:val="333333"/>
          <w:spacing w:val="0"/>
          <w:kern w:val="0"/>
          <w:sz w:val="32"/>
          <w:szCs w:val="32"/>
          <w:shd w:val="clear" w:color="auto" w:fill="FFFFFF"/>
          <w:lang w:val="en-US" w:eastAsia="zh-CN" w:bidi="ar"/>
        </w:rPr>
        <w:t>（</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1）质量指标--项目规划编制完整、合规：年度指标值100%，实际完成值100%。</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default" w:ascii="simsun" w:hAnsi="simsun" w:eastAsia="simsun" w:cs="simsun"/>
          <w:i w:val="0"/>
          <w:iCs w:val="0"/>
          <w:caps w:val="0"/>
          <w:color w:val="333333"/>
          <w:spacing w:val="0"/>
          <w:kern w:val="0"/>
          <w:sz w:val="32"/>
          <w:szCs w:val="32"/>
          <w:shd w:val="clear" w:color="auto" w:fill="FFFFFF"/>
          <w:lang w:val="en-US" w:eastAsia="zh-CN" w:bidi="ar"/>
        </w:rPr>
        <w:t>（</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2）质量指标--项目验收合格率：年度指标值100%，实际完成值100%。</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default" w:ascii="simsun" w:hAnsi="simsun" w:eastAsia="simsun" w:cs="simsun"/>
          <w:i w:val="0"/>
          <w:iCs w:val="0"/>
          <w:caps w:val="0"/>
          <w:color w:val="333333"/>
          <w:spacing w:val="0"/>
          <w:kern w:val="0"/>
          <w:sz w:val="32"/>
          <w:szCs w:val="32"/>
          <w:shd w:val="clear" w:color="auto" w:fill="FFFFFF"/>
          <w:lang w:val="en-US" w:eastAsia="zh-CN" w:bidi="ar"/>
        </w:rPr>
        <w:t>（</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3）质量指标--按规定标明宣传标识：年度指标值100%，实际完成值100%。</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3.时效指标</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default" w:ascii="simsun" w:hAnsi="simsun" w:eastAsia="simsun" w:cs="simsun"/>
          <w:i w:val="0"/>
          <w:iCs w:val="0"/>
          <w:caps w:val="0"/>
          <w:color w:val="333333"/>
          <w:spacing w:val="0"/>
          <w:kern w:val="0"/>
          <w:sz w:val="32"/>
          <w:szCs w:val="32"/>
          <w:shd w:val="clear" w:color="auto" w:fill="FFFFFF"/>
          <w:lang w:val="en-US" w:eastAsia="zh-CN" w:bidi="ar"/>
        </w:rPr>
        <w:t>（</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1）时效指标--按时上报资金使用情况：年度指标值100%，实际完成值100%。</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default" w:ascii="simsun" w:hAnsi="simsun" w:eastAsia="simsun" w:cs="simsun"/>
          <w:i w:val="0"/>
          <w:iCs w:val="0"/>
          <w:caps w:val="0"/>
          <w:color w:val="333333"/>
          <w:spacing w:val="0"/>
          <w:kern w:val="0"/>
          <w:sz w:val="32"/>
          <w:szCs w:val="32"/>
          <w:shd w:val="clear" w:color="auto" w:fill="FFFFFF"/>
          <w:lang w:val="en-US" w:eastAsia="zh-CN" w:bidi="ar"/>
        </w:rPr>
        <w:t>（</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2）时效指标--按时向社会公告项目实施情况：年度指标值100%，实际完成值100%。</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（二）效益指标完成情况分析</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1.社会效益指标</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default" w:ascii="simsun" w:hAnsi="simsun" w:eastAsia="simsun" w:cs="simsun"/>
          <w:i w:val="0"/>
          <w:iCs w:val="0"/>
          <w:caps w:val="0"/>
          <w:color w:val="333333"/>
          <w:spacing w:val="0"/>
          <w:kern w:val="0"/>
          <w:sz w:val="32"/>
          <w:szCs w:val="32"/>
          <w:shd w:val="clear" w:color="auto" w:fill="FFFFFF"/>
          <w:lang w:val="en-US" w:eastAsia="zh-CN" w:bidi="ar"/>
        </w:rPr>
        <w:t>社会效益指标</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--有效弥补当地社会公益事业欠账：年度指标值95%，实际完成值100%。</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2.可持续影响指标</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default" w:ascii="simsun" w:hAnsi="simsun" w:eastAsia="simsun" w:cs="simsun"/>
          <w:i w:val="0"/>
          <w:iCs w:val="0"/>
          <w:caps w:val="0"/>
          <w:color w:val="333333"/>
          <w:spacing w:val="0"/>
          <w:kern w:val="0"/>
          <w:sz w:val="32"/>
          <w:szCs w:val="32"/>
          <w:shd w:val="clear" w:color="auto" w:fill="FFFFFF"/>
          <w:lang w:val="en-US" w:eastAsia="zh-CN" w:bidi="ar"/>
        </w:rPr>
        <w:t>可持续影响指标</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--社会公益机构的服务能力和水平：年度指标值95%，实际完成值100%。</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（三）满意度指标完成情况分析</w:t>
      </w:r>
    </w:p>
    <w:p>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imsun" w:hAnsi="simsun" w:eastAsia="simsun" w:cs="simsun"/>
          <w:i w:val="0"/>
          <w:iCs w:val="0"/>
          <w:caps w:val="0"/>
          <w:color w:val="333333"/>
          <w:spacing w:val="0"/>
          <w:sz w:val="24"/>
          <w:szCs w:val="24"/>
        </w:rPr>
      </w:pPr>
      <w:r>
        <w:rPr>
          <w:rFonts w:hint="default" w:ascii="simsun" w:hAnsi="simsun" w:eastAsia="simsun" w:cs="simsun"/>
          <w:i w:val="0"/>
          <w:iCs w:val="0"/>
          <w:caps w:val="0"/>
          <w:color w:val="333333"/>
          <w:spacing w:val="0"/>
          <w:kern w:val="0"/>
          <w:sz w:val="32"/>
          <w:szCs w:val="32"/>
          <w:shd w:val="clear" w:color="auto" w:fill="FFFFFF"/>
          <w:lang w:val="en-US" w:eastAsia="zh-CN" w:bidi="ar"/>
        </w:rPr>
        <w:t>服务对象满意度指标</w:t>
      </w: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--受益人群满意度：年度指标值85%，实际完成值95%。</w:t>
      </w:r>
    </w:p>
    <w:p>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simsun" w:hAnsi="simsun" w:eastAsia="simsun" w:cs="simsun"/>
          <w:i w:val="0"/>
          <w:iCs w:val="0"/>
          <w:caps w:val="0"/>
          <w:color w:val="333333"/>
          <w:spacing w:val="0"/>
          <w:sz w:val="24"/>
          <w:szCs w:val="24"/>
        </w:rPr>
      </w:pPr>
      <w:r>
        <w:rPr>
          <w:rFonts w:hint="default" w:ascii="simsun" w:hAnsi="simsun" w:eastAsia="simsun" w:cs="simsun"/>
          <w:i w:val="0"/>
          <w:iCs w:val="0"/>
          <w:caps w:val="0"/>
          <w:color w:val="333333"/>
          <w:spacing w:val="0"/>
          <w:kern w:val="0"/>
          <w:sz w:val="32"/>
          <w:szCs w:val="32"/>
          <w:shd w:val="clear" w:color="auto" w:fill="FFFFFF"/>
          <w:lang w:val="en-US" w:eastAsia="zh-CN" w:bidi="ar"/>
        </w:rPr>
        <w:t>德化县财政局</w:t>
      </w:r>
    </w:p>
    <w:p>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simsun" w:hAnsi="simsun" w:eastAsia="simsun" w:cs="simsun"/>
          <w:i w:val="0"/>
          <w:iCs w:val="0"/>
          <w:caps w:val="0"/>
          <w:color w:val="333333"/>
          <w:spacing w:val="0"/>
          <w:sz w:val="24"/>
          <w:szCs w:val="24"/>
        </w:rPr>
      </w:pPr>
      <w:r>
        <w:rPr>
          <w:rFonts w:hint="eastAsia" w:ascii="仿宋_GB2312" w:hAnsi="simsun" w:eastAsia="仿宋_GB2312" w:cs="仿宋_GB2312"/>
          <w:i w:val="0"/>
          <w:iCs w:val="0"/>
          <w:caps w:val="0"/>
          <w:color w:val="333333"/>
          <w:spacing w:val="0"/>
          <w:kern w:val="0"/>
          <w:sz w:val="32"/>
          <w:szCs w:val="32"/>
          <w:shd w:val="clear" w:color="auto" w:fill="FFFFFF"/>
          <w:lang w:val="en-US" w:eastAsia="zh-CN" w:bidi="ar"/>
        </w:rPr>
        <w:t>2026年6月30日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simsun">
    <w:altName w:val="Complex"/>
    <w:panose1 w:val="00000000000000000000"/>
    <w:charset w:val="00"/>
    <w:family w:val="auto"/>
    <w:pitch w:val="default"/>
    <w:sig w:usb0="00000000" w:usb1="00000000" w:usb2="00000000" w:usb3="00000000" w:csb0="00040001" w:csb1="00000000"/>
  </w:font>
  <w:font w:name="Complex">
    <w:panose1 w:val="00000400000000000000"/>
    <w:charset w:val="00"/>
    <w:family w:val="auto"/>
    <w:pitch w:val="default"/>
    <w:sig w:usb0="00000287" w:usb1="00001800" w:usb2="00000000" w:usb3="00000000" w:csb0="0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EF0473"/>
    <w:rsid w:val="7A9B3285"/>
    <w:rsid w:val="D9568B51"/>
    <w:rsid w:val="DF3B26D4"/>
    <w:rsid w:val="FFB60207"/>
    <w:rsid w:val="FFFC36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123</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2026-06-28T02:51:00Z</dcterms:created>
  <dc:creator>unis</dc:creator>
  <cp:lastModifiedBy>unis</cp:lastModifiedBy>
  <cp:lastPrinted>2026-06-30T17:00:28Z</cp:lastPrinted>
  <dcterms:modified xsi:type="dcterms:W3CDTF">2026-06-30T17:00:35Z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AB1FA53FAC95746A4C3B436A3FA3A979</vt:lpwstr>
  </property>
</Properties>
</file>