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C3" w:rsidRDefault="00E53DC3">
      <w:pPr>
        <w:autoSpaceDE w:val="0"/>
        <w:autoSpaceDN w:val="0"/>
        <w:spacing w:line="570" w:lineRule="exact"/>
        <w:jc w:val="right"/>
        <w:rPr>
          <w:rFonts w:ascii="楷体_GB2312" w:eastAsia="楷体_GB2312" w:hAnsi="楷体_GB2312" w:cs="楷体_GB2312"/>
          <w:sz w:val="32"/>
          <w:szCs w:val="32"/>
        </w:rPr>
      </w:pPr>
    </w:p>
    <w:p w:rsidR="00E53DC3" w:rsidRDefault="00E53DC3">
      <w:pPr>
        <w:autoSpaceDE w:val="0"/>
        <w:autoSpaceDN w:val="0"/>
        <w:spacing w:line="570" w:lineRule="exact"/>
        <w:jc w:val="right"/>
        <w:rPr>
          <w:rFonts w:ascii="楷体_GB2312" w:eastAsia="楷体_GB2312" w:hAnsi="楷体_GB2312" w:cs="楷体_GB2312"/>
          <w:sz w:val="32"/>
          <w:szCs w:val="32"/>
        </w:rPr>
      </w:pPr>
    </w:p>
    <w:p w:rsidR="00E53DC3" w:rsidRDefault="00E53DC3">
      <w:pPr>
        <w:autoSpaceDE w:val="0"/>
        <w:autoSpaceDN w:val="0"/>
        <w:spacing w:line="570" w:lineRule="exact"/>
        <w:jc w:val="right"/>
        <w:rPr>
          <w:rFonts w:ascii="楷体_GB2312" w:eastAsia="楷体_GB2312" w:hAnsi="楷体_GB2312" w:cs="楷体_GB2312"/>
          <w:sz w:val="32"/>
          <w:szCs w:val="32"/>
        </w:rPr>
      </w:pPr>
    </w:p>
    <w:p w:rsidR="00E53DC3" w:rsidRDefault="00E53DC3">
      <w:pPr>
        <w:autoSpaceDE w:val="0"/>
        <w:autoSpaceDN w:val="0"/>
        <w:spacing w:line="570" w:lineRule="exact"/>
        <w:jc w:val="right"/>
        <w:rPr>
          <w:rFonts w:ascii="楷体_GB2312" w:eastAsia="楷体_GB2312" w:hAnsi="楷体_GB2312" w:cs="楷体_GB2312"/>
          <w:sz w:val="32"/>
          <w:szCs w:val="32"/>
        </w:rPr>
      </w:pPr>
    </w:p>
    <w:p w:rsidR="00E53DC3" w:rsidRDefault="00E53DC3">
      <w:pPr>
        <w:autoSpaceDE w:val="0"/>
        <w:autoSpaceDN w:val="0"/>
        <w:spacing w:line="570" w:lineRule="exact"/>
        <w:jc w:val="right"/>
        <w:rPr>
          <w:rFonts w:ascii="楷体_GB2312" w:eastAsia="楷体_GB2312" w:hAnsi="楷体_GB2312" w:cs="楷体_GB2312"/>
          <w:sz w:val="32"/>
          <w:szCs w:val="32"/>
        </w:rPr>
      </w:pPr>
    </w:p>
    <w:p w:rsidR="00E53DC3" w:rsidRDefault="00E53DC3">
      <w:pPr>
        <w:autoSpaceDE w:val="0"/>
        <w:autoSpaceDN w:val="0"/>
        <w:spacing w:line="570" w:lineRule="exact"/>
        <w:jc w:val="right"/>
        <w:rPr>
          <w:rFonts w:ascii="楷体_GB2312" w:eastAsia="楷体_GB2312" w:hAnsi="楷体_GB2312" w:cs="楷体_GB2312"/>
          <w:sz w:val="32"/>
          <w:szCs w:val="32"/>
        </w:rPr>
      </w:pPr>
    </w:p>
    <w:p w:rsidR="00E53DC3" w:rsidRDefault="00E53DC3">
      <w:pPr>
        <w:autoSpaceDE w:val="0"/>
        <w:autoSpaceDN w:val="0"/>
        <w:spacing w:line="570" w:lineRule="exact"/>
        <w:jc w:val="right"/>
        <w:rPr>
          <w:rFonts w:ascii="楷体_GB2312" w:eastAsia="楷体_GB2312" w:hAnsi="楷体_GB2312" w:cs="楷体_GB2312"/>
          <w:sz w:val="32"/>
          <w:szCs w:val="32"/>
        </w:rPr>
      </w:pPr>
    </w:p>
    <w:p w:rsidR="00E53DC3" w:rsidRDefault="00E53DC3" w:rsidP="008B201D">
      <w:pPr>
        <w:autoSpaceDE w:val="0"/>
        <w:autoSpaceDN w:val="0"/>
        <w:spacing w:line="57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德政〔</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125</w:t>
      </w:r>
      <w:r>
        <w:rPr>
          <w:rFonts w:ascii="仿宋_GB2312" w:eastAsia="仿宋_GB2312" w:hAnsi="仿宋_GB2312" w:cs="仿宋_GB2312" w:hint="eastAsia"/>
          <w:sz w:val="32"/>
          <w:szCs w:val="32"/>
        </w:rPr>
        <w:t>号</w:t>
      </w:r>
    </w:p>
    <w:p w:rsidR="00E53DC3" w:rsidRDefault="00E53DC3" w:rsidP="008B201D">
      <w:pPr>
        <w:autoSpaceDE w:val="0"/>
        <w:autoSpaceDN w:val="0"/>
        <w:spacing w:line="570" w:lineRule="exact"/>
        <w:jc w:val="center"/>
        <w:rPr>
          <w:rFonts w:ascii="仿宋_GB2312" w:eastAsia="仿宋_GB2312" w:hAnsi="仿宋_GB2312" w:cs="仿宋_GB2312"/>
          <w:sz w:val="32"/>
          <w:szCs w:val="32"/>
        </w:rPr>
      </w:pPr>
    </w:p>
    <w:p w:rsidR="00E53DC3" w:rsidRDefault="00E53DC3" w:rsidP="008B201D">
      <w:pPr>
        <w:autoSpaceDE w:val="0"/>
        <w:autoSpaceDN w:val="0"/>
        <w:spacing w:line="570" w:lineRule="exact"/>
        <w:jc w:val="center"/>
        <w:rPr>
          <w:rFonts w:ascii="仿宋_GB2312" w:eastAsia="仿宋_GB2312" w:hAnsi="仿宋_GB2312" w:cs="仿宋_GB2312"/>
          <w:sz w:val="32"/>
          <w:szCs w:val="32"/>
        </w:rPr>
      </w:pPr>
    </w:p>
    <w:p w:rsidR="00E53DC3" w:rsidRDefault="00E53DC3" w:rsidP="008B201D">
      <w:pPr>
        <w:autoSpaceDE w:val="0"/>
        <w:autoSpaceDN w:val="0"/>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德化县人民政府关于调整征地区片</w:t>
      </w:r>
    </w:p>
    <w:p w:rsidR="00E53DC3" w:rsidRDefault="00E53DC3" w:rsidP="008B201D">
      <w:pPr>
        <w:autoSpaceDE w:val="0"/>
        <w:autoSpaceDN w:val="0"/>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综合地价标准的通知</w:t>
      </w:r>
    </w:p>
    <w:p w:rsidR="00E53DC3" w:rsidRDefault="00E53DC3">
      <w:pPr>
        <w:pStyle w:val="BodyTextFirstIndent2"/>
        <w:ind w:leftChars="0" w:left="0" w:firstLineChars="0" w:firstLine="0"/>
        <w:rPr>
          <w:rFonts w:ascii="仿宋_GB2312" w:eastAsia="仿宋_GB2312"/>
          <w:sz w:val="32"/>
        </w:rPr>
      </w:pPr>
    </w:p>
    <w:p w:rsidR="00E53DC3" w:rsidRDefault="00E53DC3">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各乡镇人民政府，县直各单位：</w:t>
      </w:r>
    </w:p>
    <w:p w:rsidR="00E53DC3" w:rsidRDefault="00E53DC3" w:rsidP="008B201D">
      <w:pPr>
        <w:spacing w:line="57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根据《中华人民共和国土地管理法》和自然资源部有关规定及《福建省自然资源厅关于开展征地区片综合地价调整工作的通知》（闽自然资发〔</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号）要求，经省人民政府研究同意，现就德化县征地区片综合地价调整结果公布如下：</w:t>
      </w:r>
    </w:p>
    <w:p w:rsidR="00E53DC3" w:rsidRDefault="00E53DC3" w:rsidP="008B201D">
      <w:pPr>
        <w:spacing w:line="57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一、征地区片综合地价是由土地补偿费和安置补助费两部分组成。其中土地补偿费占</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％，安置补助费占</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w:t>
      </w:r>
    </w:p>
    <w:p w:rsidR="00E53DC3" w:rsidRDefault="00E53DC3" w:rsidP="008B201D">
      <w:pPr>
        <w:spacing w:line="57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二、征地区片综合地价标准分为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个档次。其中Ⅰ级区片</w:t>
      </w:r>
      <w:r>
        <w:rPr>
          <w:rFonts w:ascii="仿宋_GB2312" w:eastAsia="仿宋_GB2312" w:hAnsi="仿宋_GB2312" w:cs="仿宋_GB2312"/>
          <w:sz w:val="32"/>
          <w:szCs w:val="32"/>
        </w:rPr>
        <w:t>5.1</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亩、Ⅱ级区片</w:t>
      </w:r>
      <w:r>
        <w:rPr>
          <w:rFonts w:ascii="仿宋_GB2312" w:eastAsia="仿宋_GB2312" w:hAnsi="仿宋_GB2312" w:cs="仿宋_GB2312"/>
          <w:sz w:val="32"/>
          <w:szCs w:val="32"/>
        </w:rPr>
        <w:t>4.6</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亩、Ⅲ级区片</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亩，具体见附件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E53DC3" w:rsidRDefault="00E53DC3" w:rsidP="008B201D">
      <w:pPr>
        <w:spacing w:line="57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三、征收农用地、建设用地和未利用地的补偿标准按征地区片综合地价和地类调节系数计算。地类调节系数具体见附件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E53DC3" w:rsidRDefault="00E53DC3" w:rsidP="008B201D">
      <w:pPr>
        <w:spacing w:line="57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四、各乡镇人民政府、县直各单位切实做好新旧征地补偿标准的衔接。做好政策宣传解释，妥善解决实施过程中的有关问题；新补偿标准实施前已经依法批准征收的土地，仍按原批准的征地补偿安置方案执行。</w:t>
      </w:r>
    </w:p>
    <w:p w:rsidR="00E53DC3" w:rsidRDefault="00E53DC3" w:rsidP="008B201D">
      <w:pPr>
        <w:spacing w:line="57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五、本通知自</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日起施行，《德化县人民政府关于实施德化县征地区片综合地价的通知》（德政〔</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64</w:t>
      </w:r>
      <w:r>
        <w:rPr>
          <w:rFonts w:ascii="仿宋_GB2312" w:eastAsia="仿宋_GB2312" w:hAnsi="仿宋_GB2312" w:cs="仿宋_GB2312" w:hint="eastAsia"/>
          <w:sz w:val="32"/>
          <w:szCs w:val="32"/>
        </w:rPr>
        <w:t>号）同时废止。</w:t>
      </w:r>
    </w:p>
    <w:p w:rsidR="00E53DC3" w:rsidRDefault="00E53DC3">
      <w:pPr>
        <w:spacing w:line="570" w:lineRule="exact"/>
        <w:rPr>
          <w:rFonts w:ascii="仿宋_GB2312" w:eastAsia="仿宋_GB2312" w:hAnsi="仿宋_GB2312" w:cs="仿宋_GB2312"/>
          <w:sz w:val="32"/>
          <w:szCs w:val="32"/>
        </w:rPr>
      </w:pPr>
    </w:p>
    <w:p w:rsidR="00E53DC3" w:rsidRPr="0064079F" w:rsidRDefault="00E53DC3" w:rsidP="0064079F">
      <w:pPr>
        <w:pStyle w:val="BodyTextFirstIndent2"/>
        <w:spacing w:line="570" w:lineRule="exact"/>
        <w:ind w:leftChars="304" w:left="31680" w:hangingChars="100" w:firstLine="31680"/>
        <w:jc w:val="left"/>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附件</w:t>
      </w:r>
      <w:r w:rsidRPr="0064079F">
        <w:rPr>
          <w:rFonts w:ascii="仿宋_GB2312" w:eastAsia="仿宋_GB2312" w:hAnsi="仿宋_GB2312" w:cs="仿宋_GB2312" w:hint="eastAsia"/>
          <w:spacing w:val="-6"/>
          <w:sz w:val="32"/>
          <w:szCs w:val="32"/>
        </w:rPr>
        <w:t>：</w:t>
      </w:r>
      <w:r w:rsidRPr="0064079F">
        <w:rPr>
          <w:rFonts w:ascii="仿宋_GB2312" w:eastAsia="仿宋_GB2312" w:hAnsi="仿宋_GB2312" w:cs="仿宋_GB2312"/>
          <w:spacing w:val="-6"/>
          <w:sz w:val="32"/>
          <w:szCs w:val="32"/>
        </w:rPr>
        <w:t>1.</w:t>
      </w:r>
      <w:r w:rsidRPr="0064079F">
        <w:rPr>
          <w:rFonts w:ascii="仿宋_GB2312" w:eastAsia="仿宋_GB2312" w:hAnsi="仿宋_GB2312" w:cs="仿宋_GB2312" w:hint="eastAsia"/>
          <w:spacing w:val="-6"/>
          <w:sz w:val="32"/>
          <w:szCs w:val="32"/>
        </w:rPr>
        <w:t>德化县征地区片划分及征地区片综合地价标准一览表</w:t>
      </w:r>
    </w:p>
    <w:p w:rsidR="00E53DC3" w:rsidRDefault="00E53DC3" w:rsidP="0064079F">
      <w:pPr>
        <w:pStyle w:val="BodyTextFirstIndent2"/>
        <w:spacing w:line="570" w:lineRule="exact"/>
        <w:ind w:left="31680" w:firstLineChars="33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德化县地类调节系数表</w:t>
      </w:r>
    </w:p>
    <w:p w:rsidR="00E53DC3" w:rsidRDefault="00E53DC3">
      <w:pPr>
        <w:spacing w:line="570" w:lineRule="exact"/>
        <w:rPr>
          <w:rFonts w:ascii="仿宋_GB2312" w:eastAsia="仿宋_GB2312" w:hAnsi="仿宋_GB2312" w:cs="仿宋_GB2312"/>
          <w:sz w:val="32"/>
          <w:szCs w:val="32"/>
        </w:rPr>
      </w:pPr>
    </w:p>
    <w:p w:rsidR="00E53DC3" w:rsidRDefault="00E53DC3">
      <w:pPr>
        <w:spacing w:line="570" w:lineRule="exact"/>
        <w:rPr>
          <w:rFonts w:ascii="仿宋_GB2312" w:eastAsia="仿宋_GB2312" w:hAnsi="仿宋_GB2312" w:cs="仿宋_GB2312"/>
          <w:sz w:val="32"/>
          <w:szCs w:val="32"/>
        </w:rPr>
      </w:pPr>
    </w:p>
    <w:p w:rsidR="00E53DC3" w:rsidRDefault="00E53DC3">
      <w:pPr>
        <w:spacing w:line="570" w:lineRule="exact"/>
        <w:rPr>
          <w:rFonts w:ascii="仿宋_GB2312" w:eastAsia="仿宋_GB2312" w:hAnsi="仿宋_GB2312" w:cs="仿宋_GB2312"/>
          <w:sz w:val="32"/>
          <w:szCs w:val="32"/>
        </w:rPr>
      </w:pPr>
    </w:p>
    <w:p w:rsidR="00E53DC3" w:rsidRDefault="00E53DC3" w:rsidP="0064079F">
      <w:pPr>
        <w:spacing w:line="570" w:lineRule="exact"/>
        <w:ind w:rightChars="611" w:right="3168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德化县人民政府</w:t>
      </w:r>
    </w:p>
    <w:p w:rsidR="00E53DC3" w:rsidRDefault="00E53DC3" w:rsidP="0064079F">
      <w:pPr>
        <w:pStyle w:val="BodyTextFirstIndent2"/>
        <w:spacing w:line="570" w:lineRule="exact"/>
        <w:ind w:left="31680" w:firstLineChars="1513" w:firstLine="31680"/>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7"/>
          <w:attr w:name="Month" w:val="9"/>
          <w:attr w:name="Year" w:val="2023"/>
        </w:smartTag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w:t>
        </w:r>
      </w:smartTag>
    </w:p>
    <w:p w:rsidR="00E53DC3" w:rsidRDefault="00E53DC3" w:rsidP="0064079F">
      <w:pPr>
        <w:spacing w:line="570" w:lineRule="exact"/>
        <w:ind w:firstLineChars="200" w:firstLine="31680"/>
        <w:rPr>
          <w:rFonts w:ascii="仿宋_GB2312" w:eastAsia="仿宋_GB2312" w:hAnsi="仿宋_GB2312" w:cs="仿宋_GB2312"/>
          <w:sz w:val="32"/>
          <w:szCs w:val="32"/>
        </w:rPr>
        <w:sectPr w:rsidR="00E53DC3" w:rsidSect="008B201D">
          <w:headerReference w:type="default" r:id="rId7"/>
          <w:footerReference w:type="even" r:id="rId8"/>
          <w:footerReference w:type="default" r:id="rId9"/>
          <w:pgSz w:w="11906" w:h="16838" w:code="9"/>
          <w:pgMar w:top="2098" w:right="1531" w:bottom="1985" w:left="1531" w:header="851" w:footer="1588" w:gutter="0"/>
          <w:cols w:space="425"/>
          <w:docGrid w:type="lines" w:linePitch="312"/>
        </w:sectPr>
      </w:pPr>
      <w:r>
        <w:rPr>
          <w:rFonts w:ascii="仿宋_GB2312" w:eastAsia="仿宋_GB2312" w:hAnsi="仿宋_GB2312" w:cs="仿宋_GB2312" w:hint="eastAsia"/>
          <w:sz w:val="32"/>
          <w:szCs w:val="32"/>
        </w:rPr>
        <w:t>（此件主动公开）</w:t>
      </w:r>
    </w:p>
    <w:p w:rsidR="00E53DC3" w:rsidRPr="0064079F" w:rsidRDefault="00E53DC3" w:rsidP="0064079F">
      <w:pPr>
        <w:rPr>
          <w:rFonts w:ascii="黑体" w:eastAsia="黑体"/>
          <w:sz w:val="32"/>
          <w:szCs w:val="32"/>
        </w:rPr>
      </w:pPr>
      <w:r w:rsidRPr="0064079F">
        <w:rPr>
          <w:rFonts w:ascii="黑体" w:eastAsia="黑体" w:hint="eastAsia"/>
          <w:sz w:val="32"/>
          <w:szCs w:val="32"/>
        </w:rPr>
        <w:t>附件</w:t>
      </w:r>
      <w:r w:rsidRPr="0064079F">
        <w:rPr>
          <w:rFonts w:ascii="黑体" w:eastAsia="黑体"/>
          <w:sz w:val="32"/>
          <w:szCs w:val="32"/>
        </w:rPr>
        <w:t>1</w:t>
      </w:r>
    </w:p>
    <w:p w:rsidR="00E53DC3" w:rsidRDefault="00E53DC3">
      <w:pPr>
        <w:pStyle w:val="BodyTextFirstIndent2"/>
        <w:ind w:leftChars="0" w:left="0"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德化县征地区片划分及征地区片综合地价标准一览表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5"/>
        <w:gridCol w:w="9893"/>
        <w:gridCol w:w="2324"/>
        <w:gridCol w:w="792"/>
      </w:tblGrid>
      <w:tr w:rsidR="00E53DC3" w:rsidRPr="00E55832">
        <w:trPr>
          <w:trHeight w:val="760"/>
          <w:jc w:val="center"/>
        </w:trPr>
        <w:tc>
          <w:tcPr>
            <w:tcW w:w="1165" w:type="dxa"/>
            <w:vAlign w:val="center"/>
          </w:tcPr>
          <w:p w:rsidR="00E53DC3" w:rsidRDefault="00E53DC3">
            <w:pPr>
              <w:widowControl/>
              <w:spacing w:line="400" w:lineRule="exact"/>
              <w:jc w:val="center"/>
              <w:rPr>
                <w:rFonts w:ascii="仿宋_GB2312" w:eastAsia="仿宋_GB2312" w:hAnsi="等线" w:cs="宋体"/>
                <w:b/>
                <w:kern w:val="0"/>
                <w:sz w:val="28"/>
                <w:szCs w:val="28"/>
              </w:rPr>
            </w:pPr>
            <w:r>
              <w:rPr>
                <w:rFonts w:ascii="仿宋_GB2312" w:eastAsia="仿宋_GB2312" w:hAnsi="等线" w:cs="宋体" w:hint="eastAsia"/>
                <w:b/>
                <w:kern w:val="0"/>
                <w:sz w:val="28"/>
                <w:szCs w:val="28"/>
              </w:rPr>
              <w:t>档次</w:t>
            </w:r>
          </w:p>
        </w:tc>
        <w:tc>
          <w:tcPr>
            <w:tcW w:w="0" w:type="auto"/>
            <w:tcBorders>
              <w:left w:val="nil"/>
            </w:tcBorders>
            <w:vAlign w:val="center"/>
          </w:tcPr>
          <w:p w:rsidR="00E53DC3" w:rsidRDefault="00E53DC3">
            <w:pPr>
              <w:widowControl/>
              <w:spacing w:line="400" w:lineRule="exact"/>
              <w:jc w:val="center"/>
              <w:rPr>
                <w:rFonts w:ascii="仿宋_GB2312" w:eastAsia="仿宋_GB2312" w:hAnsi="等线" w:cs="宋体"/>
                <w:b/>
                <w:kern w:val="0"/>
                <w:sz w:val="28"/>
                <w:szCs w:val="28"/>
              </w:rPr>
            </w:pPr>
            <w:r>
              <w:rPr>
                <w:rFonts w:ascii="仿宋_GB2312" w:eastAsia="仿宋_GB2312" w:hAnsi="等线" w:cs="宋体" w:hint="eastAsia"/>
                <w:b/>
                <w:kern w:val="0"/>
                <w:sz w:val="28"/>
                <w:szCs w:val="28"/>
              </w:rPr>
              <w:t>区片范围</w:t>
            </w:r>
          </w:p>
        </w:tc>
        <w:tc>
          <w:tcPr>
            <w:tcW w:w="2324" w:type="dxa"/>
            <w:tcBorders>
              <w:left w:val="nil"/>
            </w:tcBorders>
            <w:vAlign w:val="center"/>
          </w:tcPr>
          <w:p w:rsidR="00E53DC3" w:rsidRDefault="00E53DC3">
            <w:pPr>
              <w:widowControl/>
              <w:spacing w:line="400" w:lineRule="exact"/>
              <w:jc w:val="center"/>
              <w:rPr>
                <w:rFonts w:ascii="仿宋_GB2312" w:eastAsia="仿宋_GB2312" w:hAnsi="等线" w:cs="宋体"/>
                <w:b/>
                <w:kern w:val="0"/>
                <w:sz w:val="28"/>
                <w:szCs w:val="28"/>
              </w:rPr>
            </w:pPr>
            <w:r>
              <w:rPr>
                <w:rFonts w:ascii="仿宋_GB2312" w:eastAsia="仿宋_GB2312" w:hAnsi="等线" w:cs="宋体" w:hint="eastAsia"/>
                <w:b/>
                <w:kern w:val="0"/>
                <w:sz w:val="28"/>
                <w:szCs w:val="28"/>
              </w:rPr>
              <w:t>征地区片综合地价标准（元</w:t>
            </w:r>
            <w:r>
              <w:rPr>
                <w:rFonts w:ascii="仿宋_GB2312" w:eastAsia="仿宋_GB2312" w:hAnsi="等线" w:cs="宋体"/>
                <w:b/>
                <w:kern w:val="0"/>
                <w:sz w:val="28"/>
                <w:szCs w:val="28"/>
              </w:rPr>
              <w:t>/</w:t>
            </w:r>
            <w:r>
              <w:rPr>
                <w:rFonts w:ascii="仿宋_GB2312" w:eastAsia="仿宋_GB2312" w:hAnsi="等线" w:cs="宋体" w:hint="eastAsia"/>
                <w:b/>
                <w:kern w:val="0"/>
                <w:sz w:val="28"/>
                <w:szCs w:val="28"/>
              </w:rPr>
              <w:t>亩）</w:t>
            </w:r>
          </w:p>
        </w:tc>
        <w:tc>
          <w:tcPr>
            <w:tcW w:w="792" w:type="dxa"/>
            <w:tcBorders>
              <w:left w:val="nil"/>
            </w:tcBorders>
            <w:vAlign w:val="center"/>
          </w:tcPr>
          <w:p w:rsidR="00E53DC3" w:rsidRDefault="00E53DC3">
            <w:pPr>
              <w:widowControl/>
              <w:spacing w:line="400" w:lineRule="exact"/>
              <w:jc w:val="center"/>
              <w:rPr>
                <w:rFonts w:ascii="仿宋_GB2312" w:eastAsia="仿宋_GB2312" w:hAnsi="等线" w:cs="宋体"/>
                <w:b/>
                <w:kern w:val="0"/>
                <w:sz w:val="28"/>
                <w:szCs w:val="28"/>
              </w:rPr>
            </w:pPr>
            <w:r>
              <w:rPr>
                <w:rFonts w:ascii="仿宋_GB2312" w:eastAsia="仿宋_GB2312" w:hAnsi="等线" w:cs="宋体" w:hint="eastAsia"/>
                <w:b/>
                <w:kern w:val="0"/>
                <w:sz w:val="28"/>
                <w:szCs w:val="28"/>
              </w:rPr>
              <w:t>备注</w:t>
            </w:r>
          </w:p>
        </w:tc>
      </w:tr>
      <w:tr w:rsidR="00E53DC3" w:rsidRPr="0064079F">
        <w:trPr>
          <w:trHeight w:val="444"/>
          <w:jc w:val="center"/>
        </w:trPr>
        <w:tc>
          <w:tcPr>
            <w:tcW w:w="1165" w:type="dxa"/>
            <w:vAlign w:val="center"/>
          </w:tcPr>
          <w:p w:rsidR="00E53DC3" w:rsidRPr="0064079F" w:rsidRDefault="00E53DC3">
            <w:pPr>
              <w:widowControl/>
              <w:adjustRightInd w:val="0"/>
              <w:snapToGrid w:val="0"/>
              <w:spacing w:line="400" w:lineRule="exact"/>
              <w:jc w:val="center"/>
              <w:rPr>
                <w:rFonts w:ascii="仿宋_GB2312" w:eastAsia="仿宋_GB2312" w:hAnsi="仿宋" w:cs="仿宋"/>
                <w:color w:val="000000"/>
                <w:kern w:val="0"/>
                <w:sz w:val="28"/>
                <w:szCs w:val="28"/>
              </w:rPr>
            </w:pPr>
            <w:r w:rsidRPr="0064079F">
              <w:rPr>
                <w:rFonts w:ascii="仿宋_GB2312" w:eastAsia="仿宋_GB2312" w:hAnsi="仿宋" w:cs="仿宋" w:hint="eastAsia"/>
                <w:sz w:val="28"/>
                <w:szCs w:val="28"/>
              </w:rPr>
              <w:t>Ⅰ</w:t>
            </w:r>
          </w:p>
        </w:tc>
        <w:tc>
          <w:tcPr>
            <w:tcW w:w="0" w:type="auto"/>
            <w:tcBorders>
              <w:left w:val="nil"/>
            </w:tcBorders>
            <w:vAlign w:val="center"/>
          </w:tcPr>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浔中镇：浔中村；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龙浔镇：丁溪村、丁</w:t>
            </w:r>
            <w:r w:rsidRPr="0064079F">
              <w:rPr>
                <w:rFonts w:ascii="仿宋_GB2312" w:eastAsia="仿宋" w:hAnsi="仿宋" w:cs="仿宋" w:hint="eastAsia"/>
                <w:color w:val="000000"/>
                <w:kern w:val="0"/>
                <w:sz w:val="28"/>
                <w:szCs w:val="28"/>
              </w:rPr>
              <w:t>墘</w:t>
            </w:r>
            <w:r w:rsidRPr="0064079F">
              <w:rPr>
                <w:rFonts w:ascii="仿宋_GB2312" w:eastAsia="仿宋_GB2312" w:hAnsi="仿宋" w:cs="仿宋" w:hint="eastAsia"/>
                <w:color w:val="000000"/>
                <w:kern w:val="0"/>
                <w:sz w:val="28"/>
                <w:szCs w:val="28"/>
              </w:rPr>
              <w:t>村、宝美村；</w:t>
            </w:r>
          </w:p>
        </w:tc>
        <w:tc>
          <w:tcPr>
            <w:tcW w:w="2324" w:type="dxa"/>
            <w:tcBorders>
              <w:left w:val="nil"/>
            </w:tcBorders>
            <w:vAlign w:val="center"/>
          </w:tcPr>
          <w:p w:rsidR="00E53DC3" w:rsidRPr="0064079F" w:rsidRDefault="00E53DC3">
            <w:pPr>
              <w:widowControl/>
              <w:adjustRightInd w:val="0"/>
              <w:snapToGrid w:val="0"/>
              <w:spacing w:line="400" w:lineRule="exact"/>
              <w:jc w:val="center"/>
              <w:rPr>
                <w:rFonts w:ascii="仿宋_GB2312" w:eastAsia="仿宋_GB2312" w:hAnsi="仿宋" w:cs="仿宋"/>
                <w:color w:val="000000"/>
                <w:kern w:val="0"/>
                <w:sz w:val="28"/>
                <w:szCs w:val="28"/>
              </w:rPr>
            </w:pPr>
            <w:r w:rsidRPr="0064079F">
              <w:rPr>
                <w:rFonts w:ascii="仿宋_GB2312" w:eastAsia="仿宋_GB2312" w:hAnsi="仿宋" w:cs="仿宋"/>
                <w:color w:val="000000"/>
                <w:kern w:val="0"/>
                <w:sz w:val="28"/>
                <w:szCs w:val="28"/>
              </w:rPr>
              <w:t>51000</w:t>
            </w:r>
          </w:p>
        </w:tc>
        <w:tc>
          <w:tcPr>
            <w:tcW w:w="792" w:type="dxa"/>
            <w:tcBorders>
              <w:left w:val="nil"/>
            </w:tcBorders>
            <w:vAlign w:val="center"/>
          </w:tcPr>
          <w:p w:rsidR="00E53DC3" w:rsidRPr="0064079F" w:rsidRDefault="00E53DC3">
            <w:pPr>
              <w:widowControl/>
              <w:adjustRightInd w:val="0"/>
              <w:snapToGrid w:val="0"/>
              <w:spacing w:line="400" w:lineRule="exact"/>
              <w:jc w:val="center"/>
              <w:rPr>
                <w:rFonts w:ascii="仿宋_GB2312" w:eastAsia="仿宋_GB2312" w:hAnsi="仿宋" w:cs="仿宋"/>
                <w:color w:val="000000"/>
                <w:kern w:val="0"/>
                <w:sz w:val="28"/>
                <w:szCs w:val="28"/>
              </w:rPr>
            </w:pPr>
          </w:p>
        </w:tc>
      </w:tr>
      <w:tr w:rsidR="00E53DC3" w:rsidRPr="0064079F">
        <w:trPr>
          <w:trHeight w:val="538"/>
          <w:jc w:val="center"/>
        </w:trPr>
        <w:tc>
          <w:tcPr>
            <w:tcW w:w="1165" w:type="dxa"/>
            <w:vAlign w:val="center"/>
          </w:tcPr>
          <w:p w:rsidR="00E53DC3" w:rsidRPr="0064079F" w:rsidRDefault="00E53DC3">
            <w:pPr>
              <w:widowControl/>
              <w:adjustRightInd w:val="0"/>
              <w:snapToGrid w:val="0"/>
              <w:spacing w:line="400" w:lineRule="exact"/>
              <w:jc w:val="center"/>
              <w:rPr>
                <w:rFonts w:ascii="仿宋_GB2312" w:eastAsia="仿宋_GB2312" w:hAnsi="仿宋" w:cs="仿宋"/>
                <w:color w:val="000000"/>
                <w:kern w:val="0"/>
                <w:sz w:val="28"/>
                <w:szCs w:val="28"/>
              </w:rPr>
            </w:pPr>
            <w:r w:rsidRPr="0064079F">
              <w:rPr>
                <w:rFonts w:ascii="仿宋_GB2312" w:eastAsia="仿宋_GB2312" w:hAnsi="仿宋" w:cs="仿宋" w:hint="eastAsia"/>
                <w:sz w:val="28"/>
                <w:szCs w:val="28"/>
              </w:rPr>
              <w:t>Ⅱ</w:t>
            </w:r>
          </w:p>
        </w:tc>
        <w:tc>
          <w:tcPr>
            <w:tcW w:w="0" w:type="auto"/>
            <w:tcBorders>
              <w:left w:val="nil"/>
            </w:tcBorders>
            <w:vAlign w:val="center"/>
          </w:tcPr>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浔中镇：世科村、乐陶村、凤洋村、后所村、石鼓村、蒲坂村、县园艺场；</w:t>
            </w:r>
          </w:p>
        </w:tc>
        <w:tc>
          <w:tcPr>
            <w:tcW w:w="2324" w:type="dxa"/>
            <w:tcBorders>
              <w:left w:val="nil"/>
            </w:tcBorders>
            <w:vAlign w:val="center"/>
          </w:tcPr>
          <w:p w:rsidR="00E53DC3" w:rsidRPr="0064079F" w:rsidRDefault="00E53DC3">
            <w:pPr>
              <w:widowControl/>
              <w:adjustRightInd w:val="0"/>
              <w:snapToGrid w:val="0"/>
              <w:spacing w:line="400" w:lineRule="exact"/>
              <w:jc w:val="center"/>
              <w:rPr>
                <w:rFonts w:ascii="仿宋_GB2312" w:eastAsia="仿宋_GB2312" w:hAnsi="仿宋" w:cs="仿宋"/>
                <w:color w:val="000000"/>
                <w:kern w:val="0"/>
                <w:sz w:val="28"/>
                <w:szCs w:val="28"/>
              </w:rPr>
            </w:pPr>
            <w:r w:rsidRPr="0064079F">
              <w:rPr>
                <w:rFonts w:ascii="仿宋_GB2312" w:eastAsia="仿宋_GB2312" w:hAnsi="仿宋" w:cs="仿宋"/>
                <w:color w:val="000000"/>
                <w:kern w:val="0"/>
                <w:sz w:val="28"/>
                <w:szCs w:val="28"/>
              </w:rPr>
              <w:t>46000</w:t>
            </w:r>
          </w:p>
        </w:tc>
        <w:tc>
          <w:tcPr>
            <w:tcW w:w="792" w:type="dxa"/>
            <w:tcBorders>
              <w:left w:val="nil"/>
            </w:tcBorders>
            <w:vAlign w:val="center"/>
          </w:tcPr>
          <w:p w:rsidR="00E53DC3" w:rsidRPr="0064079F" w:rsidRDefault="00E53DC3">
            <w:pPr>
              <w:widowControl/>
              <w:adjustRightInd w:val="0"/>
              <w:snapToGrid w:val="0"/>
              <w:spacing w:line="400" w:lineRule="exact"/>
              <w:jc w:val="center"/>
              <w:rPr>
                <w:rFonts w:ascii="仿宋_GB2312" w:eastAsia="仿宋_GB2312" w:hAnsi="仿宋" w:cs="仿宋"/>
                <w:color w:val="000000"/>
                <w:kern w:val="0"/>
                <w:sz w:val="28"/>
                <w:szCs w:val="28"/>
              </w:rPr>
            </w:pPr>
          </w:p>
        </w:tc>
      </w:tr>
      <w:tr w:rsidR="00E53DC3" w:rsidRPr="0064079F">
        <w:trPr>
          <w:trHeight w:val="2848"/>
          <w:jc w:val="center"/>
        </w:trPr>
        <w:tc>
          <w:tcPr>
            <w:tcW w:w="1165" w:type="dxa"/>
            <w:vAlign w:val="center"/>
          </w:tcPr>
          <w:p w:rsidR="00E53DC3" w:rsidRPr="0064079F" w:rsidRDefault="00E53DC3">
            <w:pPr>
              <w:widowControl/>
              <w:adjustRightInd w:val="0"/>
              <w:snapToGrid w:val="0"/>
              <w:spacing w:line="400" w:lineRule="exact"/>
              <w:jc w:val="center"/>
              <w:rPr>
                <w:rFonts w:ascii="仿宋_GB2312" w:eastAsia="仿宋_GB2312" w:hAnsi="仿宋" w:cs="仿宋"/>
                <w:color w:val="000000"/>
                <w:kern w:val="0"/>
                <w:sz w:val="28"/>
                <w:szCs w:val="28"/>
              </w:rPr>
            </w:pPr>
            <w:r w:rsidRPr="0064079F">
              <w:rPr>
                <w:rFonts w:ascii="仿宋_GB2312" w:eastAsia="仿宋_GB2312" w:hAnsi="仿宋" w:cs="仿宋" w:hint="eastAsia"/>
                <w:sz w:val="28"/>
                <w:szCs w:val="28"/>
              </w:rPr>
              <w:t>Ⅲ</w:t>
            </w:r>
          </w:p>
        </w:tc>
        <w:tc>
          <w:tcPr>
            <w:tcW w:w="0" w:type="auto"/>
            <w:tcBorders>
              <w:left w:val="nil"/>
            </w:tcBorders>
            <w:vAlign w:val="center"/>
          </w:tcPr>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浔中镇：石山村、祖厝村、仙境村、龙翰村；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龙浔镇：英山村、大坂村、高阳村；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三班镇：三班村、泗滨村、东山洋村、蔡径村、桥内村、龙阙村、奎斗村、锦山村、儒坑村、岭头村；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龙门滩镇：苏洋村、硕儒村、霞碧村、碧坑村、</w:t>
            </w:r>
            <w:r w:rsidRPr="0064079F">
              <w:rPr>
                <w:rFonts w:ascii="仿宋_GB2312" w:eastAsia="仿宋" w:hAnsi="仿宋" w:cs="仿宋" w:hint="eastAsia"/>
                <w:color w:val="000000"/>
                <w:kern w:val="0"/>
                <w:sz w:val="28"/>
                <w:szCs w:val="28"/>
              </w:rPr>
              <w:t>磻</w:t>
            </w:r>
            <w:r w:rsidRPr="0064079F">
              <w:rPr>
                <w:rFonts w:ascii="仿宋_GB2312" w:eastAsia="仿宋_GB2312" w:hAnsi="仿宋" w:cs="仿宋" w:hint="eastAsia"/>
                <w:color w:val="000000"/>
                <w:kern w:val="0"/>
                <w:sz w:val="28"/>
                <w:szCs w:val="28"/>
              </w:rPr>
              <w:t>坑村、石室村、湖景村、内洋村、村兜村、朱地村、霞山村、大溪村；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雷峰镇：蕉溪村、朱紫村、雷峰村、坂仔村、潘祠村、格后村、溪美村、肖坑村、长基村、瑞坂村、李溪村、荐解村、上寨村、双芹村；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盖德镇：盖德村、下寮村、下坑村、有济村、山坪村、福阳村、大</w:t>
            </w:r>
            <w:r w:rsidRPr="0064079F">
              <w:rPr>
                <w:rFonts w:ascii="仿宋_GB2312" w:eastAsia="仿宋" w:hAnsi="仿宋" w:cs="仿宋" w:hint="eastAsia"/>
                <w:color w:val="000000"/>
                <w:kern w:val="0"/>
                <w:sz w:val="28"/>
                <w:szCs w:val="28"/>
              </w:rPr>
              <w:t>墘</w:t>
            </w:r>
            <w:r w:rsidRPr="0064079F">
              <w:rPr>
                <w:rFonts w:ascii="仿宋_GB2312" w:eastAsia="仿宋_GB2312" w:hAnsi="仿宋" w:cs="仿宋" w:hint="eastAsia"/>
                <w:color w:val="000000"/>
                <w:kern w:val="0"/>
                <w:sz w:val="28"/>
                <w:szCs w:val="28"/>
              </w:rPr>
              <w:t>村、上地村、吾华村、三福村、上坑村、林地村、仙岭村、凤山村；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春美乡：春美村、上春村、古春村、梁春村、新阁村、尤床村、双翰村；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大铭乡：大铭村、联春村、金黄村、上徐村、琼英村、琼山村、琼溪村；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上涌镇：刘坑村、云路村、上涌村、黄井村、辉阳村、后坂村、后宅村、下涌村、曾坂村、西溪村、桂格村、传豪村、桂林村、中洋村、下村村、门头村、东山村；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桂阳乡：桂阳村、溪洋村、王春村、安章村、涌溪村、洪田村、彭坑村、梓溪村、陈溪村；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汤头乡：汤头村、草村村、福山村、格中村、岭脚村、汤</w:t>
            </w:r>
            <w:r w:rsidRPr="0064079F">
              <w:rPr>
                <w:rFonts w:ascii="仿宋_GB2312" w:eastAsia="仿宋" w:hAnsi="仿宋" w:cs="仿宋" w:hint="eastAsia"/>
                <w:color w:val="000000"/>
                <w:kern w:val="0"/>
                <w:sz w:val="28"/>
                <w:szCs w:val="28"/>
              </w:rPr>
              <w:t>垵</w:t>
            </w:r>
            <w:r w:rsidRPr="0064079F">
              <w:rPr>
                <w:rFonts w:ascii="仿宋_GB2312" w:eastAsia="仿宋_GB2312" w:hAnsi="仿宋" w:cs="仿宋" w:hint="eastAsia"/>
                <w:color w:val="000000"/>
                <w:kern w:val="0"/>
                <w:sz w:val="28"/>
                <w:szCs w:val="28"/>
              </w:rPr>
              <w:t>村、吉山村；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葛坑镇：葛坑村、下岭村、湖头村、</w:t>
            </w:r>
            <w:r w:rsidRPr="0064079F">
              <w:rPr>
                <w:rFonts w:ascii="仿宋_GB2312" w:eastAsia="仿宋" w:hAnsi="仿宋" w:cs="仿宋" w:hint="eastAsia"/>
                <w:color w:val="000000"/>
                <w:kern w:val="0"/>
                <w:sz w:val="28"/>
                <w:szCs w:val="28"/>
              </w:rPr>
              <w:t>漈</w:t>
            </w:r>
            <w:r w:rsidRPr="0064079F">
              <w:rPr>
                <w:rFonts w:ascii="仿宋_GB2312" w:eastAsia="仿宋_GB2312" w:hAnsi="仿宋" w:cs="仿宋" w:hint="eastAsia"/>
                <w:color w:val="000000"/>
                <w:kern w:val="0"/>
                <w:sz w:val="28"/>
                <w:szCs w:val="28"/>
              </w:rPr>
              <w:t>头村、邱村村、水门村、大岭村、蓝田村、富地村、大正村、龙</w:t>
            </w:r>
            <w:r w:rsidRPr="0064079F">
              <w:rPr>
                <w:rFonts w:ascii="仿宋_GB2312" w:eastAsia="仿宋" w:hAnsi="仿宋" w:cs="仿宋" w:hint="eastAsia"/>
                <w:color w:val="000000"/>
                <w:kern w:val="0"/>
                <w:sz w:val="28"/>
                <w:szCs w:val="28"/>
              </w:rPr>
              <w:t>漈</w:t>
            </w:r>
            <w:r w:rsidRPr="0064079F">
              <w:rPr>
                <w:rFonts w:ascii="仿宋_GB2312" w:eastAsia="仿宋_GB2312" w:hAnsi="仿宋" w:cs="仿宋" w:hint="eastAsia"/>
                <w:color w:val="000000"/>
                <w:kern w:val="0"/>
                <w:sz w:val="28"/>
                <w:szCs w:val="28"/>
              </w:rPr>
              <w:t>村、龙塔村；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杨梅乡：杨梅村、白叶村、西</w:t>
            </w:r>
            <w:r w:rsidRPr="0064079F">
              <w:rPr>
                <w:rFonts w:ascii="仿宋_GB2312" w:eastAsia="仿宋" w:hAnsi="仿宋" w:cs="仿宋" w:hint="eastAsia"/>
                <w:color w:val="000000"/>
                <w:kern w:val="0"/>
                <w:sz w:val="28"/>
                <w:szCs w:val="28"/>
              </w:rPr>
              <w:t>墘</w:t>
            </w:r>
            <w:r w:rsidRPr="0064079F">
              <w:rPr>
                <w:rFonts w:ascii="仿宋_GB2312" w:eastAsia="仿宋_GB2312" w:hAnsi="仿宋" w:cs="仿宋" w:hint="eastAsia"/>
                <w:color w:val="000000"/>
                <w:kern w:val="0"/>
                <w:sz w:val="28"/>
                <w:szCs w:val="28"/>
              </w:rPr>
              <w:t>村、上云村、云溪村、安村村、和顺村；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水口镇：湖坂村、亭坑村、丘坂村、凤坪村、上湖村、久住村、祥光村、八逞村、樟镜村、村场村、淳湖村、毛厝村、昆坂村、梨坑村、承泽村、榜上村；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南埕镇：南埕村、西山村、高</w:t>
            </w:r>
            <w:r w:rsidRPr="0064079F">
              <w:rPr>
                <w:rFonts w:ascii="仿宋_GB2312" w:eastAsia="仿宋" w:hAnsi="仿宋" w:cs="仿宋" w:hint="eastAsia"/>
                <w:color w:val="000000"/>
                <w:kern w:val="0"/>
                <w:sz w:val="28"/>
                <w:szCs w:val="28"/>
              </w:rPr>
              <w:t>漈</w:t>
            </w:r>
            <w:r w:rsidRPr="0064079F">
              <w:rPr>
                <w:rFonts w:ascii="仿宋_GB2312" w:eastAsia="仿宋_GB2312" w:hAnsi="仿宋" w:cs="仿宋" w:hint="eastAsia"/>
                <w:color w:val="000000"/>
                <w:kern w:val="0"/>
                <w:sz w:val="28"/>
                <w:szCs w:val="28"/>
              </w:rPr>
              <w:t>村、前锋村、半岭村、塔兜村、枣坑村、许厝村、望洋村、连山村、蟠龙村、梓</w:t>
            </w:r>
            <w:r w:rsidRPr="0064079F">
              <w:rPr>
                <w:rFonts w:ascii="仿宋_GB2312" w:eastAsia="仿宋" w:hAnsi="仿宋" w:cs="仿宋" w:hint="eastAsia"/>
                <w:color w:val="000000"/>
                <w:kern w:val="0"/>
                <w:sz w:val="28"/>
                <w:szCs w:val="28"/>
              </w:rPr>
              <w:t>垵</w:t>
            </w:r>
            <w:r w:rsidRPr="0064079F">
              <w:rPr>
                <w:rFonts w:ascii="仿宋_GB2312" w:eastAsia="仿宋_GB2312" w:hAnsi="仿宋" w:cs="仿宋" w:hint="eastAsia"/>
                <w:color w:val="000000"/>
                <w:kern w:val="0"/>
                <w:sz w:val="28"/>
                <w:szCs w:val="28"/>
              </w:rPr>
              <w:t>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赤水镇：锦洋村、小铭村、铭爱村、戴云村、东里村、苏坂村、猛虎村、湖岭村、岭边村、福全村、吉岭村、永嘉村、苏岭村、西洋村；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国宝乡：佛岭村、国宝村、上洋村、南斗村、祥云村、内坂村、厚德村、格头村；</w:t>
            </w:r>
          </w:p>
          <w:p w:rsidR="00E53DC3" w:rsidRPr="0064079F" w:rsidRDefault="00E53DC3">
            <w:pPr>
              <w:widowControl/>
              <w:adjustRightInd w:val="0"/>
              <w:snapToGrid w:val="0"/>
              <w:spacing w:line="400" w:lineRule="exact"/>
              <w:jc w:val="left"/>
              <w:rPr>
                <w:rFonts w:ascii="仿宋_GB2312" w:eastAsia="仿宋_GB2312" w:hAnsi="仿宋" w:cs="仿宋"/>
                <w:color w:val="000000"/>
                <w:kern w:val="0"/>
                <w:sz w:val="28"/>
                <w:szCs w:val="28"/>
              </w:rPr>
            </w:pPr>
            <w:r w:rsidRPr="0064079F">
              <w:rPr>
                <w:rFonts w:ascii="仿宋_GB2312" w:eastAsia="仿宋_GB2312" w:hAnsi="仿宋" w:cs="仿宋" w:hint="eastAsia"/>
                <w:color w:val="000000"/>
                <w:kern w:val="0"/>
                <w:sz w:val="28"/>
                <w:szCs w:val="28"/>
              </w:rPr>
              <w:t>美湖镇：美湖村、小湖村、洋田村、洋坑村、斜山村、上岸村、上</w:t>
            </w:r>
            <w:r w:rsidRPr="0064079F">
              <w:rPr>
                <w:rFonts w:ascii="仿宋_GB2312" w:eastAsia="仿宋" w:hAnsi="仿宋" w:cs="仿宋" w:hint="eastAsia"/>
                <w:color w:val="000000"/>
                <w:kern w:val="0"/>
                <w:sz w:val="28"/>
                <w:szCs w:val="28"/>
              </w:rPr>
              <w:t>漈</w:t>
            </w:r>
            <w:r w:rsidRPr="0064079F">
              <w:rPr>
                <w:rFonts w:ascii="仿宋_GB2312" w:eastAsia="仿宋_GB2312" w:hAnsi="仿宋" w:cs="仿宋" w:hint="eastAsia"/>
                <w:color w:val="000000"/>
                <w:kern w:val="0"/>
                <w:sz w:val="28"/>
                <w:szCs w:val="28"/>
              </w:rPr>
              <w:t>村、阳山村。</w:t>
            </w:r>
          </w:p>
        </w:tc>
        <w:tc>
          <w:tcPr>
            <w:tcW w:w="2324" w:type="dxa"/>
            <w:tcBorders>
              <w:left w:val="nil"/>
            </w:tcBorders>
            <w:vAlign w:val="center"/>
          </w:tcPr>
          <w:p w:rsidR="00E53DC3" w:rsidRPr="0064079F" w:rsidRDefault="00E53DC3">
            <w:pPr>
              <w:widowControl/>
              <w:adjustRightInd w:val="0"/>
              <w:snapToGrid w:val="0"/>
              <w:spacing w:line="400" w:lineRule="exact"/>
              <w:jc w:val="center"/>
              <w:rPr>
                <w:rFonts w:ascii="仿宋_GB2312" w:eastAsia="仿宋_GB2312" w:hAnsi="仿宋" w:cs="仿宋"/>
                <w:color w:val="000000"/>
                <w:kern w:val="0"/>
                <w:sz w:val="28"/>
                <w:szCs w:val="28"/>
              </w:rPr>
            </w:pPr>
            <w:r w:rsidRPr="0064079F">
              <w:rPr>
                <w:rFonts w:ascii="仿宋_GB2312" w:eastAsia="仿宋_GB2312" w:hAnsi="仿宋" w:cs="仿宋"/>
                <w:color w:val="000000"/>
                <w:kern w:val="0"/>
                <w:sz w:val="28"/>
                <w:szCs w:val="28"/>
              </w:rPr>
              <w:t>40000</w:t>
            </w:r>
          </w:p>
        </w:tc>
        <w:tc>
          <w:tcPr>
            <w:tcW w:w="792" w:type="dxa"/>
            <w:tcBorders>
              <w:left w:val="nil"/>
            </w:tcBorders>
            <w:vAlign w:val="center"/>
          </w:tcPr>
          <w:p w:rsidR="00E53DC3" w:rsidRPr="0064079F" w:rsidRDefault="00E53DC3">
            <w:pPr>
              <w:widowControl/>
              <w:adjustRightInd w:val="0"/>
              <w:snapToGrid w:val="0"/>
              <w:spacing w:line="400" w:lineRule="exact"/>
              <w:jc w:val="center"/>
              <w:rPr>
                <w:rFonts w:ascii="仿宋_GB2312" w:eastAsia="仿宋_GB2312" w:hAnsi="仿宋" w:cs="仿宋"/>
                <w:color w:val="000000"/>
                <w:kern w:val="0"/>
                <w:sz w:val="28"/>
                <w:szCs w:val="28"/>
              </w:rPr>
            </w:pPr>
          </w:p>
        </w:tc>
      </w:tr>
    </w:tbl>
    <w:p w:rsidR="00E53DC3" w:rsidRDefault="00E53DC3" w:rsidP="0064079F">
      <w:pPr>
        <w:rPr>
          <w:rFonts w:ascii="黑体" w:eastAsia="黑体"/>
          <w:sz w:val="32"/>
          <w:szCs w:val="32"/>
        </w:rPr>
      </w:pPr>
      <w:bookmarkStart w:id="0" w:name="_Toc16210"/>
    </w:p>
    <w:p w:rsidR="00E53DC3" w:rsidRDefault="00E53DC3" w:rsidP="0064079F">
      <w:pPr>
        <w:rPr>
          <w:rFonts w:ascii="黑体" w:eastAsia="黑体"/>
          <w:sz w:val="32"/>
          <w:szCs w:val="32"/>
        </w:rPr>
      </w:pPr>
    </w:p>
    <w:p w:rsidR="00E53DC3" w:rsidRPr="0064079F" w:rsidRDefault="00E53DC3" w:rsidP="0064079F">
      <w:pPr>
        <w:rPr>
          <w:rFonts w:ascii="黑体" w:eastAsia="黑体"/>
          <w:sz w:val="32"/>
          <w:szCs w:val="32"/>
        </w:rPr>
      </w:pPr>
      <w:r w:rsidRPr="0064079F">
        <w:rPr>
          <w:rFonts w:ascii="黑体" w:eastAsia="黑体" w:hint="eastAsia"/>
          <w:sz w:val="32"/>
          <w:szCs w:val="32"/>
        </w:rPr>
        <w:t>附件</w:t>
      </w:r>
      <w:r w:rsidRPr="0064079F">
        <w:rPr>
          <w:rFonts w:ascii="黑体" w:eastAsia="黑体"/>
          <w:sz w:val="32"/>
          <w:szCs w:val="32"/>
        </w:rPr>
        <w:t>2</w:t>
      </w:r>
      <w:bookmarkEnd w:id="0"/>
    </w:p>
    <w:p w:rsidR="00E53DC3" w:rsidRDefault="00E53DC3">
      <w:pPr>
        <w:pStyle w:val="BodyTextFirstIndent2"/>
        <w:ind w:leftChars="0" w:left="0"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德化县地类调节系数表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9"/>
        <w:gridCol w:w="2424"/>
        <w:gridCol w:w="6191"/>
      </w:tblGrid>
      <w:tr w:rsidR="00E53DC3" w:rsidRPr="00E55832">
        <w:trPr>
          <w:trHeight w:val="397"/>
          <w:jc w:val="center"/>
        </w:trPr>
        <w:tc>
          <w:tcPr>
            <w:tcW w:w="1961" w:type="pct"/>
            <w:vAlign w:val="bottom"/>
          </w:tcPr>
          <w:p w:rsidR="00E53DC3" w:rsidRDefault="00E53DC3">
            <w:pPr>
              <w:widowControl/>
              <w:jc w:val="center"/>
              <w:rPr>
                <w:rFonts w:ascii="仿宋_GB2312" w:eastAsia="仿宋_GB2312" w:hAnsi="等线" w:cs="宋体"/>
                <w:b/>
                <w:kern w:val="0"/>
                <w:sz w:val="28"/>
                <w:szCs w:val="21"/>
              </w:rPr>
            </w:pPr>
            <w:r>
              <w:rPr>
                <w:rFonts w:ascii="仿宋_GB2312" w:eastAsia="仿宋_GB2312" w:hAnsi="等线" w:cs="宋体" w:hint="eastAsia"/>
                <w:b/>
                <w:kern w:val="0"/>
                <w:sz w:val="28"/>
                <w:szCs w:val="21"/>
              </w:rPr>
              <w:t>地类名称</w:t>
            </w:r>
          </w:p>
        </w:tc>
        <w:tc>
          <w:tcPr>
            <w:tcW w:w="855" w:type="pct"/>
            <w:noWrap/>
            <w:vAlign w:val="bottom"/>
          </w:tcPr>
          <w:p w:rsidR="00E53DC3" w:rsidRDefault="00E53DC3">
            <w:pPr>
              <w:widowControl/>
              <w:jc w:val="center"/>
              <w:rPr>
                <w:rFonts w:ascii="仿宋_GB2312" w:eastAsia="仿宋_GB2312" w:hAnsi="等线" w:cs="宋体"/>
                <w:b/>
                <w:kern w:val="0"/>
                <w:sz w:val="28"/>
                <w:szCs w:val="21"/>
              </w:rPr>
            </w:pPr>
            <w:r>
              <w:rPr>
                <w:rFonts w:ascii="仿宋_GB2312" w:eastAsia="仿宋_GB2312" w:hAnsi="等线" w:cs="宋体" w:hint="eastAsia"/>
                <w:b/>
                <w:kern w:val="0"/>
                <w:sz w:val="28"/>
                <w:szCs w:val="21"/>
              </w:rPr>
              <w:t>调节系数</w:t>
            </w:r>
          </w:p>
        </w:tc>
        <w:tc>
          <w:tcPr>
            <w:tcW w:w="2184" w:type="pct"/>
          </w:tcPr>
          <w:p w:rsidR="00E53DC3" w:rsidRDefault="00E53DC3">
            <w:pPr>
              <w:widowControl/>
              <w:jc w:val="center"/>
              <w:rPr>
                <w:rFonts w:ascii="仿宋_GB2312" w:eastAsia="仿宋_GB2312" w:hAnsi="等线" w:cs="宋体"/>
                <w:b/>
                <w:kern w:val="0"/>
                <w:sz w:val="28"/>
                <w:szCs w:val="21"/>
              </w:rPr>
            </w:pPr>
            <w:r>
              <w:rPr>
                <w:rFonts w:ascii="仿宋_GB2312" w:eastAsia="仿宋_GB2312" w:hAnsi="等线" w:cs="宋体" w:hint="eastAsia"/>
                <w:b/>
                <w:kern w:val="0"/>
                <w:sz w:val="28"/>
                <w:szCs w:val="21"/>
              </w:rPr>
              <w:t>备注</w:t>
            </w:r>
          </w:p>
        </w:tc>
      </w:tr>
      <w:tr w:rsidR="00E53DC3" w:rsidRPr="0064079F">
        <w:trPr>
          <w:trHeight w:val="397"/>
          <w:jc w:val="center"/>
        </w:trPr>
        <w:tc>
          <w:tcPr>
            <w:tcW w:w="1961" w:type="pct"/>
            <w:vAlign w:val="center"/>
          </w:tcPr>
          <w:p w:rsidR="00E53DC3" w:rsidRPr="0064079F" w:rsidRDefault="00E53DC3">
            <w:pPr>
              <w:widowControl/>
              <w:jc w:val="center"/>
              <w:rPr>
                <w:rFonts w:ascii="仿宋_GB2312" w:eastAsia="仿宋_GB2312" w:hAnsi="仿宋" w:cs="仿宋"/>
                <w:kern w:val="0"/>
                <w:sz w:val="28"/>
                <w:szCs w:val="21"/>
              </w:rPr>
            </w:pPr>
            <w:r w:rsidRPr="0064079F">
              <w:rPr>
                <w:rFonts w:ascii="仿宋_GB2312" w:eastAsia="仿宋_GB2312" w:hAnsi="仿宋" w:cs="仿宋" w:hint="eastAsia"/>
                <w:kern w:val="0"/>
                <w:sz w:val="28"/>
                <w:szCs w:val="21"/>
              </w:rPr>
              <w:t>耕地（永久基本农田）</w:t>
            </w:r>
          </w:p>
        </w:tc>
        <w:tc>
          <w:tcPr>
            <w:tcW w:w="855" w:type="pct"/>
            <w:noWrap/>
            <w:vAlign w:val="center"/>
          </w:tcPr>
          <w:p w:rsidR="00E53DC3" w:rsidRPr="0064079F" w:rsidRDefault="00E53DC3">
            <w:pPr>
              <w:widowControl/>
              <w:jc w:val="center"/>
              <w:rPr>
                <w:rFonts w:ascii="仿宋_GB2312" w:eastAsia="仿宋_GB2312" w:hAnsi="仿宋" w:cs="仿宋"/>
                <w:color w:val="000000"/>
                <w:kern w:val="0"/>
                <w:sz w:val="28"/>
                <w:szCs w:val="22"/>
              </w:rPr>
            </w:pPr>
            <w:r w:rsidRPr="0064079F">
              <w:rPr>
                <w:rFonts w:ascii="仿宋_GB2312" w:eastAsia="仿宋_GB2312" w:hAnsi="仿宋" w:cs="仿宋"/>
                <w:color w:val="000000"/>
                <w:sz w:val="28"/>
                <w:szCs w:val="22"/>
              </w:rPr>
              <w:t>1.00</w:t>
            </w:r>
          </w:p>
        </w:tc>
        <w:tc>
          <w:tcPr>
            <w:tcW w:w="2184" w:type="pct"/>
            <w:vAlign w:val="center"/>
          </w:tcPr>
          <w:p w:rsidR="00E53DC3" w:rsidRPr="0064079F" w:rsidRDefault="00E53DC3">
            <w:pPr>
              <w:jc w:val="left"/>
              <w:rPr>
                <w:rFonts w:ascii="仿宋_GB2312" w:eastAsia="仿宋_GB2312" w:hAnsi="仿宋" w:cs="仿宋"/>
                <w:color w:val="000000"/>
                <w:sz w:val="28"/>
                <w:szCs w:val="22"/>
              </w:rPr>
            </w:pPr>
            <w:r w:rsidRPr="0064079F">
              <w:rPr>
                <w:rFonts w:ascii="仿宋_GB2312" w:eastAsia="仿宋_GB2312" w:hAnsi="仿宋" w:cs="仿宋"/>
                <w:color w:val="000000"/>
                <w:sz w:val="28"/>
                <w:szCs w:val="22"/>
              </w:rPr>
              <w:t>1.</w:t>
            </w:r>
            <w:r w:rsidRPr="0064079F">
              <w:rPr>
                <w:rFonts w:ascii="仿宋_GB2312" w:eastAsia="仿宋_GB2312" w:hAnsi="仿宋" w:cs="仿宋" w:hint="eastAsia"/>
                <w:color w:val="000000"/>
                <w:sz w:val="28"/>
                <w:szCs w:val="22"/>
              </w:rPr>
              <w:t>田坎调节系数为</w:t>
            </w:r>
            <w:r w:rsidRPr="0064079F">
              <w:rPr>
                <w:rFonts w:ascii="仿宋_GB2312" w:eastAsia="仿宋_GB2312" w:hAnsi="仿宋" w:cs="仿宋"/>
                <w:color w:val="000000"/>
                <w:sz w:val="28"/>
                <w:szCs w:val="22"/>
              </w:rPr>
              <w:t>1</w:t>
            </w:r>
            <w:r w:rsidRPr="0064079F">
              <w:rPr>
                <w:rFonts w:ascii="仿宋_GB2312" w:eastAsia="仿宋_GB2312" w:hAnsi="仿宋" w:cs="仿宋" w:hint="eastAsia"/>
                <w:color w:val="000000"/>
                <w:sz w:val="28"/>
                <w:szCs w:val="22"/>
              </w:rPr>
              <w:t>。</w:t>
            </w:r>
          </w:p>
        </w:tc>
      </w:tr>
      <w:tr w:rsidR="00E53DC3" w:rsidRPr="0064079F">
        <w:trPr>
          <w:trHeight w:val="90"/>
          <w:jc w:val="center"/>
        </w:trPr>
        <w:tc>
          <w:tcPr>
            <w:tcW w:w="1961" w:type="pct"/>
            <w:vAlign w:val="center"/>
          </w:tcPr>
          <w:p w:rsidR="00E53DC3" w:rsidRPr="0064079F" w:rsidRDefault="00E53DC3">
            <w:pPr>
              <w:widowControl/>
              <w:jc w:val="center"/>
              <w:rPr>
                <w:rFonts w:ascii="仿宋_GB2312" w:eastAsia="仿宋_GB2312" w:hAnsi="仿宋" w:cs="仿宋"/>
                <w:kern w:val="0"/>
                <w:sz w:val="28"/>
                <w:szCs w:val="21"/>
              </w:rPr>
            </w:pPr>
            <w:r w:rsidRPr="0064079F">
              <w:rPr>
                <w:rFonts w:ascii="仿宋_GB2312" w:eastAsia="仿宋_GB2312" w:hAnsi="仿宋" w:cs="仿宋" w:hint="eastAsia"/>
                <w:kern w:val="0"/>
                <w:sz w:val="28"/>
                <w:szCs w:val="21"/>
              </w:rPr>
              <w:t>除耕地以外的农用地</w:t>
            </w:r>
          </w:p>
        </w:tc>
        <w:tc>
          <w:tcPr>
            <w:tcW w:w="855" w:type="pct"/>
            <w:noWrap/>
            <w:vAlign w:val="center"/>
          </w:tcPr>
          <w:p w:rsidR="00E53DC3" w:rsidRPr="0064079F" w:rsidRDefault="00E53DC3">
            <w:pPr>
              <w:jc w:val="center"/>
              <w:rPr>
                <w:rFonts w:ascii="仿宋_GB2312" w:eastAsia="仿宋_GB2312" w:hAnsi="仿宋" w:cs="仿宋"/>
                <w:color w:val="000000"/>
                <w:sz w:val="28"/>
                <w:szCs w:val="22"/>
              </w:rPr>
            </w:pPr>
            <w:r w:rsidRPr="0064079F">
              <w:rPr>
                <w:rFonts w:ascii="仿宋_GB2312" w:eastAsia="仿宋_GB2312" w:hAnsi="仿宋" w:cs="仿宋"/>
                <w:color w:val="000000"/>
                <w:sz w:val="28"/>
                <w:szCs w:val="22"/>
              </w:rPr>
              <w:t>0.37</w:t>
            </w:r>
          </w:p>
        </w:tc>
        <w:tc>
          <w:tcPr>
            <w:tcW w:w="2184" w:type="pct"/>
            <w:vAlign w:val="center"/>
          </w:tcPr>
          <w:p w:rsidR="00E53DC3" w:rsidRPr="0064079F" w:rsidRDefault="00E53DC3">
            <w:pPr>
              <w:jc w:val="left"/>
              <w:rPr>
                <w:rFonts w:ascii="仿宋_GB2312" w:eastAsia="仿宋_GB2312" w:hAnsi="仿宋" w:cs="仿宋"/>
                <w:color w:val="000000"/>
                <w:sz w:val="28"/>
                <w:szCs w:val="22"/>
              </w:rPr>
            </w:pPr>
            <w:r w:rsidRPr="0064079F">
              <w:rPr>
                <w:rFonts w:ascii="仿宋_GB2312" w:eastAsia="仿宋_GB2312" w:hAnsi="仿宋" w:cs="仿宋" w:hint="eastAsia"/>
                <w:color w:val="000000"/>
                <w:sz w:val="28"/>
                <w:szCs w:val="22"/>
              </w:rPr>
              <w:t>除田坎外其他农用地。</w:t>
            </w:r>
          </w:p>
        </w:tc>
      </w:tr>
      <w:tr w:rsidR="00E53DC3" w:rsidRPr="0064079F">
        <w:trPr>
          <w:trHeight w:val="397"/>
          <w:jc w:val="center"/>
        </w:trPr>
        <w:tc>
          <w:tcPr>
            <w:tcW w:w="1961" w:type="pct"/>
            <w:vAlign w:val="bottom"/>
          </w:tcPr>
          <w:p w:rsidR="00E53DC3" w:rsidRPr="0064079F" w:rsidRDefault="00E53DC3">
            <w:pPr>
              <w:widowControl/>
              <w:jc w:val="center"/>
              <w:rPr>
                <w:rFonts w:ascii="仿宋_GB2312" w:eastAsia="仿宋_GB2312" w:hAnsi="仿宋" w:cs="仿宋"/>
                <w:kern w:val="0"/>
                <w:sz w:val="28"/>
                <w:szCs w:val="21"/>
              </w:rPr>
            </w:pPr>
            <w:r w:rsidRPr="0064079F">
              <w:rPr>
                <w:rFonts w:ascii="仿宋_GB2312" w:eastAsia="仿宋_GB2312" w:hAnsi="仿宋" w:cs="仿宋" w:hint="eastAsia"/>
                <w:kern w:val="0"/>
                <w:sz w:val="28"/>
                <w:szCs w:val="21"/>
              </w:rPr>
              <w:t>建设用地</w:t>
            </w:r>
          </w:p>
        </w:tc>
        <w:tc>
          <w:tcPr>
            <w:tcW w:w="855" w:type="pct"/>
            <w:noWrap/>
            <w:vAlign w:val="center"/>
          </w:tcPr>
          <w:p w:rsidR="00E53DC3" w:rsidRPr="0064079F" w:rsidRDefault="00E53DC3">
            <w:pPr>
              <w:jc w:val="center"/>
              <w:rPr>
                <w:rFonts w:ascii="仿宋_GB2312" w:eastAsia="仿宋_GB2312" w:hAnsi="仿宋" w:cs="仿宋"/>
                <w:color w:val="000000"/>
                <w:sz w:val="28"/>
                <w:szCs w:val="22"/>
              </w:rPr>
            </w:pPr>
            <w:r w:rsidRPr="0064079F">
              <w:rPr>
                <w:rFonts w:ascii="仿宋_GB2312" w:eastAsia="仿宋_GB2312" w:hAnsi="仿宋" w:cs="仿宋"/>
                <w:color w:val="000000"/>
                <w:sz w:val="28"/>
                <w:szCs w:val="22"/>
              </w:rPr>
              <w:t>0.50</w:t>
            </w:r>
          </w:p>
        </w:tc>
        <w:tc>
          <w:tcPr>
            <w:tcW w:w="2184" w:type="pct"/>
            <w:vAlign w:val="center"/>
          </w:tcPr>
          <w:p w:rsidR="00E53DC3" w:rsidRPr="0064079F" w:rsidRDefault="00E53DC3">
            <w:pPr>
              <w:jc w:val="center"/>
              <w:rPr>
                <w:rFonts w:ascii="仿宋_GB2312" w:eastAsia="仿宋_GB2312" w:hAnsi="仿宋" w:cs="仿宋"/>
                <w:color w:val="000000"/>
                <w:sz w:val="28"/>
                <w:szCs w:val="22"/>
              </w:rPr>
            </w:pPr>
          </w:p>
        </w:tc>
      </w:tr>
      <w:tr w:rsidR="00E53DC3" w:rsidRPr="0064079F">
        <w:trPr>
          <w:trHeight w:val="397"/>
          <w:jc w:val="center"/>
        </w:trPr>
        <w:tc>
          <w:tcPr>
            <w:tcW w:w="1961" w:type="pct"/>
            <w:vAlign w:val="bottom"/>
          </w:tcPr>
          <w:p w:rsidR="00E53DC3" w:rsidRPr="0064079F" w:rsidRDefault="00E53DC3">
            <w:pPr>
              <w:widowControl/>
              <w:jc w:val="center"/>
              <w:rPr>
                <w:rFonts w:ascii="仿宋_GB2312" w:eastAsia="仿宋_GB2312" w:hAnsi="仿宋" w:cs="仿宋"/>
                <w:kern w:val="0"/>
                <w:sz w:val="28"/>
                <w:szCs w:val="21"/>
              </w:rPr>
            </w:pPr>
            <w:r w:rsidRPr="0064079F">
              <w:rPr>
                <w:rFonts w:ascii="仿宋_GB2312" w:eastAsia="仿宋_GB2312" w:hAnsi="仿宋" w:cs="仿宋" w:hint="eastAsia"/>
                <w:kern w:val="0"/>
                <w:sz w:val="28"/>
                <w:szCs w:val="21"/>
              </w:rPr>
              <w:t>未利用地</w:t>
            </w:r>
          </w:p>
        </w:tc>
        <w:tc>
          <w:tcPr>
            <w:tcW w:w="855" w:type="pct"/>
            <w:noWrap/>
            <w:vAlign w:val="center"/>
          </w:tcPr>
          <w:p w:rsidR="00E53DC3" w:rsidRPr="0064079F" w:rsidRDefault="00E53DC3">
            <w:pPr>
              <w:jc w:val="center"/>
              <w:rPr>
                <w:rFonts w:ascii="仿宋_GB2312" w:eastAsia="仿宋_GB2312" w:hAnsi="仿宋" w:cs="仿宋"/>
                <w:color w:val="000000"/>
                <w:sz w:val="28"/>
                <w:szCs w:val="22"/>
              </w:rPr>
            </w:pPr>
            <w:r w:rsidRPr="0064079F">
              <w:rPr>
                <w:rFonts w:ascii="仿宋_GB2312" w:eastAsia="仿宋_GB2312" w:hAnsi="仿宋" w:cs="仿宋"/>
                <w:color w:val="000000"/>
                <w:sz w:val="28"/>
                <w:szCs w:val="22"/>
              </w:rPr>
              <w:t>0.24</w:t>
            </w:r>
          </w:p>
        </w:tc>
        <w:tc>
          <w:tcPr>
            <w:tcW w:w="2184" w:type="pct"/>
            <w:vAlign w:val="center"/>
          </w:tcPr>
          <w:p w:rsidR="00E53DC3" w:rsidRPr="0064079F" w:rsidRDefault="00E53DC3">
            <w:pPr>
              <w:jc w:val="center"/>
              <w:rPr>
                <w:rFonts w:ascii="仿宋_GB2312" w:eastAsia="仿宋_GB2312" w:hAnsi="仿宋" w:cs="仿宋"/>
                <w:color w:val="000000"/>
                <w:sz w:val="28"/>
                <w:szCs w:val="22"/>
              </w:rPr>
            </w:pPr>
          </w:p>
        </w:tc>
      </w:tr>
    </w:tbl>
    <w:p w:rsidR="00E53DC3" w:rsidRDefault="00E53DC3" w:rsidP="00E53DC3">
      <w:pPr>
        <w:pStyle w:val="BodyTextFirstIndent2"/>
        <w:ind w:left="31680" w:firstLine="31680"/>
        <w:rPr>
          <w:sz w:val="24"/>
        </w:rPr>
      </w:pPr>
    </w:p>
    <w:p w:rsidR="00E53DC3" w:rsidRDefault="00E53DC3" w:rsidP="008B201D">
      <w:pPr>
        <w:pStyle w:val="BodyTextFirstIndent2"/>
        <w:ind w:left="31680" w:firstLine="31680"/>
        <w:rPr>
          <w:sz w:val="24"/>
        </w:rPr>
      </w:pPr>
      <w:r>
        <w:rPr>
          <w:rFonts w:hint="eastAsia"/>
          <w:sz w:val="24"/>
        </w:rPr>
        <w:t>注：具体地类内涵及系数见《德化县具体地类内涵及调节系数结果表》。</w:t>
      </w:r>
    </w:p>
    <w:p w:rsidR="00E53DC3" w:rsidRDefault="00E53DC3">
      <w:pPr>
        <w:rPr>
          <w:sz w:val="24"/>
        </w:rPr>
      </w:pPr>
    </w:p>
    <w:p w:rsidR="00E53DC3" w:rsidRDefault="00E53DC3">
      <w:pPr>
        <w:jc w:val="center"/>
        <w:rPr>
          <w:rFonts w:ascii="仿宋" w:eastAsia="仿宋" w:hAnsi="仿宋"/>
          <w:b/>
          <w:sz w:val="24"/>
          <w:szCs w:val="22"/>
        </w:rPr>
      </w:pPr>
    </w:p>
    <w:p w:rsidR="00E53DC3" w:rsidRDefault="00E53DC3">
      <w:pPr>
        <w:pStyle w:val="BodyTextFirstIndent2"/>
        <w:ind w:leftChars="0" w:left="0" w:firstLineChars="0" w:firstLine="0"/>
        <w:jc w:val="center"/>
        <w:rPr>
          <w:rFonts w:ascii="方正小标宋简体" w:eastAsia="方正小标宋简体" w:hAnsi="方正小标宋简体" w:cs="方正小标宋简体"/>
          <w:sz w:val="44"/>
          <w:szCs w:val="44"/>
        </w:rPr>
      </w:pPr>
    </w:p>
    <w:p w:rsidR="00E53DC3" w:rsidRDefault="00E53DC3">
      <w:pPr>
        <w:pStyle w:val="BodyTextFirstIndent2"/>
        <w:ind w:leftChars="0" w:left="0" w:firstLineChars="0" w:firstLine="0"/>
        <w:rPr>
          <w:rFonts w:ascii="方正小标宋简体" w:eastAsia="方正小标宋简体" w:hAnsi="方正小标宋简体" w:cs="方正小标宋简体"/>
          <w:sz w:val="44"/>
          <w:szCs w:val="44"/>
        </w:rPr>
      </w:pPr>
    </w:p>
    <w:p w:rsidR="00E53DC3" w:rsidRDefault="00E53DC3">
      <w:pPr>
        <w:pStyle w:val="BodyTextFirstIndent2"/>
        <w:ind w:leftChars="0" w:left="0" w:firstLineChars="0" w:firstLine="0"/>
        <w:jc w:val="center"/>
        <w:rPr>
          <w:rFonts w:ascii="方正小标宋简体" w:eastAsia="方正小标宋简体" w:hAnsi="方正小标宋简体" w:cs="方正小标宋简体"/>
          <w:sz w:val="44"/>
          <w:szCs w:val="44"/>
        </w:rPr>
        <w:sectPr w:rsidR="00E53DC3" w:rsidSect="006E4D77">
          <w:pgSz w:w="16838" w:h="11906" w:orient="landscape"/>
          <w:pgMar w:top="1800" w:right="1440" w:bottom="1800" w:left="1440" w:header="851" w:footer="992" w:gutter="0"/>
          <w:cols w:space="425"/>
          <w:docGrid w:type="lines" w:linePitch="312"/>
        </w:sectPr>
      </w:pPr>
    </w:p>
    <w:p w:rsidR="00E53DC3" w:rsidRDefault="00E53DC3">
      <w:pPr>
        <w:pStyle w:val="BodyTextFirstIndent2"/>
        <w:ind w:leftChars="0" w:left="0" w:firstLineChars="0" w:firstLine="0"/>
        <w:jc w:val="center"/>
        <w:rPr>
          <w:rFonts w:ascii="方正小标宋_GBK" w:eastAsia="方正小标宋_GBK" w:hAnsi="方正小标宋_GBK" w:cs="方正小标宋_GBK"/>
          <w:sz w:val="36"/>
          <w:szCs w:val="36"/>
        </w:rPr>
      </w:pPr>
      <w:r>
        <w:rPr>
          <w:rFonts w:ascii="方正小标宋简体" w:eastAsia="方正小标宋简体" w:hAnsi="方正小标宋简体" w:cs="方正小标宋简体" w:hint="eastAsia"/>
          <w:sz w:val="44"/>
          <w:szCs w:val="44"/>
        </w:rPr>
        <w:t>德化县具体地类内涵及调节系数结果表</w:t>
      </w:r>
    </w:p>
    <w:tbl>
      <w:tblPr>
        <w:tblW w:w="14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7"/>
        <w:gridCol w:w="1392"/>
        <w:gridCol w:w="1365"/>
        <w:gridCol w:w="840"/>
        <w:gridCol w:w="8820"/>
        <w:gridCol w:w="781"/>
      </w:tblGrid>
      <w:tr w:rsidR="00E53DC3" w:rsidRPr="0064079F" w:rsidTr="0064079F">
        <w:trPr>
          <w:jc w:val="center"/>
        </w:trPr>
        <w:tc>
          <w:tcPr>
            <w:tcW w:w="867" w:type="dxa"/>
            <w:vAlign w:val="center"/>
          </w:tcPr>
          <w:p w:rsidR="00E53DC3" w:rsidRPr="0064079F" w:rsidRDefault="00E53DC3" w:rsidP="0064079F">
            <w:pPr>
              <w:widowControl/>
              <w:spacing w:line="290" w:lineRule="exact"/>
              <w:jc w:val="center"/>
              <w:rPr>
                <w:rFonts w:ascii="黑体" w:eastAsia="黑体" w:hAnsi="仿宋" w:cs="宋体"/>
                <w:bCs/>
                <w:color w:val="000000"/>
                <w:kern w:val="0"/>
                <w:sz w:val="24"/>
              </w:rPr>
            </w:pPr>
            <w:r w:rsidRPr="0064079F">
              <w:rPr>
                <w:rFonts w:ascii="黑体" w:eastAsia="黑体" w:hAnsi="仿宋" w:cs="宋体" w:hint="eastAsia"/>
                <w:bCs/>
                <w:color w:val="000000"/>
                <w:kern w:val="0"/>
                <w:sz w:val="24"/>
              </w:rPr>
              <w:t>地类名称</w:t>
            </w:r>
          </w:p>
        </w:tc>
        <w:tc>
          <w:tcPr>
            <w:tcW w:w="2757" w:type="dxa"/>
            <w:gridSpan w:val="2"/>
            <w:vAlign w:val="center"/>
          </w:tcPr>
          <w:p w:rsidR="00E53DC3" w:rsidRPr="0064079F" w:rsidRDefault="00E53DC3" w:rsidP="0064079F">
            <w:pPr>
              <w:widowControl/>
              <w:spacing w:line="290" w:lineRule="exact"/>
              <w:jc w:val="center"/>
              <w:rPr>
                <w:rFonts w:ascii="黑体" w:eastAsia="黑体" w:hAnsi="仿宋" w:cs="宋体"/>
                <w:bCs/>
                <w:color w:val="000000"/>
                <w:kern w:val="0"/>
                <w:sz w:val="24"/>
              </w:rPr>
            </w:pPr>
            <w:r w:rsidRPr="0064079F">
              <w:rPr>
                <w:rFonts w:ascii="黑体" w:eastAsia="黑体" w:hAnsi="仿宋" w:cs="宋体" w:hint="eastAsia"/>
                <w:bCs/>
                <w:color w:val="000000"/>
                <w:kern w:val="0"/>
                <w:sz w:val="24"/>
              </w:rPr>
              <w:t>第三次全国国土调查工作地类</w:t>
            </w:r>
          </w:p>
        </w:tc>
        <w:tc>
          <w:tcPr>
            <w:tcW w:w="840" w:type="dxa"/>
            <w:vAlign w:val="center"/>
          </w:tcPr>
          <w:p w:rsidR="00E53DC3" w:rsidRPr="0064079F" w:rsidRDefault="00E53DC3" w:rsidP="0064079F">
            <w:pPr>
              <w:widowControl/>
              <w:spacing w:line="290" w:lineRule="exact"/>
              <w:jc w:val="center"/>
              <w:rPr>
                <w:rFonts w:ascii="黑体" w:eastAsia="黑体" w:hAnsi="仿宋" w:cs="宋体"/>
                <w:bCs/>
                <w:color w:val="000000"/>
                <w:kern w:val="0"/>
                <w:sz w:val="24"/>
              </w:rPr>
            </w:pPr>
            <w:r w:rsidRPr="0064079F">
              <w:rPr>
                <w:rFonts w:ascii="黑体" w:eastAsia="黑体" w:hAnsi="仿宋" w:cs="宋体" w:hint="eastAsia"/>
                <w:bCs/>
                <w:color w:val="000000"/>
                <w:kern w:val="0"/>
                <w:sz w:val="24"/>
              </w:rPr>
              <w:t>调节系数</w:t>
            </w:r>
          </w:p>
        </w:tc>
        <w:tc>
          <w:tcPr>
            <w:tcW w:w="8820" w:type="dxa"/>
            <w:vAlign w:val="center"/>
          </w:tcPr>
          <w:p w:rsidR="00E53DC3" w:rsidRPr="0064079F" w:rsidRDefault="00E53DC3" w:rsidP="0064079F">
            <w:pPr>
              <w:widowControl/>
              <w:spacing w:line="290" w:lineRule="exact"/>
              <w:jc w:val="center"/>
              <w:rPr>
                <w:rFonts w:ascii="黑体" w:eastAsia="黑体" w:hAnsi="仿宋" w:cs="宋体"/>
                <w:bCs/>
                <w:color w:val="000000"/>
                <w:kern w:val="0"/>
                <w:sz w:val="24"/>
              </w:rPr>
            </w:pPr>
            <w:r w:rsidRPr="0064079F">
              <w:rPr>
                <w:rFonts w:ascii="黑体" w:eastAsia="黑体" w:hAnsi="仿宋" w:cs="宋体" w:hint="eastAsia"/>
                <w:bCs/>
                <w:color w:val="000000"/>
                <w:kern w:val="0"/>
                <w:sz w:val="24"/>
              </w:rPr>
              <w:t>地类内涵</w:t>
            </w:r>
          </w:p>
        </w:tc>
        <w:tc>
          <w:tcPr>
            <w:tcW w:w="781" w:type="dxa"/>
            <w:noWrap/>
            <w:vAlign w:val="center"/>
          </w:tcPr>
          <w:p w:rsidR="00E53DC3" w:rsidRPr="0064079F" w:rsidRDefault="00E53DC3" w:rsidP="0064079F">
            <w:pPr>
              <w:widowControl/>
              <w:spacing w:line="290" w:lineRule="exact"/>
              <w:jc w:val="center"/>
              <w:rPr>
                <w:rFonts w:ascii="黑体" w:eastAsia="黑体" w:hAnsi="仿宋" w:cs="宋体"/>
                <w:bCs/>
                <w:color w:val="000000"/>
                <w:kern w:val="0"/>
                <w:sz w:val="24"/>
              </w:rPr>
            </w:pPr>
            <w:r w:rsidRPr="0064079F">
              <w:rPr>
                <w:rFonts w:ascii="黑体" w:eastAsia="黑体" w:hAnsi="仿宋" w:cs="宋体" w:hint="eastAsia"/>
                <w:bCs/>
                <w:color w:val="000000"/>
                <w:kern w:val="0"/>
                <w:sz w:val="24"/>
              </w:rPr>
              <w:t>备注</w:t>
            </w:r>
          </w:p>
        </w:tc>
      </w:tr>
      <w:tr w:rsidR="00E53DC3" w:rsidRPr="00E55832" w:rsidTr="0064079F">
        <w:trPr>
          <w:jc w:val="center"/>
        </w:trPr>
        <w:tc>
          <w:tcPr>
            <w:tcW w:w="867" w:type="dxa"/>
            <w:vMerge w:val="restart"/>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耕地</w:t>
            </w:r>
          </w:p>
        </w:tc>
        <w:tc>
          <w:tcPr>
            <w:tcW w:w="2757" w:type="dxa"/>
            <w:gridSpan w:val="2"/>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耕地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1.00</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种植农作物的土地，包括熟地，新开发、复垦、整理地，休闲地（含轮歇地、休耕地）；以种植农作物（含蔬菜）为主，间有零星果树、桑树或其他树木的土地；平均每年能保证收获一季的已垦滩地和海涂。耕地中包括南方宽度＜</w:t>
            </w:r>
            <w:r>
              <w:rPr>
                <w:rFonts w:ascii="仿宋_GB2312" w:eastAsia="仿宋_GB2312" w:hAnsi="仿宋" w:cs="宋体"/>
                <w:color w:val="000000"/>
                <w:kern w:val="0"/>
                <w:szCs w:val="21"/>
              </w:rPr>
              <w:t xml:space="preserve">1.0 </w:t>
            </w:r>
            <w:r>
              <w:rPr>
                <w:rFonts w:ascii="仿宋_GB2312" w:eastAsia="仿宋_GB2312" w:hAnsi="仿宋" w:cs="宋体" w:hint="eastAsia"/>
                <w:color w:val="000000"/>
                <w:kern w:val="0"/>
                <w:szCs w:val="21"/>
              </w:rPr>
              <w:t>米，北方宽度＜</w:t>
            </w:r>
            <w:r>
              <w:rPr>
                <w:rFonts w:ascii="仿宋_GB2312" w:eastAsia="仿宋_GB2312" w:hAnsi="仿宋" w:cs="宋体"/>
                <w:color w:val="000000"/>
                <w:kern w:val="0"/>
                <w:szCs w:val="21"/>
              </w:rPr>
              <w:t xml:space="preserve">2.0 </w:t>
            </w:r>
            <w:r>
              <w:rPr>
                <w:rFonts w:ascii="仿宋_GB2312" w:eastAsia="仿宋_GB2312" w:hAnsi="仿宋" w:cs="宋体" w:hint="eastAsia"/>
                <w:color w:val="000000"/>
                <w:kern w:val="0"/>
                <w:szCs w:val="21"/>
              </w:rPr>
              <w:t>米固定的沟、渠、路和地坎</w:t>
            </w:r>
            <w:r>
              <w:rPr>
                <w:rFonts w:ascii="仿宋_GB2312" w:eastAsia="仿宋_GB2312" w:hAnsi="仿宋" w:cs="宋体"/>
                <w:color w:val="000000"/>
                <w:kern w:val="0"/>
                <w:szCs w:val="21"/>
              </w:rPr>
              <w:t>(</w:t>
            </w:r>
            <w:r>
              <w:rPr>
                <w:rFonts w:ascii="仿宋_GB2312" w:eastAsia="仿宋_GB2312" w:hAnsi="仿宋" w:cs="宋体" w:hint="eastAsia"/>
                <w:color w:val="000000"/>
                <w:kern w:val="0"/>
                <w:szCs w:val="21"/>
              </w:rPr>
              <w:t>埂</w:t>
            </w:r>
            <w:r>
              <w:rPr>
                <w:rFonts w:ascii="仿宋_GB2312" w:eastAsia="仿宋_GB2312" w:hAnsi="仿宋" w:cs="宋体"/>
                <w:color w:val="000000"/>
                <w:kern w:val="0"/>
                <w:szCs w:val="21"/>
              </w:rPr>
              <w:t>)</w:t>
            </w:r>
            <w:r>
              <w:rPr>
                <w:rFonts w:ascii="仿宋_GB2312" w:eastAsia="仿宋_GB2312" w:hAnsi="仿宋" w:cs="宋体" w:hint="eastAsia"/>
                <w:color w:val="000000"/>
                <w:kern w:val="0"/>
                <w:szCs w:val="21"/>
              </w:rPr>
              <w:t>；临时种植药材、草皮、花卉、苗木等的耕地，临时种植果树、茶树和林木且耕作层未破坏的耕地，以及其他临时改变用途的耕地。包括水田、水浇地和旱地</w:t>
            </w:r>
            <w:r>
              <w:rPr>
                <w:rFonts w:ascii="仿宋_GB2312" w:eastAsia="仿宋_GB2312" w:hAnsi="仿宋" w:cs="宋体"/>
                <w:color w:val="000000"/>
                <w:kern w:val="0"/>
                <w:szCs w:val="21"/>
              </w:rPr>
              <w:t xml:space="preserve"> 3 </w:t>
            </w:r>
            <w:r>
              <w:rPr>
                <w:rFonts w:ascii="仿宋_GB2312" w:eastAsia="仿宋_GB2312" w:hAnsi="仿宋" w:cs="宋体" w:hint="eastAsia"/>
                <w:color w:val="000000"/>
                <w:kern w:val="0"/>
                <w:szCs w:val="21"/>
              </w:rPr>
              <w:t>个二级类。</w:t>
            </w:r>
          </w:p>
        </w:tc>
        <w:tc>
          <w:tcPr>
            <w:tcW w:w="781" w:type="dxa"/>
            <w:vMerge w:val="restart"/>
            <w:noWrap/>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本表适用于德化县集体所有权土地征收；所列地类是指集体所有权性质的土地类型。</w:t>
            </w: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细分地类</w:t>
            </w:r>
          </w:p>
        </w:tc>
        <w:tc>
          <w:tcPr>
            <w:tcW w:w="1365"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永久基本农田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1.00</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是指按照一定时期人口和社会经济发展对农产品的需求，依据土地利用总体规划确定的，经国务院、省人民政府批准的不得占用的耕地。</w:t>
            </w:r>
          </w:p>
        </w:tc>
        <w:tc>
          <w:tcPr>
            <w:tcW w:w="781" w:type="dxa"/>
            <w:vMerge/>
            <w:vAlign w:val="center"/>
          </w:tcPr>
          <w:p w:rsidR="00E53DC3" w:rsidRDefault="00E53DC3" w:rsidP="0064079F">
            <w:pPr>
              <w:widowControl/>
              <w:spacing w:line="290" w:lineRule="exact"/>
              <w:jc w:val="center"/>
              <w:rPr>
                <w:rFonts w:ascii="仿宋_GB2312" w:eastAsia="仿宋_GB2312" w:hAnsi="仿宋" w:cs="宋体"/>
                <w:b/>
                <w:bCs/>
                <w:color w:val="FF0000"/>
                <w:kern w:val="0"/>
                <w:szCs w:val="21"/>
              </w:rPr>
            </w:pPr>
          </w:p>
        </w:tc>
      </w:tr>
      <w:tr w:rsidR="00E53DC3" w:rsidRPr="00E55832" w:rsidTr="0064079F">
        <w:trPr>
          <w:jc w:val="center"/>
        </w:trPr>
        <w:tc>
          <w:tcPr>
            <w:tcW w:w="867" w:type="dxa"/>
            <w:vMerge w:val="restart"/>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非耕地外的农用地</w:t>
            </w:r>
          </w:p>
        </w:tc>
        <w:tc>
          <w:tcPr>
            <w:tcW w:w="2757" w:type="dxa"/>
            <w:gridSpan w:val="2"/>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园地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0.37</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指种植以采集果、叶、根、茎、汁等为主的集约经营的多年生木本和草本作物，覆盖度大于</w:t>
            </w:r>
            <w:r>
              <w:rPr>
                <w:rFonts w:ascii="仿宋_GB2312" w:eastAsia="仿宋_GB2312" w:hAnsi="仿宋" w:cs="宋体"/>
                <w:color w:val="000000"/>
                <w:kern w:val="0"/>
                <w:szCs w:val="21"/>
              </w:rPr>
              <w:t>50%</w:t>
            </w:r>
            <w:r>
              <w:rPr>
                <w:rFonts w:ascii="仿宋_GB2312" w:eastAsia="仿宋_GB2312" w:hAnsi="仿宋" w:cs="宋体" w:hint="eastAsia"/>
                <w:color w:val="000000"/>
                <w:kern w:val="0"/>
                <w:szCs w:val="21"/>
              </w:rPr>
              <w:t>或每亩株数大于合理株数</w:t>
            </w:r>
            <w:r>
              <w:rPr>
                <w:rFonts w:ascii="仿宋_GB2312" w:eastAsia="仿宋_GB2312" w:hAnsi="仿宋" w:cs="宋体"/>
                <w:color w:val="000000"/>
                <w:kern w:val="0"/>
                <w:szCs w:val="21"/>
              </w:rPr>
              <w:t xml:space="preserve"> 70%</w:t>
            </w:r>
            <w:r>
              <w:rPr>
                <w:rFonts w:ascii="仿宋_GB2312" w:eastAsia="仿宋_GB2312" w:hAnsi="仿宋" w:cs="宋体" w:hint="eastAsia"/>
                <w:color w:val="000000"/>
                <w:kern w:val="0"/>
                <w:szCs w:val="21"/>
              </w:rPr>
              <w:t>的土地。包括用于育苗的土地。</w:t>
            </w:r>
            <w:r>
              <w:rPr>
                <w:rFonts w:ascii="仿宋_GB2312" w:eastAsia="仿宋_GB2312" w:hAnsi="仿宋" w:cs="宋体"/>
                <w:color w:val="000000"/>
                <w:kern w:val="0"/>
                <w:szCs w:val="21"/>
              </w:rPr>
              <w:t xml:space="preserve"> </w:t>
            </w:r>
            <w:r>
              <w:rPr>
                <w:rFonts w:ascii="仿宋_GB2312" w:eastAsia="仿宋_GB2312" w:hAnsi="仿宋" w:cs="宋体" w:hint="eastAsia"/>
                <w:color w:val="000000"/>
                <w:kern w:val="0"/>
                <w:szCs w:val="21"/>
              </w:rPr>
              <w:t>包括果园、茶园、橡胶园和其他园地</w:t>
            </w:r>
            <w:r>
              <w:rPr>
                <w:rFonts w:ascii="仿宋_GB2312" w:eastAsia="仿宋_GB2312" w:hAnsi="仿宋" w:cs="宋体"/>
                <w:color w:val="000000"/>
                <w:kern w:val="0"/>
                <w:szCs w:val="21"/>
              </w:rPr>
              <w:t xml:space="preserve"> 4 </w:t>
            </w:r>
            <w:r>
              <w:rPr>
                <w:rFonts w:ascii="仿宋_GB2312" w:eastAsia="仿宋_GB2312" w:hAnsi="仿宋" w:cs="宋体" w:hint="eastAsia"/>
                <w:color w:val="000000"/>
                <w:kern w:val="0"/>
                <w:szCs w:val="21"/>
              </w:rPr>
              <w:t>个二级类。</w:t>
            </w:r>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2757" w:type="dxa"/>
            <w:gridSpan w:val="2"/>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林地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生长乔木、竹类、灌木的土地，及沿海生长红树林的土地。包括迹地，不包括城镇、村庄范围内的绿化林木用地，铁路、公路征地范围内的林木，以及河流、沟渠的护堤林。包括乔木林地、竹林地、灌木林地和其他林地</w:t>
            </w:r>
            <w:r>
              <w:rPr>
                <w:rFonts w:ascii="仿宋_GB2312" w:eastAsia="仿宋_GB2312" w:hAnsi="仿宋" w:cs="宋体"/>
                <w:color w:val="000000"/>
                <w:kern w:val="0"/>
                <w:szCs w:val="21"/>
              </w:rPr>
              <w:t xml:space="preserve"> 4 </w:t>
            </w:r>
            <w:r>
              <w:rPr>
                <w:rFonts w:ascii="仿宋_GB2312" w:eastAsia="仿宋_GB2312" w:hAnsi="仿宋" w:cs="宋体" w:hint="eastAsia"/>
                <w:color w:val="000000"/>
                <w:kern w:val="0"/>
                <w:szCs w:val="21"/>
              </w:rPr>
              <w:t>个二级类。</w:t>
            </w:r>
          </w:p>
        </w:tc>
        <w:tc>
          <w:tcPr>
            <w:tcW w:w="781"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Merge w:val="restart"/>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细分地类</w:t>
            </w:r>
          </w:p>
        </w:tc>
        <w:tc>
          <w:tcPr>
            <w:tcW w:w="1365" w:type="dxa"/>
            <w:vAlign w:val="center"/>
          </w:tcPr>
          <w:p w:rsidR="00E53DC3" w:rsidRDefault="00E53DC3" w:rsidP="00E53DC3">
            <w:pPr>
              <w:widowControl/>
              <w:spacing w:line="290" w:lineRule="exact"/>
              <w:ind w:leftChars="-68" w:left="31680" w:rightChars="-59" w:right="31680"/>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非经济林地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除经济林以外的林地。</w:t>
            </w:r>
          </w:p>
        </w:tc>
        <w:tc>
          <w:tcPr>
            <w:tcW w:w="781"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65"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经济林地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0.37</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以生产木料或其他林产品直接获得经济效益为主要目的的林地，不含防护林。</w:t>
            </w:r>
          </w:p>
        </w:tc>
        <w:tc>
          <w:tcPr>
            <w:tcW w:w="781"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Merge w:val="restart"/>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草地</w:t>
            </w:r>
          </w:p>
        </w:tc>
        <w:tc>
          <w:tcPr>
            <w:tcW w:w="1365" w:type="dxa"/>
            <w:vAlign w:val="center"/>
          </w:tcPr>
          <w:p w:rsidR="00E53DC3" w:rsidRDefault="00E53DC3" w:rsidP="00E53DC3">
            <w:pPr>
              <w:widowControl/>
              <w:spacing w:line="290" w:lineRule="exact"/>
              <w:ind w:leftChars="-68" w:left="31680" w:rightChars="-59" w:right="31680"/>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天然牧草地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指以天然草本植物为主，用于放牧或割草的草地。包括实施禁牧措施的草地，不包括沼泽草地。</w:t>
            </w:r>
          </w:p>
        </w:tc>
        <w:tc>
          <w:tcPr>
            <w:tcW w:w="781" w:type="dxa"/>
            <w:vMerge/>
            <w:vAlign w:val="center"/>
          </w:tcPr>
          <w:p w:rsidR="00E53DC3" w:rsidRDefault="00E53DC3" w:rsidP="0064079F">
            <w:pPr>
              <w:widowControl/>
              <w:spacing w:line="290" w:lineRule="exact"/>
              <w:jc w:val="center"/>
              <w:rPr>
                <w:rFonts w:ascii="仿宋_GB2312" w:eastAsia="仿宋_GB2312" w:hAnsi="仿宋" w:cs="宋体"/>
                <w:b/>
                <w:bCs/>
                <w:color w:val="FF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65" w:type="dxa"/>
            <w:vAlign w:val="center"/>
          </w:tcPr>
          <w:p w:rsidR="00E53DC3" w:rsidRDefault="00E53DC3" w:rsidP="00E53DC3">
            <w:pPr>
              <w:widowControl/>
              <w:spacing w:line="290" w:lineRule="exact"/>
              <w:ind w:leftChars="-68" w:left="31680" w:rightChars="-59" w:right="31680"/>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人工牧草地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指人工种植牧草的草地。</w:t>
            </w:r>
          </w:p>
        </w:tc>
        <w:tc>
          <w:tcPr>
            <w:tcW w:w="781" w:type="dxa"/>
            <w:vMerge/>
            <w:vAlign w:val="center"/>
          </w:tcPr>
          <w:p w:rsidR="00E53DC3" w:rsidRDefault="00E53DC3" w:rsidP="0064079F">
            <w:pPr>
              <w:widowControl/>
              <w:spacing w:line="290" w:lineRule="exact"/>
              <w:jc w:val="center"/>
              <w:rPr>
                <w:rFonts w:ascii="仿宋_GB2312" w:eastAsia="仿宋_GB2312" w:hAnsi="仿宋" w:cs="宋体"/>
                <w:b/>
                <w:bCs/>
                <w:color w:val="FF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交通运输用地</w:t>
            </w:r>
          </w:p>
        </w:tc>
        <w:tc>
          <w:tcPr>
            <w:tcW w:w="1365"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农村道路</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在农村范围内，南方宽度≥</w:t>
            </w:r>
            <w:r>
              <w:rPr>
                <w:rFonts w:ascii="仿宋_GB2312" w:eastAsia="仿宋_GB2312" w:hAnsi="仿宋" w:cs="宋体"/>
                <w:color w:val="000000"/>
                <w:kern w:val="0"/>
                <w:szCs w:val="21"/>
              </w:rPr>
              <w:t xml:space="preserve">1.0 </w:t>
            </w:r>
            <w:r>
              <w:rPr>
                <w:rFonts w:ascii="仿宋_GB2312" w:eastAsia="仿宋_GB2312" w:hAnsi="仿宋" w:cs="宋体" w:hint="eastAsia"/>
                <w:color w:val="000000"/>
                <w:kern w:val="0"/>
                <w:szCs w:val="21"/>
              </w:rPr>
              <w:t>米、≤</w:t>
            </w:r>
            <w:r>
              <w:rPr>
                <w:rFonts w:ascii="仿宋_GB2312" w:eastAsia="仿宋_GB2312" w:hAnsi="仿宋" w:cs="宋体"/>
                <w:color w:val="000000"/>
                <w:kern w:val="0"/>
                <w:szCs w:val="21"/>
              </w:rPr>
              <w:t xml:space="preserve">8 </w:t>
            </w:r>
            <w:r>
              <w:rPr>
                <w:rFonts w:ascii="仿宋_GB2312" w:eastAsia="仿宋_GB2312" w:hAnsi="仿宋" w:cs="宋体" w:hint="eastAsia"/>
                <w:color w:val="000000"/>
                <w:kern w:val="0"/>
                <w:szCs w:val="21"/>
              </w:rPr>
              <w:t>米，用于村间、田间交通运输，并在国家公路网络体系之外，以服务于农村农业生产为主要用途的道路（含机耕道）。</w:t>
            </w:r>
          </w:p>
        </w:tc>
        <w:tc>
          <w:tcPr>
            <w:tcW w:w="781" w:type="dxa"/>
            <w:vMerge/>
            <w:vAlign w:val="center"/>
          </w:tcPr>
          <w:p w:rsidR="00E53DC3" w:rsidRDefault="00E53DC3" w:rsidP="0064079F">
            <w:pPr>
              <w:widowControl/>
              <w:spacing w:line="290" w:lineRule="exact"/>
              <w:jc w:val="center"/>
              <w:rPr>
                <w:rFonts w:ascii="仿宋_GB2312" w:eastAsia="仿宋_GB2312" w:hAnsi="仿宋" w:cs="宋体"/>
                <w:b/>
                <w:bCs/>
                <w:color w:val="FF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Merge w:val="restart"/>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水域及水利设施用地</w:t>
            </w:r>
          </w:p>
        </w:tc>
        <w:tc>
          <w:tcPr>
            <w:tcW w:w="1365"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水库水面</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指人工拦截汇集而成的总设计库容≥</w:t>
            </w:r>
            <w:r>
              <w:rPr>
                <w:rFonts w:ascii="仿宋_GB2312" w:eastAsia="仿宋_GB2312" w:hAnsi="仿宋" w:cs="宋体"/>
                <w:color w:val="000000"/>
                <w:kern w:val="0"/>
                <w:szCs w:val="21"/>
              </w:rPr>
              <w:t>10</w:t>
            </w:r>
            <w:r>
              <w:rPr>
                <w:rFonts w:ascii="仿宋_GB2312" w:eastAsia="仿宋_GB2312" w:hAnsi="仿宋" w:cs="宋体" w:hint="eastAsia"/>
                <w:color w:val="000000"/>
                <w:kern w:val="0"/>
                <w:szCs w:val="21"/>
              </w:rPr>
              <w:t>万立方米的水库正常蓄水位岸线所围成的水面。</w:t>
            </w:r>
          </w:p>
        </w:tc>
        <w:tc>
          <w:tcPr>
            <w:tcW w:w="781" w:type="dxa"/>
            <w:vMerge/>
            <w:vAlign w:val="center"/>
          </w:tcPr>
          <w:p w:rsidR="00E53DC3" w:rsidRDefault="00E53DC3" w:rsidP="0064079F">
            <w:pPr>
              <w:widowControl/>
              <w:spacing w:line="290" w:lineRule="exact"/>
              <w:jc w:val="center"/>
              <w:rPr>
                <w:rFonts w:ascii="仿宋_GB2312" w:eastAsia="仿宋_GB2312" w:hAnsi="仿宋" w:cs="宋体"/>
                <w:b/>
                <w:bCs/>
                <w:color w:val="FF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65"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坑塘水面</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指人工开挖或天然形成的蓄水量＜</w:t>
            </w:r>
            <w:r>
              <w:rPr>
                <w:rFonts w:ascii="仿宋_GB2312" w:eastAsia="仿宋_GB2312" w:hAnsi="仿宋" w:cs="宋体"/>
                <w:color w:val="000000"/>
                <w:kern w:val="0"/>
                <w:szCs w:val="21"/>
              </w:rPr>
              <w:t>10</w:t>
            </w:r>
            <w:r>
              <w:rPr>
                <w:rFonts w:ascii="仿宋_GB2312" w:eastAsia="仿宋_GB2312" w:hAnsi="仿宋" w:cs="宋体" w:hint="eastAsia"/>
                <w:color w:val="000000"/>
                <w:kern w:val="0"/>
                <w:szCs w:val="21"/>
              </w:rPr>
              <w:t>万立方米的坑塘常水位岸线所围成的水面。非养殖坑塘水面。</w:t>
            </w:r>
          </w:p>
        </w:tc>
        <w:tc>
          <w:tcPr>
            <w:tcW w:w="781" w:type="dxa"/>
            <w:vMerge/>
            <w:vAlign w:val="center"/>
          </w:tcPr>
          <w:p w:rsidR="00E53DC3" w:rsidRDefault="00E53DC3" w:rsidP="0064079F">
            <w:pPr>
              <w:widowControl/>
              <w:spacing w:line="290" w:lineRule="exact"/>
              <w:jc w:val="center"/>
              <w:rPr>
                <w:rFonts w:ascii="仿宋_GB2312" w:eastAsia="仿宋_GB2312" w:hAnsi="仿宋" w:cs="宋体"/>
                <w:b/>
                <w:bCs/>
                <w:color w:val="FF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65"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养殖坑塘</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0.37</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指人工开挖或天然形成的用于水产养殖的水面及相应附属设施用地。</w:t>
            </w:r>
          </w:p>
        </w:tc>
        <w:tc>
          <w:tcPr>
            <w:tcW w:w="781" w:type="dxa"/>
            <w:vMerge/>
            <w:vAlign w:val="center"/>
          </w:tcPr>
          <w:p w:rsidR="00E53DC3" w:rsidRDefault="00E53DC3" w:rsidP="0064079F">
            <w:pPr>
              <w:widowControl/>
              <w:spacing w:line="290" w:lineRule="exact"/>
              <w:jc w:val="center"/>
              <w:rPr>
                <w:rFonts w:ascii="仿宋_GB2312" w:eastAsia="仿宋_GB2312" w:hAnsi="仿宋" w:cs="宋体"/>
                <w:b/>
                <w:bCs/>
                <w:color w:val="FF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65"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沟渠</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指人工修建，南方宽度≥</w:t>
            </w:r>
            <w:r>
              <w:rPr>
                <w:rFonts w:ascii="仿宋_GB2312" w:eastAsia="仿宋_GB2312" w:hAnsi="仿宋" w:cs="宋体"/>
                <w:color w:val="000000"/>
                <w:kern w:val="0"/>
                <w:szCs w:val="21"/>
              </w:rPr>
              <w:t>1.0</w:t>
            </w:r>
            <w:r>
              <w:rPr>
                <w:rFonts w:ascii="仿宋_GB2312" w:eastAsia="仿宋_GB2312" w:hAnsi="仿宋" w:cs="宋体" w:hint="eastAsia"/>
                <w:color w:val="000000"/>
                <w:kern w:val="0"/>
                <w:szCs w:val="21"/>
              </w:rPr>
              <w:t>米、北方宽度≥</w:t>
            </w:r>
            <w:r>
              <w:rPr>
                <w:rFonts w:ascii="仿宋_GB2312" w:eastAsia="仿宋_GB2312" w:hAnsi="仿宋" w:cs="宋体"/>
                <w:color w:val="000000"/>
                <w:kern w:val="0"/>
                <w:szCs w:val="21"/>
              </w:rPr>
              <w:t>2.0</w:t>
            </w:r>
            <w:r>
              <w:rPr>
                <w:rFonts w:ascii="仿宋_GB2312" w:eastAsia="仿宋_GB2312" w:hAnsi="仿宋" w:cs="宋体" w:hint="eastAsia"/>
                <w:color w:val="000000"/>
                <w:kern w:val="0"/>
                <w:szCs w:val="21"/>
              </w:rPr>
              <w:t>米用于引、排、灌的渠道。包括渠槽、渠堤、护堤林及小型泵站。</w:t>
            </w:r>
          </w:p>
        </w:tc>
        <w:tc>
          <w:tcPr>
            <w:tcW w:w="781" w:type="dxa"/>
            <w:vMerge/>
            <w:vAlign w:val="center"/>
          </w:tcPr>
          <w:p w:rsidR="00E53DC3" w:rsidRDefault="00E53DC3" w:rsidP="0064079F">
            <w:pPr>
              <w:widowControl/>
              <w:spacing w:line="290" w:lineRule="exact"/>
              <w:jc w:val="center"/>
              <w:rPr>
                <w:rFonts w:ascii="仿宋_GB2312" w:eastAsia="仿宋_GB2312" w:hAnsi="仿宋" w:cs="宋体"/>
                <w:b/>
                <w:bCs/>
                <w:color w:val="FF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Merge w:val="restart"/>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其他土地</w:t>
            </w:r>
          </w:p>
        </w:tc>
        <w:tc>
          <w:tcPr>
            <w:tcW w:w="1365" w:type="dxa"/>
            <w:vAlign w:val="center"/>
          </w:tcPr>
          <w:p w:rsidR="00E53DC3" w:rsidRDefault="00E53DC3" w:rsidP="00E53DC3">
            <w:pPr>
              <w:widowControl/>
              <w:spacing w:line="290" w:lineRule="exact"/>
              <w:ind w:leftChars="-68" w:left="31680" w:rightChars="-59" w:right="31680"/>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设施农用地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直接用于经营性畜禽养殖生产设施及附属设施用地；直接用于作物栽培或水产养殖等农产品生产的设施及附属设施用地；直接用于设施农业项目辅助生产的设施用地；晾晒场、粮食果品烘干设施、粮食和农资临时存放场所、大型农机具临时存放场所等规模化粮食生产所必需的配套设施用地。</w:t>
            </w:r>
          </w:p>
        </w:tc>
        <w:tc>
          <w:tcPr>
            <w:tcW w:w="781" w:type="dxa"/>
            <w:vMerge/>
            <w:vAlign w:val="center"/>
          </w:tcPr>
          <w:p w:rsidR="00E53DC3" w:rsidRDefault="00E53DC3" w:rsidP="0064079F">
            <w:pPr>
              <w:widowControl/>
              <w:spacing w:line="290" w:lineRule="exact"/>
              <w:jc w:val="center"/>
              <w:rPr>
                <w:rFonts w:ascii="仿宋_GB2312" w:eastAsia="仿宋_GB2312" w:hAnsi="仿宋" w:cs="宋体"/>
                <w:b/>
                <w:bCs/>
                <w:color w:val="FF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65"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田坎</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1.00</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指梯田及梯状坡地耕地中，主要用于拦蓄水和护坡，南方宽度≥</w:t>
            </w:r>
            <w:r>
              <w:rPr>
                <w:rFonts w:ascii="仿宋_GB2312" w:eastAsia="仿宋_GB2312" w:hAnsi="仿宋" w:cs="宋体"/>
                <w:color w:val="000000"/>
                <w:kern w:val="0"/>
                <w:szCs w:val="21"/>
              </w:rPr>
              <w:t>1.0</w:t>
            </w:r>
            <w:r>
              <w:rPr>
                <w:rFonts w:ascii="仿宋_GB2312" w:eastAsia="仿宋_GB2312" w:hAnsi="仿宋" w:cs="宋体" w:hint="eastAsia"/>
                <w:color w:val="000000"/>
                <w:kern w:val="0"/>
                <w:szCs w:val="21"/>
              </w:rPr>
              <w:t>米、北方宽度≥</w:t>
            </w:r>
            <w:r>
              <w:rPr>
                <w:rFonts w:ascii="仿宋_GB2312" w:eastAsia="仿宋_GB2312" w:hAnsi="仿宋" w:cs="宋体"/>
                <w:color w:val="000000"/>
                <w:kern w:val="0"/>
                <w:szCs w:val="21"/>
              </w:rPr>
              <w:t>2.0</w:t>
            </w:r>
            <w:r>
              <w:rPr>
                <w:rFonts w:ascii="仿宋_GB2312" w:eastAsia="仿宋_GB2312" w:hAnsi="仿宋" w:cs="宋体" w:hint="eastAsia"/>
                <w:color w:val="000000"/>
                <w:kern w:val="0"/>
                <w:szCs w:val="21"/>
              </w:rPr>
              <w:t>米的地坎。</w:t>
            </w:r>
          </w:p>
        </w:tc>
        <w:tc>
          <w:tcPr>
            <w:tcW w:w="781" w:type="dxa"/>
            <w:vMerge/>
            <w:vAlign w:val="center"/>
          </w:tcPr>
          <w:p w:rsidR="00E53DC3" w:rsidRDefault="00E53DC3" w:rsidP="0064079F">
            <w:pPr>
              <w:widowControl/>
              <w:spacing w:line="290" w:lineRule="exact"/>
              <w:jc w:val="center"/>
              <w:rPr>
                <w:rFonts w:ascii="仿宋_GB2312" w:eastAsia="仿宋_GB2312" w:hAnsi="仿宋" w:cs="宋体"/>
                <w:b/>
                <w:bCs/>
                <w:color w:val="FF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湿地</w:t>
            </w:r>
          </w:p>
        </w:tc>
        <w:tc>
          <w:tcPr>
            <w:tcW w:w="1365"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内陆滩涂</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0.37</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指河流、湖泊常水位至洪水位间已利用的滩地；时令湖、河洪水位以下已利用的滩地；水库、坑塘的正常蓄水位与洪水位间已利用的滩地。</w:t>
            </w:r>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restart"/>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建设用地</w:t>
            </w:r>
          </w:p>
        </w:tc>
        <w:tc>
          <w:tcPr>
            <w:tcW w:w="2757" w:type="dxa"/>
            <w:gridSpan w:val="2"/>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商业服务业用地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0.50</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指主要用于商业、服务业的土地。包括商业服务业设施用地、物流仓储用地</w:t>
            </w:r>
            <w:r>
              <w:rPr>
                <w:rFonts w:ascii="仿宋_GB2312" w:eastAsia="仿宋_GB2312" w:hAnsi="仿宋" w:cs="宋体"/>
                <w:color w:val="000000"/>
                <w:kern w:val="0"/>
                <w:szCs w:val="21"/>
              </w:rPr>
              <w:t>2</w:t>
            </w:r>
            <w:r>
              <w:rPr>
                <w:rFonts w:ascii="仿宋_GB2312" w:eastAsia="仿宋_GB2312" w:hAnsi="仿宋" w:cs="宋体" w:hint="eastAsia"/>
                <w:color w:val="000000"/>
                <w:kern w:val="0"/>
                <w:szCs w:val="21"/>
              </w:rPr>
              <w:t>个二级类。</w:t>
            </w:r>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2757" w:type="dxa"/>
            <w:gridSpan w:val="2"/>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住宅用地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0.50</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指主要用于人们生活居住的房基地及其附属设施的土地。包括城镇住宅用地、农村宅基地</w:t>
            </w:r>
            <w:r>
              <w:rPr>
                <w:rFonts w:ascii="仿宋_GB2312" w:eastAsia="仿宋_GB2312" w:hAnsi="仿宋" w:cs="宋体"/>
                <w:color w:val="000000"/>
                <w:kern w:val="0"/>
                <w:szCs w:val="21"/>
              </w:rPr>
              <w:t xml:space="preserve"> 2</w:t>
            </w:r>
            <w:r>
              <w:rPr>
                <w:rFonts w:ascii="仿宋_GB2312" w:eastAsia="仿宋_GB2312" w:hAnsi="仿宋" w:cs="宋体" w:hint="eastAsia"/>
                <w:color w:val="000000"/>
                <w:kern w:val="0"/>
                <w:szCs w:val="21"/>
              </w:rPr>
              <w:t>个二级类。</w:t>
            </w:r>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2757" w:type="dxa"/>
            <w:gridSpan w:val="2"/>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工矿用地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0.50</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指主要用于工业、采矿等生产的土地。不包括盐田。包括工业用地、采矿用地</w:t>
            </w:r>
            <w:r>
              <w:rPr>
                <w:rFonts w:ascii="仿宋_GB2312" w:eastAsia="仿宋_GB2312" w:hAnsi="仿宋" w:cs="宋体"/>
                <w:color w:val="000000"/>
                <w:kern w:val="0"/>
                <w:szCs w:val="21"/>
              </w:rPr>
              <w:t>2</w:t>
            </w:r>
            <w:r>
              <w:rPr>
                <w:rFonts w:ascii="仿宋_GB2312" w:eastAsia="仿宋_GB2312" w:hAnsi="仿宋" w:cs="宋体" w:hint="eastAsia"/>
                <w:color w:val="000000"/>
                <w:kern w:val="0"/>
                <w:szCs w:val="21"/>
              </w:rPr>
              <w:t>个二级类。</w:t>
            </w:r>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2757" w:type="dxa"/>
            <w:gridSpan w:val="2"/>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公共管理与公共服务用地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0.50</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用于机关团体、新闻出版、科教文卫、公用设施等的土地。包括机关团体新闻出版用地、科教文卫用地、公用设施用地和公园与绿地</w:t>
            </w:r>
            <w:r>
              <w:rPr>
                <w:rFonts w:ascii="仿宋_GB2312" w:eastAsia="仿宋_GB2312" w:hAnsi="仿宋" w:cs="宋体"/>
                <w:color w:val="000000"/>
                <w:kern w:val="0"/>
                <w:szCs w:val="21"/>
              </w:rPr>
              <w:t xml:space="preserve">4 </w:t>
            </w:r>
            <w:r>
              <w:rPr>
                <w:rFonts w:ascii="仿宋_GB2312" w:eastAsia="仿宋_GB2312" w:hAnsi="仿宋" w:cs="宋体" w:hint="eastAsia"/>
                <w:color w:val="000000"/>
                <w:kern w:val="0"/>
                <w:szCs w:val="21"/>
              </w:rPr>
              <w:t>个二级工作分类。</w:t>
            </w:r>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2757" w:type="dxa"/>
            <w:gridSpan w:val="2"/>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特殊用地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0.50</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指用于军事设施、涉外、宗教、监教、殡葬、风景名胜等的土地。</w:t>
            </w:r>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交通运输用地</w:t>
            </w:r>
          </w:p>
        </w:tc>
        <w:tc>
          <w:tcPr>
            <w:tcW w:w="1365" w:type="dxa"/>
            <w:vAlign w:val="center"/>
          </w:tcPr>
          <w:p w:rsidR="00E53DC3" w:rsidRDefault="00E53DC3" w:rsidP="0064079F">
            <w:pPr>
              <w:widowControl/>
              <w:spacing w:line="290" w:lineRule="exact"/>
              <w:jc w:val="center"/>
              <w:rPr>
                <w:rFonts w:ascii="仿宋_GB2312" w:eastAsia="仿宋_GB2312" w:hAnsi="仿宋" w:cs="宋体"/>
                <w:color w:val="FF0000"/>
                <w:kern w:val="0"/>
                <w:szCs w:val="21"/>
              </w:rPr>
            </w:pPr>
            <w:r>
              <w:rPr>
                <w:rFonts w:ascii="仿宋_GB2312" w:eastAsia="仿宋_GB2312" w:hAnsi="仿宋" w:cs="宋体" w:hint="eastAsia"/>
                <w:kern w:val="0"/>
                <w:szCs w:val="21"/>
              </w:rPr>
              <w:t>其他交通运输用地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指用于运输通行的地面线路、场站等的土地。包括民用机场、汽车客货运场站、港口、码头、地面运输管道和各种道路以及轨道交通用地。包括共</w:t>
            </w:r>
            <w:r>
              <w:rPr>
                <w:rFonts w:ascii="仿宋_GB2312" w:eastAsia="仿宋_GB2312" w:hAnsi="仿宋" w:cs="宋体"/>
                <w:color w:val="000000"/>
                <w:kern w:val="0"/>
                <w:szCs w:val="21"/>
              </w:rPr>
              <w:t>9</w:t>
            </w:r>
            <w:r>
              <w:rPr>
                <w:rFonts w:ascii="仿宋_GB2312" w:eastAsia="仿宋_GB2312" w:hAnsi="仿宋" w:cs="宋体" w:hint="eastAsia"/>
                <w:color w:val="000000"/>
                <w:kern w:val="0"/>
                <w:szCs w:val="21"/>
              </w:rPr>
              <w:t>个二级类。本栏是指扣除农村道路的铁路、轨道交通、公路、城镇村道路、交通服务场站、机场、港口码头、管道运输</w:t>
            </w:r>
            <w:r>
              <w:rPr>
                <w:rFonts w:ascii="仿宋_GB2312" w:eastAsia="仿宋_GB2312" w:hAnsi="仿宋" w:cs="宋体"/>
                <w:color w:val="000000"/>
                <w:kern w:val="0"/>
                <w:szCs w:val="21"/>
              </w:rPr>
              <w:t>8</w:t>
            </w:r>
            <w:r>
              <w:rPr>
                <w:rFonts w:ascii="仿宋_GB2312" w:eastAsia="仿宋_GB2312" w:hAnsi="仿宋" w:cs="宋体" w:hint="eastAsia"/>
                <w:color w:val="000000"/>
                <w:kern w:val="0"/>
                <w:szCs w:val="21"/>
              </w:rPr>
              <w:t>个二级类。</w:t>
            </w:r>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Align w:val="center"/>
          </w:tcPr>
          <w:p w:rsidR="00E53DC3" w:rsidRDefault="00E53DC3" w:rsidP="00E53DC3">
            <w:pPr>
              <w:widowControl/>
              <w:spacing w:line="290" w:lineRule="exact"/>
              <w:ind w:leftChars="-68" w:left="31680" w:rightChars="-59" w:right="31680"/>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水域及水利设施用地</w:t>
            </w:r>
          </w:p>
        </w:tc>
        <w:tc>
          <w:tcPr>
            <w:tcW w:w="1365" w:type="dxa"/>
            <w:vAlign w:val="center"/>
          </w:tcPr>
          <w:p w:rsidR="00E53DC3" w:rsidRDefault="00E53DC3" w:rsidP="00E53DC3">
            <w:pPr>
              <w:widowControl/>
              <w:spacing w:line="290" w:lineRule="exact"/>
              <w:ind w:leftChars="-62" w:left="31680" w:rightChars="-42" w:right="31680"/>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水工建筑用地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指人工修建的闸、坝、堤路林、水电厂房、扬水站等常水位岸线以上的建（构）筑物用地。</w:t>
            </w:r>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其他土地</w:t>
            </w:r>
          </w:p>
        </w:tc>
        <w:tc>
          <w:tcPr>
            <w:tcW w:w="1365"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空闲地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指城镇、村庄、工矿范围内尚未使用的土地。包括尚未确定用途的土地。</w:t>
            </w:r>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restart"/>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未利用地</w:t>
            </w:r>
          </w:p>
        </w:tc>
        <w:tc>
          <w:tcPr>
            <w:tcW w:w="1392" w:type="dxa"/>
            <w:vMerge w:val="restart"/>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其他土地</w:t>
            </w:r>
          </w:p>
        </w:tc>
        <w:tc>
          <w:tcPr>
            <w:tcW w:w="1365"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盐碱地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指表层盐碱聚集，生长天然耐盐植物的土地。</w:t>
            </w:r>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65"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沙地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指表层为沙覆盖、基本无植被的土地。不包括滩涂中的沙地。</w:t>
            </w:r>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65"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裸土地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指表层为土质，基本无植被覆盖的土地。</w:t>
            </w:r>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65" w:type="dxa"/>
            <w:vAlign w:val="center"/>
          </w:tcPr>
          <w:p w:rsidR="00E53DC3" w:rsidRDefault="00E53DC3" w:rsidP="00E53DC3">
            <w:pPr>
              <w:widowControl/>
              <w:spacing w:line="290" w:lineRule="exact"/>
              <w:ind w:leftChars="-62" w:left="31680" w:rightChars="-42" w:right="31680"/>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裸岩石砾地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指表层为岩石或石砾，其覆盖面积≥</w:t>
            </w:r>
            <w:r>
              <w:rPr>
                <w:rFonts w:ascii="仿宋_GB2312" w:eastAsia="仿宋_GB2312" w:hAnsi="仿宋" w:cs="宋体"/>
                <w:color w:val="000000"/>
                <w:kern w:val="0"/>
                <w:szCs w:val="21"/>
              </w:rPr>
              <w:t>70%</w:t>
            </w:r>
            <w:r>
              <w:rPr>
                <w:rFonts w:ascii="仿宋_GB2312" w:eastAsia="仿宋_GB2312" w:hAnsi="仿宋" w:cs="宋体" w:hint="eastAsia"/>
                <w:color w:val="000000"/>
                <w:kern w:val="0"/>
                <w:szCs w:val="21"/>
              </w:rPr>
              <w:t>的土地。</w:t>
            </w:r>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Merge w:val="restart"/>
            <w:vAlign w:val="center"/>
          </w:tcPr>
          <w:p w:rsidR="00E53DC3" w:rsidRDefault="00E53DC3" w:rsidP="00E53DC3">
            <w:pPr>
              <w:widowControl/>
              <w:spacing w:line="290" w:lineRule="exact"/>
              <w:ind w:leftChars="-68" w:left="31680" w:rightChars="-59" w:right="31680"/>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水域及水利设施用地</w:t>
            </w:r>
          </w:p>
        </w:tc>
        <w:tc>
          <w:tcPr>
            <w:tcW w:w="1365"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河流水面</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指天然形成或人工开挖河流常水位岸线之间的水面，不包括被堤坝拦截后形成的水库区段水面。</w:t>
            </w:r>
            <w:bookmarkStart w:id="1" w:name="_GoBack"/>
            <w:bookmarkEnd w:id="1"/>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65"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湖泊水面</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指天然形成的积水区常水位岸线所围成的水面。</w:t>
            </w:r>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r w:rsidR="00E53DC3" w:rsidRPr="00E55832" w:rsidTr="0064079F">
        <w:trPr>
          <w:jc w:val="center"/>
        </w:trPr>
        <w:tc>
          <w:tcPr>
            <w:tcW w:w="867" w:type="dxa"/>
            <w:vMerge/>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c>
          <w:tcPr>
            <w:tcW w:w="1392"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草地</w:t>
            </w:r>
          </w:p>
        </w:tc>
        <w:tc>
          <w:tcPr>
            <w:tcW w:w="1365"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其他草地</w:t>
            </w:r>
          </w:p>
        </w:tc>
        <w:tc>
          <w:tcPr>
            <w:tcW w:w="840" w:type="dxa"/>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r>
              <w:rPr>
                <w:rFonts w:ascii="仿宋_GB2312" w:eastAsia="仿宋_GB2312" w:hAnsi="仿宋" w:cs="宋体"/>
                <w:color w:val="000000"/>
                <w:kern w:val="0"/>
                <w:szCs w:val="21"/>
              </w:rPr>
              <w:t>0.24</w:t>
            </w:r>
          </w:p>
        </w:tc>
        <w:tc>
          <w:tcPr>
            <w:tcW w:w="8820" w:type="dxa"/>
            <w:vAlign w:val="center"/>
          </w:tcPr>
          <w:p w:rsidR="00E53DC3" w:rsidRDefault="00E53DC3" w:rsidP="0064079F">
            <w:pPr>
              <w:widowControl/>
              <w:spacing w:line="29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指树木郁闭度＜</w:t>
            </w:r>
            <w:r>
              <w:rPr>
                <w:rFonts w:ascii="仿宋_GB2312" w:eastAsia="仿宋_GB2312" w:hAnsi="仿宋" w:cs="宋体"/>
                <w:color w:val="000000"/>
                <w:kern w:val="0"/>
                <w:szCs w:val="21"/>
              </w:rPr>
              <w:t>0.1</w:t>
            </w:r>
            <w:r>
              <w:rPr>
                <w:rFonts w:ascii="仿宋_GB2312" w:eastAsia="仿宋_GB2312" w:hAnsi="仿宋" w:cs="宋体" w:hint="eastAsia"/>
                <w:color w:val="000000"/>
                <w:kern w:val="0"/>
                <w:szCs w:val="21"/>
              </w:rPr>
              <w:t>，表层为土质，不用于放牧的草地。</w:t>
            </w:r>
          </w:p>
        </w:tc>
        <w:tc>
          <w:tcPr>
            <w:tcW w:w="781" w:type="dxa"/>
            <w:vMerge/>
            <w:noWrap/>
            <w:vAlign w:val="center"/>
          </w:tcPr>
          <w:p w:rsidR="00E53DC3" w:rsidRDefault="00E53DC3" w:rsidP="0064079F">
            <w:pPr>
              <w:widowControl/>
              <w:spacing w:line="290" w:lineRule="exact"/>
              <w:jc w:val="center"/>
              <w:rPr>
                <w:rFonts w:ascii="仿宋_GB2312" w:eastAsia="仿宋_GB2312" w:hAnsi="仿宋" w:cs="宋体"/>
                <w:color w:val="000000"/>
                <w:kern w:val="0"/>
                <w:szCs w:val="21"/>
              </w:rPr>
            </w:pPr>
          </w:p>
        </w:tc>
      </w:tr>
    </w:tbl>
    <w:p w:rsidR="00E53DC3" w:rsidRDefault="00E53DC3">
      <w:pPr>
        <w:rPr>
          <w:rFonts w:ascii="仿宋_GB2312" w:eastAsia="仿宋_GB2312"/>
          <w:sz w:val="32"/>
        </w:rPr>
        <w:sectPr w:rsidR="00E53DC3" w:rsidSect="0064079F">
          <w:pgSz w:w="16838" w:h="11906" w:orient="landscape" w:code="9"/>
          <w:pgMar w:top="1418" w:right="1418" w:bottom="1418" w:left="1418" w:header="851" w:footer="992" w:gutter="0"/>
          <w:cols w:space="425"/>
          <w:docGrid w:type="linesAndChars" w:linePitch="312"/>
        </w:sectPr>
      </w:pPr>
    </w:p>
    <w:p w:rsidR="00E53DC3" w:rsidRDefault="00E53DC3">
      <w:pPr>
        <w:rPr>
          <w:rFonts w:ascii="仿宋_GB2312" w:eastAsia="仿宋_GB2312"/>
          <w:sz w:val="32"/>
        </w:rPr>
      </w:pPr>
    </w:p>
    <w:p w:rsidR="00E53DC3" w:rsidRDefault="00E53DC3">
      <w:pPr>
        <w:rPr>
          <w:rFonts w:ascii="仿宋_GB2312" w:eastAsia="仿宋_GB2312"/>
          <w:sz w:val="32"/>
        </w:rPr>
      </w:pPr>
    </w:p>
    <w:p w:rsidR="00E53DC3" w:rsidRDefault="00E53DC3">
      <w:pPr>
        <w:rPr>
          <w:rFonts w:ascii="仿宋_GB2312" w:eastAsia="仿宋_GB2312"/>
          <w:sz w:val="32"/>
        </w:rPr>
      </w:pPr>
    </w:p>
    <w:p w:rsidR="00E53DC3" w:rsidRDefault="00E53DC3">
      <w:pPr>
        <w:rPr>
          <w:rFonts w:ascii="仿宋_GB2312" w:eastAsia="仿宋_GB2312"/>
          <w:sz w:val="32"/>
        </w:rPr>
      </w:pPr>
    </w:p>
    <w:p w:rsidR="00E53DC3" w:rsidRDefault="00E53DC3">
      <w:pPr>
        <w:rPr>
          <w:rFonts w:ascii="仿宋_GB2312" w:eastAsia="仿宋_GB2312"/>
          <w:sz w:val="32"/>
        </w:rPr>
      </w:pPr>
    </w:p>
    <w:p w:rsidR="00E53DC3" w:rsidRDefault="00E53DC3">
      <w:pPr>
        <w:rPr>
          <w:rFonts w:ascii="仿宋_GB2312" w:eastAsia="仿宋_GB2312"/>
          <w:sz w:val="32"/>
        </w:rPr>
      </w:pPr>
    </w:p>
    <w:p w:rsidR="00E53DC3" w:rsidRDefault="00E53DC3">
      <w:pPr>
        <w:rPr>
          <w:rFonts w:ascii="仿宋_GB2312" w:eastAsia="仿宋_GB2312"/>
          <w:sz w:val="32"/>
        </w:rPr>
      </w:pPr>
    </w:p>
    <w:p w:rsidR="00E53DC3" w:rsidRDefault="00E53DC3">
      <w:pPr>
        <w:rPr>
          <w:rFonts w:ascii="仿宋_GB2312" w:eastAsia="仿宋_GB2312"/>
          <w:sz w:val="32"/>
        </w:rPr>
      </w:pPr>
    </w:p>
    <w:p w:rsidR="00E53DC3" w:rsidRDefault="00E53DC3">
      <w:pPr>
        <w:rPr>
          <w:rFonts w:ascii="仿宋_GB2312" w:eastAsia="仿宋_GB2312"/>
          <w:sz w:val="32"/>
        </w:rPr>
      </w:pPr>
    </w:p>
    <w:p w:rsidR="00E53DC3" w:rsidRDefault="00E53DC3">
      <w:pPr>
        <w:rPr>
          <w:rFonts w:ascii="仿宋_GB2312" w:eastAsia="仿宋_GB2312"/>
          <w:sz w:val="32"/>
        </w:rPr>
      </w:pPr>
    </w:p>
    <w:p w:rsidR="00E53DC3" w:rsidRDefault="00E53DC3">
      <w:pPr>
        <w:rPr>
          <w:rFonts w:ascii="仿宋_GB2312" w:eastAsia="仿宋_GB2312"/>
          <w:sz w:val="32"/>
        </w:rPr>
      </w:pPr>
    </w:p>
    <w:p w:rsidR="00E53DC3" w:rsidRDefault="00E53DC3">
      <w:pPr>
        <w:rPr>
          <w:rFonts w:ascii="仿宋_GB2312" w:eastAsia="仿宋_GB2312"/>
          <w:sz w:val="32"/>
        </w:rPr>
      </w:pPr>
    </w:p>
    <w:p w:rsidR="00E53DC3" w:rsidRDefault="00E53DC3">
      <w:pPr>
        <w:rPr>
          <w:rFonts w:ascii="仿宋_GB2312" w:eastAsia="仿宋_GB2312"/>
          <w:sz w:val="32"/>
        </w:rPr>
      </w:pPr>
    </w:p>
    <w:p w:rsidR="00E53DC3" w:rsidRDefault="00E53DC3">
      <w:pPr>
        <w:rPr>
          <w:rFonts w:ascii="仿宋_GB2312" w:eastAsia="仿宋_GB2312"/>
          <w:sz w:val="32"/>
        </w:rPr>
      </w:pPr>
    </w:p>
    <w:p w:rsidR="00E53DC3" w:rsidRDefault="00E53DC3">
      <w:pPr>
        <w:rPr>
          <w:rFonts w:ascii="仿宋_GB2312" w:eastAsia="仿宋_GB2312"/>
          <w:sz w:val="32"/>
        </w:rPr>
      </w:pPr>
    </w:p>
    <w:p w:rsidR="00E53DC3" w:rsidRDefault="00E53DC3">
      <w:pPr>
        <w:rPr>
          <w:rFonts w:ascii="仿宋_GB2312" w:eastAsia="仿宋_GB2312"/>
          <w:sz w:val="32"/>
        </w:rPr>
      </w:pPr>
    </w:p>
    <w:tbl>
      <w:tblPr>
        <w:tblStyle w:val="TableGrid"/>
        <w:tblW w:w="0" w:type="auto"/>
        <w:tblLook w:val="01E0"/>
      </w:tblPr>
      <w:tblGrid>
        <w:gridCol w:w="9060"/>
      </w:tblGrid>
      <w:tr w:rsidR="00E53DC3" w:rsidRPr="0064079F" w:rsidTr="0064079F">
        <w:tc>
          <w:tcPr>
            <w:tcW w:w="9060" w:type="dxa"/>
            <w:tcBorders>
              <w:left w:val="nil"/>
              <w:right w:val="nil"/>
            </w:tcBorders>
          </w:tcPr>
          <w:p w:rsidR="00E53DC3" w:rsidRDefault="00E53DC3" w:rsidP="00E53DC3">
            <w:pPr>
              <w:ind w:left="31680" w:rightChars="111" w:right="31680" w:hangingChars="400" w:firstLine="31680"/>
              <w:rPr>
                <w:rFonts w:ascii="仿宋_GB2312" w:eastAsia="仿宋_GB2312"/>
                <w:kern w:val="2"/>
                <w:sz w:val="28"/>
                <w:szCs w:val="28"/>
              </w:rPr>
            </w:pPr>
            <w:r w:rsidRPr="0064079F">
              <w:rPr>
                <w:rFonts w:ascii="仿宋_GB2312" w:eastAsia="仿宋_GB2312" w:hint="eastAsia"/>
                <w:kern w:val="2"/>
                <w:sz w:val="28"/>
                <w:szCs w:val="28"/>
              </w:rPr>
              <w:t xml:space="preserve">　</w:t>
            </w:r>
            <w:r>
              <w:rPr>
                <w:rFonts w:ascii="仿宋_GB2312" w:eastAsia="仿宋_GB2312" w:hint="eastAsia"/>
                <w:kern w:val="2"/>
                <w:sz w:val="28"/>
                <w:szCs w:val="28"/>
              </w:rPr>
              <w:t>抄送：福建省自然资源厅，泉州市人民政府办公室、泉州市自然资源和规划局，县委办公室。</w:t>
            </w:r>
          </w:p>
          <w:p w:rsidR="00E53DC3" w:rsidRPr="0064079F" w:rsidRDefault="00E53DC3" w:rsidP="00E53DC3">
            <w:pPr>
              <w:ind w:rightChars="111" w:right="31680"/>
              <w:rPr>
                <w:rFonts w:ascii="仿宋_GB2312" w:eastAsia="仿宋_GB2312"/>
                <w:kern w:val="2"/>
                <w:sz w:val="28"/>
                <w:szCs w:val="28"/>
              </w:rPr>
            </w:pPr>
            <w:r>
              <w:rPr>
                <w:rFonts w:ascii="仿宋_GB2312" w:eastAsia="仿宋_GB2312" w:hint="eastAsia"/>
                <w:kern w:val="2"/>
                <w:sz w:val="28"/>
                <w:szCs w:val="28"/>
              </w:rPr>
              <w:t xml:space="preserve">　　　　县人大常委会办公室，县政协办公室，县监委。</w:t>
            </w:r>
          </w:p>
        </w:tc>
      </w:tr>
      <w:tr w:rsidR="00E53DC3" w:rsidRPr="0064079F" w:rsidTr="0064079F">
        <w:tc>
          <w:tcPr>
            <w:tcW w:w="9060" w:type="dxa"/>
            <w:tcBorders>
              <w:left w:val="nil"/>
              <w:right w:val="nil"/>
            </w:tcBorders>
          </w:tcPr>
          <w:p w:rsidR="00E53DC3" w:rsidRPr="0064079F" w:rsidRDefault="00E53DC3" w:rsidP="00E53DC3">
            <w:pPr>
              <w:ind w:firstLineChars="100" w:firstLine="31680"/>
              <w:rPr>
                <w:rFonts w:ascii="仿宋_GB2312" w:eastAsia="仿宋_GB2312"/>
                <w:kern w:val="2"/>
                <w:sz w:val="28"/>
                <w:szCs w:val="28"/>
              </w:rPr>
            </w:pPr>
            <w:r w:rsidRPr="0064079F">
              <w:rPr>
                <w:rFonts w:ascii="仿宋_GB2312" w:eastAsia="仿宋_GB2312" w:hint="eastAsia"/>
                <w:kern w:val="2"/>
                <w:sz w:val="28"/>
                <w:szCs w:val="28"/>
              </w:rPr>
              <w:t xml:space="preserve">德化县人民政府办公室　　</w:t>
            </w:r>
            <w:r>
              <w:rPr>
                <w:rFonts w:ascii="仿宋_GB2312" w:eastAsia="仿宋_GB2312" w:hint="eastAsia"/>
                <w:kern w:val="2"/>
                <w:sz w:val="28"/>
                <w:szCs w:val="28"/>
              </w:rPr>
              <w:t xml:space="preserve">　　</w:t>
            </w:r>
            <w:r w:rsidRPr="0064079F">
              <w:rPr>
                <w:rFonts w:ascii="仿宋_GB2312" w:eastAsia="仿宋_GB2312" w:hint="eastAsia"/>
                <w:kern w:val="2"/>
                <w:sz w:val="28"/>
                <w:szCs w:val="28"/>
              </w:rPr>
              <w:t xml:space="preserve">　　　　　　</w:t>
            </w:r>
            <w:r w:rsidRPr="0064079F">
              <w:rPr>
                <w:rFonts w:ascii="仿宋_GB2312" w:eastAsia="仿宋_GB2312"/>
                <w:kern w:val="2"/>
                <w:sz w:val="28"/>
                <w:szCs w:val="28"/>
              </w:rPr>
              <w:t>2023</w:t>
            </w:r>
            <w:r w:rsidRPr="0064079F">
              <w:rPr>
                <w:rFonts w:ascii="仿宋_GB2312" w:eastAsia="仿宋_GB2312" w:hint="eastAsia"/>
                <w:kern w:val="2"/>
                <w:sz w:val="28"/>
                <w:szCs w:val="28"/>
              </w:rPr>
              <w:t>年</w:t>
            </w:r>
            <w:r w:rsidRPr="0064079F">
              <w:rPr>
                <w:rFonts w:ascii="仿宋_GB2312" w:eastAsia="仿宋_GB2312"/>
                <w:kern w:val="2"/>
                <w:sz w:val="28"/>
                <w:szCs w:val="28"/>
              </w:rPr>
              <w:t>9</w:t>
            </w:r>
            <w:r w:rsidRPr="0064079F">
              <w:rPr>
                <w:rFonts w:ascii="仿宋_GB2312" w:eastAsia="仿宋_GB2312" w:hint="eastAsia"/>
                <w:kern w:val="2"/>
                <w:sz w:val="28"/>
                <w:szCs w:val="28"/>
              </w:rPr>
              <w:t>月</w:t>
            </w:r>
            <w:r w:rsidRPr="0064079F">
              <w:rPr>
                <w:rFonts w:ascii="仿宋_GB2312" w:eastAsia="仿宋_GB2312"/>
                <w:kern w:val="2"/>
                <w:sz w:val="28"/>
                <w:szCs w:val="28"/>
              </w:rPr>
              <w:t>7</w:t>
            </w:r>
            <w:r w:rsidRPr="0064079F">
              <w:rPr>
                <w:rFonts w:ascii="仿宋_GB2312" w:eastAsia="仿宋_GB2312" w:hint="eastAsia"/>
                <w:kern w:val="2"/>
                <w:sz w:val="28"/>
                <w:szCs w:val="28"/>
              </w:rPr>
              <w:t>日印发</w:t>
            </w:r>
          </w:p>
        </w:tc>
      </w:tr>
    </w:tbl>
    <w:p w:rsidR="00E53DC3" w:rsidRDefault="00E53DC3" w:rsidP="0064079F">
      <w:pPr>
        <w:spacing w:line="14" w:lineRule="exact"/>
        <w:rPr>
          <w:rFonts w:ascii="仿宋_GB2312" w:eastAsia="仿宋_GB2312"/>
          <w:sz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4pt;margin-top:53.6pt;width:84pt;height:27.3pt;z-index:251658240;mso-position-horizontal-relative:text;mso-position-vertical-relative:text" strokecolor="white">
            <v:textbox style="mso-next-textbox:#_x0000_s1026">
              <w:txbxContent>
                <w:p w:rsidR="00E53DC3" w:rsidRDefault="00E53DC3"/>
              </w:txbxContent>
            </v:textbox>
          </v:shape>
        </w:pict>
      </w:r>
    </w:p>
    <w:sectPr w:rsidR="00E53DC3" w:rsidSect="0064079F">
      <w:pgSz w:w="11906" w:h="16838" w:code="9"/>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DC3" w:rsidRDefault="00E53DC3">
      <w:r>
        <w:separator/>
      </w:r>
    </w:p>
  </w:endnote>
  <w:endnote w:type="continuationSeparator" w:id="0">
    <w:p w:rsidR="00E53DC3" w:rsidRDefault="00E53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等线">
    <w:altName w:val="微软雅黑"/>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C3" w:rsidRDefault="00E53DC3" w:rsidP="00971C1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53DC3" w:rsidRDefault="00E53DC3" w:rsidP="0064079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C3" w:rsidRPr="0064079F" w:rsidRDefault="00E53DC3" w:rsidP="0064079F">
    <w:pPr>
      <w:pStyle w:val="Footer"/>
      <w:framePr w:wrap="around" w:vAnchor="text" w:hAnchor="margin" w:xAlign="outside" w:y="1"/>
      <w:ind w:leftChars="150" w:left="31680" w:rightChars="142" w:right="31680"/>
      <w:rPr>
        <w:rStyle w:val="PageNumber"/>
        <w:rFonts w:ascii="宋体"/>
        <w:sz w:val="28"/>
        <w:szCs w:val="28"/>
      </w:rPr>
    </w:pPr>
    <w:r w:rsidRPr="0064079F">
      <w:rPr>
        <w:rStyle w:val="PageNumber"/>
        <w:rFonts w:ascii="宋体" w:hAnsi="宋体"/>
        <w:sz w:val="28"/>
        <w:szCs w:val="28"/>
      </w:rPr>
      <w:t xml:space="preserve">— </w:t>
    </w:r>
    <w:r w:rsidRPr="0064079F">
      <w:rPr>
        <w:rStyle w:val="PageNumber"/>
        <w:rFonts w:ascii="宋体" w:hAnsi="宋体"/>
        <w:sz w:val="28"/>
        <w:szCs w:val="28"/>
      </w:rPr>
      <w:fldChar w:fldCharType="begin"/>
    </w:r>
    <w:r w:rsidRPr="0064079F">
      <w:rPr>
        <w:rStyle w:val="PageNumber"/>
        <w:rFonts w:ascii="宋体" w:hAnsi="宋体"/>
        <w:sz w:val="28"/>
        <w:szCs w:val="28"/>
      </w:rPr>
      <w:instrText xml:space="preserve">PAGE  </w:instrText>
    </w:r>
    <w:r w:rsidRPr="0064079F">
      <w:rPr>
        <w:rStyle w:val="PageNumber"/>
        <w:rFonts w:ascii="宋体" w:hAnsi="宋体"/>
        <w:sz w:val="28"/>
        <w:szCs w:val="28"/>
      </w:rPr>
      <w:fldChar w:fldCharType="separate"/>
    </w:r>
    <w:r>
      <w:rPr>
        <w:rStyle w:val="PageNumber"/>
        <w:rFonts w:ascii="宋体" w:hAnsi="宋体"/>
        <w:noProof/>
        <w:sz w:val="28"/>
        <w:szCs w:val="28"/>
      </w:rPr>
      <w:t>8</w:t>
    </w:r>
    <w:r w:rsidRPr="0064079F">
      <w:rPr>
        <w:rStyle w:val="PageNumber"/>
        <w:rFonts w:ascii="宋体" w:hAnsi="宋体"/>
        <w:sz w:val="28"/>
        <w:szCs w:val="28"/>
      </w:rPr>
      <w:fldChar w:fldCharType="end"/>
    </w:r>
    <w:r w:rsidRPr="0064079F">
      <w:rPr>
        <w:rStyle w:val="PageNumber"/>
        <w:rFonts w:ascii="宋体" w:hAnsi="宋体"/>
        <w:sz w:val="28"/>
        <w:szCs w:val="28"/>
      </w:rPr>
      <w:t xml:space="preserve"> —</w:t>
    </w:r>
  </w:p>
  <w:p w:rsidR="00E53DC3" w:rsidRDefault="00E53DC3" w:rsidP="0064079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DC3" w:rsidRDefault="00E53DC3">
      <w:r>
        <w:separator/>
      </w:r>
    </w:p>
  </w:footnote>
  <w:footnote w:type="continuationSeparator" w:id="0">
    <w:p w:rsidR="00E53DC3" w:rsidRDefault="00E53D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C3" w:rsidRDefault="00E53DC3" w:rsidP="008B201D">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280DF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25E185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8CE0AF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6E2D31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44FE35F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972444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E6800D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9BC378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7EE97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1A7C9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zliZjVmZWFjZTlmYjdkOGI1M2IxYjBkZDVjMjJhODQifQ=="/>
  </w:docVars>
  <w:rsids>
    <w:rsidRoot w:val="009A3E53"/>
    <w:rsid w:val="002C59BC"/>
    <w:rsid w:val="003F02CB"/>
    <w:rsid w:val="00570F77"/>
    <w:rsid w:val="0064079F"/>
    <w:rsid w:val="006D7ACA"/>
    <w:rsid w:val="006E4D77"/>
    <w:rsid w:val="00771691"/>
    <w:rsid w:val="008B201D"/>
    <w:rsid w:val="00971C1E"/>
    <w:rsid w:val="00993E18"/>
    <w:rsid w:val="009A3E53"/>
    <w:rsid w:val="00A82ECF"/>
    <w:rsid w:val="00B67499"/>
    <w:rsid w:val="00C15EF6"/>
    <w:rsid w:val="00D00D10"/>
    <w:rsid w:val="00D768C4"/>
    <w:rsid w:val="00E53DC3"/>
    <w:rsid w:val="00E55832"/>
    <w:rsid w:val="0100390C"/>
    <w:rsid w:val="03DF1AFC"/>
    <w:rsid w:val="092C6EEC"/>
    <w:rsid w:val="1A6642F8"/>
    <w:rsid w:val="1C63350A"/>
    <w:rsid w:val="208F6FEB"/>
    <w:rsid w:val="238B3B01"/>
    <w:rsid w:val="28B66659"/>
    <w:rsid w:val="2EF4040E"/>
    <w:rsid w:val="341C27CE"/>
    <w:rsid w:val="374B7718"/>
    <w:rsid w:val="4FA92741"/>
    <w:rsid w:val="62A80E99"/>
    <w:rsid w:val="67D543EF"/>
    <w:rsid w:val="75E023B5"/>
    <w:rsid w:val="7E7817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77"/>
    <w:pPr>
      <w:widowControl w:val="0"/>
      <w:jc w:val="both"/>
    </w:pPr>
    <w:rPr>
      <w:szCs w:val="24"/>
    </w:rPr>
  </w:style>
  <w:style w:type="paragraph" w:styleId="Heading1">
    <w:name w:val="heading 1"/>
    <w:basedOn w:val="Normal"/>
    <w:next w:val="Normal"/>
    <w:link w:val="Heading1Char"/>
    <w:uiPriority w:val="99"/>
    <w:qFormat/>
    <w:rsid w:val="006E4D77"/>
    <w:pPr>
      <w:keepNext/>
      <w:keepLines/>
      <w:spacing w:before="340" w:after="330"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8D9"/>
    <w:rPr>
      <w:b/>
      <w:bCs/>
      <w:kern w:val="44"/>
      <w:sz w:val="44"/>
      <w:szCs w:val="44"/>
    </w:rPr>
  </w:style>
  <w:style w:type="paragraph" w:styleId="BodyTextIndent">
    <w:name w:val="Body Text Indent"/>
    <w:basedOn w:val="Normal"/>
    <w:link w:val="BodyTextIndentChar"/>
    <w:uiPriority w:val="99"/>
    <w:rsid w:val="006E4D77"/>
    <w:pPr>
      <w:spacing w:after="120"/>
      <w:ind w:leftChars="200" w:left="420"/>
    </w:pPr>
  </w:style>
  <w:style w:type="character" w:customStyle="1" w:styleId="BodyTextIndentChar">
    <w:name w:val="Body Text Indent Char"/>
    <w:basedOn w:val="DefaultParagraphFont"/>
    <w:link w:val="BodyTextIndent"/>
    <w:uiPriority w:val="99"/>
    <w:semiHidden/>
    <w:rsid w:val="002878D9"/>
    <w:rPr>
      <w:szCs w:val="24"/>
    </w:rPr>
  </w:style>
  <w:style w:type="paragraph" w:styleId="Date">
    <w:name w:val="Date"/>
    <w:basedOn w:val="Normal"/>
    <w:next w:val="Normal"/>
    <w:link w:val="DateChar"/>
    <w:uiPriority w:val="99"/>
    <w:rsid w:val="006E4D77"/>
    <w:pPr>
      <w:ind w:leftChars="2500" w:left="100"/>
    </w:pPr>
  </w:style>
  <w:style w:type="character" w:customStyle="1" w:styleId="DateChar">
    <w:name w:val="Date Char"/>
    <w:basedOn w:val="DefaultParagraphFont"/>
    <w:link w:val="Date"/>
    <w:uiPriority w:val="99"/>
    <w:locked/>
    <w:rsid w:val="006E4D77"/>
    <w:rPr>
      <w:rFonts w:cs="Times New Roman"/>
      <w:kern w:val="2"/>
      <w:sz w:val="24"/>
      <w:szCs w:val="24"/>
    </w:rPr>
  </w:style>
  <w:style w:type="paragraph" w:styleId="Footer">
    <w:name w:val="footer"/>
    <w:basedOn w:val="Normal"/>
    <w:link w:val="FooterChar"/>
    <w:uiPriority w:val="99"/>
    <w:rsid w:val="006E4D7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E4D77"/>
    <w:rPr>
      <w:rFonts w:cs="Times New Roman"/>
      <w:kern w:val="2"/>
      <w:sz w:val="18"/>
      <w:szCs w:val="18"/>
    </w:rPr>
  </w:style>
  <w:style w:type="paragraph" w:styleId="Header">
    <w:name w:val="header"/>
    <w:basedOn w:val="Normal"/>
    <w:link w:val="HeaderChar"/>
    <w:uiPriority w:val="99"/>
    <w:rsid w:val="006E4D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E4D77"/>
    <w:rPr>
      <w:rFonts w:cs="Times New Roman"/>
      <w:kern w:val="2"/>
      <w:sz w:val="18"/>
      <w:szCs w:val="18"/>
    </w:rPr>
  </w:style>
  <w:style w:type="paragraph" w:styleId="BodyTextFirstIndent2">
    <w:name w:val="Body Text First Indent 2"/>
    <w:basedOn w:val="BodyTextIndent"/>
    <w:next w:val="Normal"/>
    <w:link w:val="BodyTextFirstIndent2Char"/>
    <w:uiPriority w:val="99"/>
    <w:rsid w:val="006E4D77"/>
    <w:pPr>
      <w:ind w:firstLineChars="200" w:firstLine="420"/>
    </w:pPr>
  </w:style>
  <w:style w:type="character" w:customStyle="1" w:styleId="BodyTextFirstIndent2Char">
    <w:name w:val="Body Text First Indent 2 Char"/>
    <w:basedOn w:val="BodyTextIndentChar"/>
    <w:link w:val="BodyTextFirstIndent2"/>
    <w:uiPriority w:val="99"/>
    <w:semiHidden/>
    <w:rsid w:val="002878D9"/>
  </w:style>
  <w:style w:type="character" w:styleId="PageNumber">
    <w:name w:val="page number"/>
    <w:basedOn w:val="DefaultParagraphFont"/>
    <w:uiPriority w:val="99"/>
    <w:rsid w:val="0064079F"/>
    <w:rPr>
      <w:rFonts w:cs="Times New Roman"/>
    </w:rPr>
  </w:style>
  <w:style w:type="table" w:styleId="TableGrid">
    <w:name w:val="Table Grid"/>
    <w:basedOn w:val="TableNormal"/>
    <w:uiPriority w:val="99"/>
    <w:rsid w:val="0064079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8</Pages>
  <Words>608</Words>
  <Characters>3472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德政〔2023〕125号德化县人民政府关于调整征地区片综合地价标准的通知</dc:title>
  <dc:subject/>
  <dc:creator>cjy</dc:creator>
  <cp:keywords/>
  <dc:description/>
  <cp:lastModifiedBy>MC SYSTEM</cp:lastModifiedBy>
  <cp:revision>3</cp:revision>
  <cp:lastPrinted>2023-09-08T02:01:00Z</cp:lastPrinted>
  <dcterms:created xsi:type="dcterms:W3CDTF">2023-09-08T02:20:00Z</dcterms:created>
  <dcterms:modified xsi:type="dcterms:W3CDTF">2023-09-08T02:32:00Z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3211318C95704CFC9C218D132EC6FA37_13</vt:lpwstr>
  </property>
</Properties>
</file>