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56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autoSpaceDN w:val="0"/>
        <w:spacing w:line="570" w:lineRule="exact"/>
        <w:ind w:firstLine="0" w:firstLineChars="0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>
      <w:pPr>
        <w:autoSpaceDE w:val="0"/>
        <w:autoSpaceDN w:val="0"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德化紫洋陶瓷科技文化产业园三期</w:t>
      </w:r>
    </w:p>
    <w:p>
      <w:pPr>
        <w:autoSpaceDE w:val="0"/>
        <w:autoSpaceDN w:val="0"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土地征收成片开发方案（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）</w:t>
      </w:r>
    </w:p>
    <w:p>
      <w:pPr>
        <w:autoSpaceDE w:val="0"/>
        <w:autoSpaceDN w:val="0"/>
        <w:spacing w:line="550" w:lineRule="exact"/>
        <w:ind w:firstLine="643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一、编制依据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依据德化县国民经济和社会发展规划、年度计划、《德化县土地利用总体规划》（2006-2020年）、《德化县城总体规划修编》（2008-2020）和《德化紫洋陶瓷科技文化产业园控制性详细规划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》，编制《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紫洋陶瓷科技文化产业园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土地征收成片开发方案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（草案）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》。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、基本情况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成片开发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位于浔中镇后所村、雷峰镇朱紫村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个镇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个村。总面积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54.6242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开发时序为批复后3年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必要性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Toc13510"/>
      <w:bookmarkStart w:id="1" w:name="_Toc63606557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发展德化县社会经济的需要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本次成片开发的实施，是实现德化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经济社会发展目标的重要组成部分，对德化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实现2027年陶瓷千亿产业集群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支撑当地经济社会发展，具有十分重要的意义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（二）促进德化陶瓷产业可持续发展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本次成片开发，通过引进新方法、新技术、新工艺的陶瓷企业，走“传统陶瓷精品化、工艺陶瓷日用化、日用陶瓷艺术化”的发展道路，实现陶瓷产业可持续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  <w:bookmarkStart w:id="2" w:name="_Toc29458"/>
    </w:p>
    <w:p>
      <w:pPr>
        <w:pStyle w:val="2"/>
        <w:spacing w:line="550" w:lineRule="exact"/>
        <w:ind w:firstLine="56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bookmarkEnd w:id="2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强化德化新形势的就业市场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本次成片开发的实施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扩大实体产业经济的发展，将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有力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促进劳动力的就业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维护社会的安定稳定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改善群众生活水平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（四）完善德化城东片区城市配套建设</w:t>
      </w:r>
    </w:p>
    <w:p>
      <w:pPr>
        <w:pStyle w:val="2"/>
        <w:spacing w:line="550" w:lineRule="exact"/>
        <w:ind w:firstLine="56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以工业为主的前提下，配套相应的居住、教育、商服、公园、农贸市场等用地，既较好地解决企业用地及进城人员就业、生活等问题，又提升了城市品位，缓解主城区交通、居住拥挤状况，进一步提升城东片区基本公共服务水平。</w:t>
      </w:r>
    </w:p>
    <w:bookmarkEnd w:id="1"/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功能分析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主要用途：本次成片开发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总面积为54.6242公顷，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成片开发范围内规划工矿用地26.5008公顷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商业服务业用地1.5333公顷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公共管理与公共服务业用地2.3551公顷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绿地与开敞空间用地12.4855公顷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交通运输用地11.7495公顷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实现功能：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规划以陶瓷生产和工艺品制造为主的工业园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目实施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有利于进一步优化规划区用地布局、完善配套设施及交通体系，并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城东片区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相关产业高质量发展。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项目的公建配比情况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本次成片开发规划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公益性用地，包括绿地与开敞空间用地、公共管理与公共服务用地、交通运输用地等3类，面积合计26.5901公顷，占用地总面积的48.68%，符合自然资规〔2020〕5号文公益性用地占比一般不低于40%的规定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六、效益评估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3" w:name="_Toc3088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（一）土地利用效益</w:t>
      </w:r>
      <w:bookmarkEnd w:id="3"/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德化县德化紫洋陶瓷科技文化产业园控制性详细规划修编》，成片开发范围内拟建商业用地容积率不大于3.0，工业用地容积率1.2-3.0，建筑系数不小于40%。通过本次成片开发，合理安排用地规模、结构和布局，优化土地利用空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格局，因地制宜配置用地，提高现有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地使用效益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，提升土地利用效率，形成布局集中、产业集聚、用地集约、效益显著的产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（二）经济效益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成片开发范围内工业用地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，可拉动固定资产投入约10亿元，年创产值约12亿元，年新增税收约4000万元；零售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用地面积1.5333公顷，预计开发销售收入约2亿元，财税收入约660万元。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成片开发的实施将对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经济提速增效和高质量发展起到积极的推动作用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（三）社会效益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成片开发社会效益显著，配建一个六年制完全小学，可满足适龄儿童教育需求。德化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紫洋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科技文化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建成后预计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个就业岗位，可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解决被征地农民就业问题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，增加居民收入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成片开发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有利于片区人口集聚，带动第三产业发展，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社会的和谐、稳定发展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spacing w:line="550" w:lineRule="exact"/>
        <w:ind w:firstLine="56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（四）生态效益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建设多处生态公园和防护绿地，面积达12.4855公顷，建成后可有效防止水土流失，提升区域生态环境质量。同时，本次成片开发注重实施后的环境保护，拟引进的瓷器生产和机械加工项目，要求采用科学环保节能的生产工艺，对运营期间产生的废气、废水、固废等进行无害化排放处理，使各类污染物能够达标排放，有效消除或减少对周边生活环境的不良影响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七、永久基本农田及生态保护情况</w:t>
      </w:r>
    </w:p>
    <w:p>
      <w:pPr>
        <w:pStyle w:val="2"/>
        <w:spacing w:line="55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本次成开发范围不涉及占用永久基本农田、生态保护红线、自然保护地、生态公益林、饮用水源保护地等法律法规规定需严格保护的区域。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八、结论</w:t>
      </w:r>
    </w:p>
    <w:p>
      <w:pPr>
        <w:autoSpaceDE w:val="0"/>
        <w:autoSpaceDN w:val="0"/>
        <w:spacing w:line="550" w:lineRule="exact"/>
        <w:ind w:left="0" w:leftChars="0" w:firstLine="640" w:firstLineChars="200"/>
        <w:rPr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《德化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紫洋陶瓷科技文化产业园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三期土地征收成片开发方案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（草案）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》符合土地征收成片开发的报批要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求。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0971722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  <w:docVar w:name="KSO_WPS_MARK_KEY" w:val="a2f45bdc-0742-4fc9-94d2-aea1f90fc685"/>
  </w:docVars>
  <w:rsids>
    <w:rsidRoot w:val="006C3ECE"/>
    <w:rsid w:val="00021299"/>
    <w:rsid w:val="000A2A1B"/>
    <w:rsid w:val="000A4F33"/>
    <w:rsid w:val="000B1C82"/>
    <w:rsid w:val="000C5AC5"/>
    <w:rsid w:val="000E05E6"/>
    <w:rsid w:val="00101E50"/>
    <w:rsid w:val="00107349"/>
    <w:rsid w:val="00150379"/>
    <w:rsid w:val="0015493A"/>
    <w:rsid w:val="00180A32"/>
    <w:rsid w:val="0018760C"/>
    <w:rsid w:val="001B0ED9"/>
    <w:rsid w:val="001B1E15"/>
    <w:rsid w:val="001B3729"/>
    <w:rsid w:val="001D3E12"/>
    <w:rsid w:val="001E4320"/>
    <w:rsid w:val="001F595C"/>
    <w:rsid w:val="001F5DFC"/>
    <w:rsid w:val="00202F07"/>
    <w:rsid w:val="0021434D"/>
    <w:rsid w:val="002167AD"/>
    <w:rsid w:val="00223EEE"/>
    <w:rsid w:val="00242F1F"/>
    <w:rsid w:val="00244D6A"/>
    <w:rsid w:val="00270DE9"/>
    <w:rsid w:val="00274135"/>
    <w:rsid w:val="002828F4"/>
    <w:rsid w:val="002A3E2B"/>
    <w:rsid w:val="002A6C4C"/>
    <w:rsid w:val="002C490D"/>
    <w:rsid w:val="002D0BA5"/>
    <w:rsid w:val="00304663"/>
    <w:rsid w:val="00323F7B"/>
    <w:rsid w:val="00363BEA"/>
    <w:rsid w:val="00376EBD"/>
    <w:rsid w:val="003E17EA"/>
    <w:rsid w:val="003F71C1"/>
    <w:rsid w:val="00407629"/>
    <w:rsid w:val="0042461E"/>
    <w:rsid w:val="004255B1"/>
    <w:rsid w:val="004C19C5"/>
    <w:rsid w:val="004C5874"/>
    <w:rsid w:val="004D2248"/>
    <w:rsid w:val="004F4F81"/>
    <w:rsid w:val="0051793A"/>
    <w:rsid w:val="00551DA5"/>
    <w:rsid w:val="005663A0"/>
    <w:rsid w:val="005717B5"/>
    <w:rsid w:val="00590E76"/>
    <w:rsid w:val="005B7C5D"/>
    <w:rsid w:val="005D4D80"/>
    <w:rsid w:val="005E6A3A"/>
    <w:rsid w:val="00614D0C"/>
    <w:rsid w:val="00631D7E"/>
    <w:rsid w:val="006506C1"/>
    <w:rsid w:val="00673921"/>
    <w:rsid w:val="00676D74"/>
    <w:rsid w:val="006B6EAC"/>
    <w:rsid w:val="006C0A22"/>
    <w:rsid w:val="006C390F"/>
    <w:rsid w:val="006C3ECE"/>
    <w:rsid w:val="007030D3"/>
    <w:rsid w:val="007237A1"/>
    <w:rsid w:val="0075012F"/>
    <w:rsid w:val="0078253C"/>
    <w:rsid w:val="00803375"/>
    <w:rsid w:val="00807939"/>
    <w:rsid w:val="00811DE1"/>
    <w:rsid w:val="0082378A"/>
    <w:rsid w:val="00835BE2"/>
    <w:rsid w:val="00851935"/>
    <w:rsid w:val="00855B56"/>
    <w:rsid w:val="00857726"/>
    <w:rsid w:val="0086182A"/>
    <w:rsid w:val="008C13F1"/>
    <w:rsid w:val="008D0F5C"/>
    <w:rsid w:val="008F001C"/>
    <w:rsid w:val="00906086"/>
    <w:rsid w:val="009218B5"/>
    <w:rsid w:val="00922841"/>
    <w:rsid w:val="009321BF"/>
    <w:rsid w:val="00934976"/>
    <w:rsid w:val="00971FA0"/>
    <w:rsid w:val="009B0F38"/>
    <w:rsid w:val="009E09D8"/>
    <w:rsid w:val="009E36AE"/>
    <w:rsid w:val="00A2710F"/>
    <w:rsid w:val="00A435FD"/>
    <w:rsid w:val="00A72117"/>
    <w:rsid w:val="00A76B73"/>
    <w:rsid w:val="00AB680B"/>
    <w:rsid w:val="00AD3A66"/>
    <w:rsid w:val="00AE5572"/>
    <w:rsid w:val="00AF1C3D"/>
    <w:rsid w:val="00B06850"/>
    <w:rsid w:val="00B1609C"/>
    <w:rsid w:val="00B27516"/>
    <w:rsid w:val="00B339B9"/>
    <w:rsid w:val="00B33FB5"/>
    <w:rsid w:val="00B52D97"/>
    <w:rsid w:val="00B75A5F"/>
    <w:rsid w:val="00B9076F"/>
    <w:rsid w:val="00B9557C"/>
    <w:rsid w:val="00B95C2E"/>
    <w:rsid w:val="00BF67B4"/>
    <w:rsid w:val="00C21BB3"/>
    <w:rsid w:val="00C57F21"/>
    <w:rsid w:val="00C9574B"/>
    <w:rsid w:val="00CB1055"/>
    <w:rsid w:val="00CE64B7"/>
    <w:rsid w:val="00CE6955"/>
    <w:rsid w:val="00CE7AAD"/>
    <w:rsid w:val="00D502C5"/>
    <w:rsid w:val="00D6428A"/>
    <w:rsid w:val="00D83CCF"/>
    <w:rsid w:val="00D939C6"/>
    <w:rsid w:val="00DA4A3D"/>
    <w:rsid w:val="00DB60E5"/>
    <w:rsid w:val="00DE664D"/>
    <w:rsid w:val="00E01702"/>
    <w:rsid w:val="00E23BE1"/>
    <w:rsid w:val="00E2509F"/>
    <w:rsid w:val="00E47892"/>
    <w:rsid w:val="00E543FB"/>
    <w:rsid w:val="00E70CC6"/>
    <w:rsid w:val="00E84836"/>
    <w:rsid w:val="00EC21F5"/>
    <w:rsid w:val="00ED77C9"/>
    <w:rsid w:val="00F4496C"/>
    <w:rsid w:val="00F953B4"/>
    <w:rsid w:val="00F9566C"/>
    <w:rsid w:val="00FA7B10"/>
    <w:rsid w:val="00FC40F0"/>
    <w:rsid w:val="00FE7B25"/>
    <w:rsid w:val="01CF5A0F"/>
    <w:rsid w:val="01FA7020"/>
    <w:rsid w:val="02567AC9"/>
    <w:rsid w:val="048D3DE1"/>
    <w:rsid w:val="04CB7E83"/>
    <w:rsid w:val="04DE74B2"/>
    <w:rsid w:val="053B57FC"/>
    <w:rsid w:val="053D52B8"/>
    <w:rsid w:val="05FB087A"/>
    <w:rsid w:val="06094127"/>
    <w:rsid w:val="074E2FF7"/>
    <w:rsid w:val="07A54E05"/>
    <w:rsid w:val="07D668DF"/>
    <w:rsid w:val="08833674"/>
    <w:rsid w:val="09B03DB8"/>
    <w:rsid w:val="0A3A7ED7"/>
    <w:rsid w:val="0A544D1A"/>
    <w:rsid w:val="0B6135BA"/>
    <w:rsid w:val="0C7416F6"/>
    <w:rsid w:val="0CCB4E30"/>
    <w:rsid w:val="0DA85062"/>
    <w:rsid w:val="0DD3371C"/>
    <w:rsid w:val="0DF51AC7"/>
    <w:rsid w:val="0E0843FD"/>
    <w:rsid w:val="0E5B7A73"/>
    <w:rsid w:val="0EFE6AC3"/>
    <w:rsid w:val="0F880CEC"/>
    <w:rsid w:val="100467BC"/>
    <w:rsid w:val="13403F16"/>
    <w:rsid w:val="142666C2"/>
    <w:rsid w:val="143E3E29"/>
    <w:rsid w:val="144E3336"/>
    <w:rsid w:val="14912439"/>
    <w:rsid w:val="14DE5C7A"/>
    <w:rsid w:val="160C52E8"/>
    <w:rsid w:val="163763F8"/>
    <w:rsid w:val="18524894"/>
    <w:rsid w:val="18545EA9"/>
    <w:rsid w:val="1BAC2808"/>
    <w:rsid w:val="1C6E2D84"/>
    <w:rsid w:val="1CD36F2C"/>
    <w:rsid w:val="1EC11D71"/>
    <w:rsid w:val="1EF95449"/>
    <w:rsid w:val="1F54760C"/>
    <w:rsid w:val="1FC7106F"/>
    <w:rsid w:val="1FE13668"/>
    <w:rsid w:val="1FE47ADA"/>
    <w:rsid w:val="20345674"/>
    <w:rsid w:val="21693EE2"/>
    <w:rsid w:val="216D0958"/>
    <w:rsid w:val="21AE62E8"/>
    <w:rsid w:val="21AF4D96"/>
    <w:rsid w:val="21FF0849"/>
    <w:rsid w:val="2258538D"/>
    <w:rsid w:val="226F5FFD"/>
    <w:rsid w:val="22D71D5B"/>
    <w:rsid w:val="22EF7B1F"/>
    <w:rsid w:val="24E02163"/>
    <w:rsid w:val="25385603"/>
    <w:rsid w:val="265B2C77"/>
    <w:rsid w:val="26FE3193"/>
    <w:rsid w:val="2743370F"/>
    <w:rsid w:val="274D73C8"/>
    <w:rsid w:val="277955E9"/>
    <w:rsid w:val="280E09F5"/>
    <w:rsid w:val="28801D48"/>
    <w:rsid w:val="29170BB8"/>
    <w:rsid w:val="29374449"/>
    <w:rsid w:val="296954AE"/>
    <w:rsid w:val="298C2EC7"/>
    <w:rsid w:val="29DC34BE"/>
    <w:rsid w:val="2AB0064D"/>
    <w:rsid w:val="2C56724A"/>
    <w:rsid w:val="2CC01A0E"/>
    <w:rsid w:val="2D1C5D66"/>
    <w:rsid w:val="2F967E9B"/>
    <w:rsid w:val="2FF3702C"/>
    <w:rsid w:val="2FF75C6B"/>
    <w:rsid w:val="321643C5"/>
    <w:rsid w:val="32D54B62"/>
    <w:rsid w:val="32F1060E"/>
    <w:rsid w:val="32F20F88"/>
    <w:rsid w:val="33235B0C"/>
    <w:rsid w:val="33436D65"/>
    <w:rsid w:val="33FC09A6"/>
    <w:rsid w:val="34DE3D6D"/>
    <w:rsid w:val="356B3459"/>
    <w:rsid w:val="365005ED"/>
    <w:rsid w:val="37600CB4"/>
    <w:rsid w:val="37BD2244"/>
    <w:rsid w:val="382A7336"/>
    <w:rsid w:val="391806BD"/>
    <w:rsid w:val="3A05687E"/>
    <w:rsid w:val="3AA55770"/>
    <w:rsid w:val="3AFB226B"/>
    <w:rsid w:val="3B0465F6"/>
    <w:rsid w:val="3B7B3B20"/>
    <w:rsid w:val="3C2E370F"/>
    <w:rsid w:val="3C635E9E"/>
    <w:rsid w:val="3E57765F"/>
    <w:rsid w:val="3E9D3CEB"/>
    <w:rsid w:val="3F012022"/>
    <w:rsid w:val="3F604B94"/>
    <w:rsid w:val="41CB2BAC"/>
    <w:rsid w:val="42A6353D"/>
    <w:rsid w:val="43200B79"/>
    <w:rsid w:val="45215742"/>
    <w:rsid w:val="45E50F5A"/>
    <w:rsid w:val="45EA2997"/>
    <w:rsid w:val="463A2999"/>
    <w:rsid w:val="46E42232"/>
    <w:rsid w:val="47172362"/>
    <w:rsid w:val="491F5F8E"/>
    <w:rsid w:val="492653E1"/>
    <w:rsid w:val="49EB42E2"/>
    <w:rsid w:val="4A7F0ADF"/>
    <w:rsid w:val="4A8F1E5D"/>
    <w:rsid w:val="4AD66A58"/>
    <w:rsid w:val="4B551CB1"/>
    <w:rsid w:val="4B5C6DAB"/>
    <w:rsid w:val="4CB0249B"/>
    <w:rsid w:val="4CD85FF9"/>
    <w:rsid w:val="4EA630B3"/>
    <w:rsid w:val="4F870662"/>
    <w:rsid w:val="4FB83045"/>
    <w:rsid w:val="4FD25700"/>
    <w:rsid w:val="515201E5"/>
    <w:rsid w:val="51CA2B70"/>
    <w:rsid w:val="529B31EB"/>
    <w:rsid w:val="53816DE9"/>
    <w:rsid w:val="547E4713"/>
    <w:rsid w:val="54D5100D"/>
    <w:rsid w:val="555212F2"/>
    <w:rsid w:val="55903CD4"/>
    <w:rsid w:val="56292283"/>
    <w:rsid w:val="58237900"/>
    <w:rsid w:val="584F49AA"/>
    <w:rsid w:val="59745D6E"/>
    <w:rsid w:val="59FD33C1"/>
    <w:rsid w:val="5C0D211F"/>
    <w:rsid w:val="5C24138A"/>
    <w:rsid w:val="5C4332CE"/>
    <w:rsid w:val="5C8B2282"/>
    <w:rsid w:val="5D0843C8"/>
    <w:rsid w:val="5D4F266E"/>
    <w:rsid w:val="5E052273"/>
    <w:rsid w:val="5F660C30"/>
    <w:rsid w:val="5F7F4DCA"/>
    <w:rsid w:val="5F847EA4"/>
    <w:rsid w:val="6117182C"/>
    <w:rsid w:val="61707399"/>
    <w:rsid w:val="61E26478"/>
    <w:rsid w:val="626B3D68"/>
    <w:rsid w:val="63812619"/>
    <w:rsid w:val="63E55C91"/>
    <w:rsid w:val="6496682D"/>
    <w:rsid w:val="64D30A60"/>
    <w:rsid w:val="64DE6163"/>
    <w:rsid w:val="65C621AD"/>
    <w:rsid w:val="685C3E90"/>
    <w:rsid w:val="695B46E6"/>
    <w:rsid w:val="6A1C3A8B"/>
    <w:rsid w:val="6A360E30"/>
    <w:rsid w:val="6A9F7E21"/>
    <w:rsid w:val="6ADA7A75"/>
    <w:rsid w:val="6AE15718"/>
    <w:rsid w:val="6AFC1AF6"/>
    <w:rsid w:val="6BDA4C84"/>
    <w:rsid w:val="6D2132B7"/>
    <w:rsid w:val="6F0E0CD1"/>
    <w:rsid w:val="70005095"/>
    <w:rsid w:val="704750DE"/>
    <w:rsid w:val="70677EA1"/>
    <w:rsid w:val="70820406"/>
    <w:rsid w:val="70B02336"/>
    <w:rsid w:val="70F02BFE"/>
    <w:rsid w:val="71805319"/>
    <w:rsid w:val="71E719F1"/>
    <w:rsid w:val="723427B5"/>
    <w:rsid w:val="731D6FB2"/>
    <w:rsid w:val="751E39B7"/>
    <w:rsid w:val="75244ADF"/>
    <w:rsid w:val="754F0B43"/>
    <w:rsid w:val="761732EC"/>
    <w:rsid w:val="76B246FD"/>
    <w:rsid w:val="76C64ED1"/>
    <w:rsid w:val="76D264F3"/>
    <w:rsid w:val="79562DFD"/>
    <w:rsid w:val="795711EA"/>
    <w:rsid w:val="79D0335B"/>
    <w:rsid w:val="7B295F86"/>
    <w:rsid w:val="7B711180"/>
    <w:rsid w:val="7C7919D7"/>
    <w:rsid w:val="7DE138AE"/>
    <w:rsid w:val="7E512D6B"/>
    <w:rsid w:val="7E895594"/>
    <w:rsid w:val="7EC830CF"/>
    <w:rsid w:val="7F527C62"/>
    <w:rsid w:val="7FF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semiHidden/>
    <w:qFormat/>
    <w:uiPriority w:val="0"/>
    <w:pPr>
      <w:ind w:firstLine="480"/>
    </w:pPr>
    <w:rPr>
      <w:sz w:val="24"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560"/>
      <w:jc w:val="center"/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 字符"/>
    <w:basedOn w:val="15"/>
    <w:link w:val="2"/>
    <w:qFormat/>
    <w:uiPriority w:val="0"/>
    <w:rPr>
      <w:rFonts w:ascii="Times New Roman" w:hAnsi="Times New Roman" w:eastAsia="仿宋_GB2312"/>
      <w:sz w:val="28"/>
    </w:rPr>
  </w:style>
  <w:style w:type="character" w:customStyle="1" w:styleId="18">
    <w:name w:val="页眉 字符"/>
    <w:basedOn w:val="15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框文本 字符"/>
    <w:basedOn w:val="15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21"/>
    <w:basedOn w:val="1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41"/>
    <w:basedOn w:val="1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11"/>
    <w:basedOn w:val="1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EDFA3-5F12-4958-A023-E5018E008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327</Words>
  <Characters>1867</Characters>
  <Lines>15</Lines>
  <Paragraphs>4</Paragraphs>
  <TotalTime>27</TotalTime>
  <ScaleCrop>false</ScaleCrop>
  <LinksUpToDate>false</LinksUpToDate>
  <CharactersWithSpaces>2190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2021-03-05T11:21:00Z</dcterms:created>
  <dc:creator>ghy</dc:creator>
  <cp:lastModifiedBy>Administrator</cp:lastModifiedBy>
  <cp:lastPrinted>2021-11-15T07:43:00Z</cp:lastPrinted>
  <dcterms:modified xsi:type="dcterms:W3CDTF">2023-03-14T09:01:44Z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7890BE775A504F99BDB81C939B93892C</vt:lpwstr>
  </property>
</Properties>
</file>