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德化县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新寨片区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土地征收成片开发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（草案）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3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一、编制依据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560"/>
        <w:textAlignment w:val="auto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依据德化县国民经济和社会发展规划和年度计划、《德化县土地利用总体规划》（2006-2020年）、《德化县城市总体规划修编》（2008-2020）、《德化县城南·城北片区控制性详细规划》、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《德化县城西片区控制性详细规划》和《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德化县城南·城北控制性详细规划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01-D/01-E单元、德化县西片区控制性详细规划06-G单元局部地块调整》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  <w:t>编制《德化县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新寨片区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  <w:t>土地征收成片开发方案（草案）》。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二、基本情况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560"/>
        <w:textAlignment w:val="auto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  <w:t>本次成片开发区域涉及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德化县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  <w:t>浔中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镇浔中村，共计1个镇1个村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  <w:t>成片开发区域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总面积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14.932</w:t>
      </w:r>
      <w:r>
        <w:rPr>
          <w:rFonts w:hint="eastAsia" w:ascii="仿宋_GB2312" w:hAnsi="宋体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公顷，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涉及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zh-CN" w:eastAsia="zh-CN" w:bidi="ar-SA"/>
        </w:rPr>
        <w:t>浔中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镇浔中村集体土地</w:t>
      </w:r>
      <w:r>
        <w:rPr>
          <w:rFonts w:hint="eastAsia" w:ascii="仿宋_GB2312" w:hAnsi="宋体" w:cs="仿宋_GB2312"/>
          <w:color w:val="auto"/>
          <w:kern w:val="2"/>
          <w:sz w:val="32"/>
          <w:szCs w:val="32"/>
          <w:lang w:val="en-US" w:eastAsia="zh-CN" w:bidi="ar-SA"/>
        </w:rPr>
        <w:t>12.8997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公顷、国有土地</w:t>
      </w:r>
      <w:r>
        <w:rPr>
          <w:rFonts w:hint="eastAsia" w:ascii="仿宋_GB2312" w:hAnsi="宋体" w:cs="仿宋_GB2312"/>
          <w:color w:val="auto"/>
          <w:kern w:val="2"/>
          <w:sz w:val="32"/>
          <w:szCs w:val="32"/>
          <w:lang w:val="en-US" w:eastAsia="zh-CN" w:bidi="ar-SA"/>
        </w:rPr>
        <w:t>2.0329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公顷。其中农用地</w:t>
      </w:r>
      <w:r>
        <w:rPr>
          <w:rFonts w:hint="eastAsia" w:ascii="仿宋_GB2312" w:hAnsi="宋体" w:cs="仿宋_GB2312"/>
          <w:color w:val="auto"/>
          <w:kern w:val="2"/>
          <w:sz w:val="32"/>
          <w:szCs w:val="32"/>
          <w:lang w:val="en-US" w:eastAsia="zh-CN" w:bidi="ar-SA"/>
        </w:rPr>
        <w:t>9.7094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公顷、建设用地</w:t>
      </w:r>
      <w:r>
        <w:rPr>
          <w:rFonts w:hint="eastAsia" w:ascii="仿宋_GB2312" w:hAnsi="宋体" w:cs="仿宋_GB2312"/>
          <w:color w:val="auto"/>
          <w:kern w:val="2"/>
          <w:sz w:val="32"/>
          <w:szCs w:val="32"/>
          <w:lang w:val="en-US" w:eastAsia="zh-CN" w:bidi="ar-SA"/>
        </w:rPr>
        <w:t>5.2232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成片开发必要性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="560" w:leftChars="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bookmarkStart w:id="0" w:name="_Toc63606558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优化县域空间格局，提升城市承载力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区域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靠近德化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县城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北环路，交通便捷，相关单元规划功能定位为陶瓷科教、综合居住等用途，是德化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大城关提质扩容的重要区域之一。成片开发实施后，可改善片区的居住、生活环境，通过教育、市政等配套同步跟进，推动城区提质增载，改善城市面貌，拓宽城市发展空间，创造一个优越的生活、教育、休闲新空间，打造片区宜居宜业新环境，推动德化县中心城区北部城镇化的健康发展，助力德化县拉伸城市框架，优化县域空间格局，提升城市承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="560" w:left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完善住房体系，提升城区建设品质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bookmarkStart w:id="1" w:name="_Toc63606559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新寨片区老城改造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德化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“十四五”规划中提升城区建设品质重点项目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之一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成片开发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、对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该片区居民进行集中安置，将明显提高群众生活水平、居住环境，有利于合理调整住宅供给结构，满足不同层次的住房需求，有利于提升建设品质和宜居环境，吸引人口聚集，实现就业、居住基本平衡，不断提升人民群众的获得感、幸福感、安全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bookmarkEnd w:id="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打造“省级教育强县”，推进义务教育均衡发展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德化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正着力打造“省级教育强县”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重点内容之一就是推进义务教育均衡发展。德化县坚持把教育高质量发展放在优先位置，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规划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新（扩）建一批学校，推动教育均衡配置，进一步满足人民群众对优质教育需求。本次成片开发范围内的教育用地属于德化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“十四五”规划重点项目表中的迁建项目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通过完善“名校＋新校”的办学模式，带动相对薄弱地区教育发展，不断扩增优质教育资源，缩小城乡校际差距，巩固九年义务教育成果，实现县域内义务教育优质均衡发展。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（四）完善交通基础设施建设，提高土地利用集约化水平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片区规划注重协调与相邻片区的对接、共享，通过城后中路等路段的建设，实现片区与城市主干路的贯通，激活新寨片区对外互联互通。同时，成片开发建设权衡区域内可开发用地规模，盘活土地资源，依据城市规划，分期实施，集约开发，高效利用，合理确定容积率，大幅度提升其原有价值，带动周边土地开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功能分析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本次成片开发区域主要用途为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居住及教育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。实现功能：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城镇居民居住建筑开发及配套道路、中学建设。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项目实施有益于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当地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居住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环境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提升，教育条件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极大改善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项目的公建配比情况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公益性用地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包括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教育用地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、城镇道路用地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类，面积合计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6.064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公顷，占用地总面积的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40.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61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%，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符合自然资规〔2020〕5号文公益性用地占比一般不低于40%的规定。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六、效益评估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（一）土地利用效益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本次成片开发拟建住宅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综合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容积率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为2.4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建筑限高54米，建筑密度约为22%的两个居住小区。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与分散的村民自建房相比，建设区域更加集中，容积率大幅提升，土地利用更加高效。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片区开发集中学教育、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生活配套、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品质居住等功能为一体的多元复合现代化居住生活区，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节约集约利用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土地、优化了用地空间布局。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）经济效益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本次成片开发可供出让经营性用地（居住用地）面积8.8684公顷。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结合周边住宅售价，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预计可实现销售收入约20亿元，可新增税收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约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6600万元。成片开发完成后可以改善居民居住条件，提高当地居民的生活水平和生活质量，对加快德化县社会经济发展、增加政府财政收入、构建和谐社会都将起到积极的推动作用。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）社会效益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本次成片开发社会效益显著，成片开发实施后，可新增住宅建筑规模约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212800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平方米，按住宅建筑面积45m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vertAlign w:val="superscript"/>
          <w:lang w:val="zh-CN" w:eastAsia="zh-CN" w:bidi="ar-SA"/>
        </w:rPr>
        <w:t>2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/人进行预测，约可满足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约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4700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人口居住需求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。同时，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周边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居民进行集中安置，高起点的规划、建设集中居住小区，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并集中配置中学、道路等配套设施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，为居民创造生活、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教育、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休闲为一体的环境，将会明显改善居民生活环境和卫生条件，提高居民生活品质和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教育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）生态效益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由住宅、中学、道路组成。根据住宅区规划相关规范，居住小区需至少有30%的绿化配套，共计约2.6605公顷；根据《福建省教育用地控制指标》，教育用地需至少有30%的绿化配套，约1.3517公顷。绿地建成后可美化环境，涵养水源，防止水土流失，净化空气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有效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改善片区生态环境质量。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七、永久基本农田及生态保护情况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开发范围不涉及占用永久基本农田、生态保护红线、自然保护地、生态公益林、饮用水源保护地等法律法规规定需严格保护的区域。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《德化县</w:t>
      </w:r>
      <w:r>
        <w:rPr>
          <w:rFonts w:hint="eastAsia" w:ascii="仿宋_GB2312" w:hAnsi="宋体" w:cs="仿宋_GB2312"/>
          <w:color w:val="auto"/>
          <w:kern w:val="2"/>
          <w:sz w:val="32"/>
          <w:szCs w:val="32"/>
          <w:lang w:val="en-US" w:eastAsia="zh-CN" w:bidi="ar-SA"/>
        </w:rPr>
        <w:t>新寨片区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土地征收成片开发方案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（草案）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》符合自然资源部土地征收成片开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发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的报批要求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。</w:t>
      </w:r>
    </w:p>
    <w:p>
      <w:pP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br w:type="page"/>
      </w:r>
    </w:p>
    <w:p>
      <w:pPr>
        <w:tabs>
          <w:tab w:val="right" w:pos="8306"/>
        </w:tabs>
        <w:autoSpaceDE w:val="0"/>
        <w:autoSpaceDN w:val="0"/>
        <w:spacing w:line="57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pStyle w:val="2"/>
        <w:ind w:firstLine="0" w:firstLineChars="0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471170</wp:posOffset>
            </wp:positionV>
            <wp:extent cx="6475095" cy="8294370"/>
            <wp:effectExtent l="0" t="0" r="1905" b="11430"/>
            <wp:wrapNone/>
            <wp:docPr id="2" name="图片 2" descr="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rcRect t="8084" b="1279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829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成片开发位置示意图</w:t>
      </w:r>
    </w:p>
    <w:p>
      <w:pPr>
        <w:pStyle w:val="2"/>
        <w:ind w:firstLine="0" w:firstLineChars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</w:pPr>
    </w:p>
    <w:p>
      <w:pPr>
        <w:pStyle w:val="2"/>
        <w:ind w:firstLine="0" w:firstLineChars="0"/>
        <w:jc w:val="center"/>
        <w:rPr>
          <w:b/>
          <w:bCs/>
          <w:sz w:val="24"/>
          <w:szCs w:val="24"/>
        </w:rPr>
      </w:pPr>
    </w:p>
    <w:p>
      <w:pPr>
        <w:pStyle w:val="7"/>
        <w:ind w:left="0" w:leftChars="0" w:firstLine="0" w:firstLineChars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jczZDZkNjg0MDhjZjk2MWUyODljNWUyMWM0OTEifQ=="/>
  </w:docVars>
  <w:rsids>
    <w:rsidRoot w:val="29EB5F05"/>
    <w:rsid w:val="01A75402"/>
    <w:rsid w:val="02F77335"/>
    <w:rsid w:val="041D1299"/>
    <w:rsid w:val="04AB6EE3"/>
    <w:rsid w:val="04FA5BE0"/>
    <w:rsid w:val="053D40CB"/>
    <w:rsid w:val="068F1D42"/>
    <w:rsid w:val="08A27681"/>
    <w:rsid w:val="0D1E5BB6"/>
    <w:rsid w:val="0F4C3448"/>
    <w:rsid w:val="109D6FE0"/>
    <w:rsid w:val="117543EB"/>
    <w:rsid w:val="170206DB"/>
    <w:rsid w:val="19244431"/>
    <w:rsid w:val="1C2D7534"/>
    <w:rsid w:val="1D07120E"/>
    <w:rsid w:val="1D663710"/>
    <w:rsid w:val="1FEB3EFD"/>
    <w:rsid w:val="20C6249E"/>
    <w:rsid w:val="2288167B"/>
    <w:rsid w:val="24376272"/>
    <w:rsid w:val="257B7102"/>
    <w:rsid w:val="29EB5F05"/>
    <w:rsid w:val="2C5674D5"/>
    <w:rsid w:val="2FC20895"/>
    <w:rsid w:val="31D2458D"/>
    <w:rsid w:val="33BB5E79"/>
    <w:rsid w:val="33CD0862"/>
    <w:rsid w:val="34095552"/>
    <w:rsid w:val="345E211C"/>
    <w:rsid w:val="34854665"/>
    <w:rsid w:val="367F23BC"/>
    <w:rsid w:val="391F2281"/>
    <w:rsid w:val="3BFC5F36"/>
    <w:rsid w:val="3EAF182F"/>
    <w:rsid w:val="3F214CB5"/>
    <w:rsid w:val="400F0D01"/>
    <w:rsid w:val="405A0011"/>
    <w:rsid w:val="425B0192"/>
    <w:rsid w:val="43C870FC"/>
    <w:rsid w:val="45832403"/>
    <w:rsid w:val="45854E32"/>
    <w:rsid w:val="47EF2209"/>
    <w:rsid w:val="48DF78D7"/>
    <w:rsid w:val="48F23462"/>
    <w:rsid w:val="493D5214"/>
    <w:rsid w:val="49AD27FD"/>
    <w:rsid w:val="4A0243C9"/>
    <w:rsid w:val="4B121CA9"/>
    <w:rsid w:val="4B9F3C75"/>
    <w:rsid w:val="4D601B11"/>
    <w:rsid w:val="512B4725"/>
    <w:rsid w:val="524D2846"/>
    <w:rsid w:val="53FA1C86"/>
    <w:rsid w:val="54F061B5"/>
    <w:rsid w:val="55E72761"/>
    <w:rsid w:val="5C910A31"/>
    <w:rsid w:val="5CBA7767"/>
    <w:rsid w:val="5E8D1A65"/>
    <w:rsid w:val="5F6D239A"/>
    <w:rsid w:val="61AF15ED"/>
    <w:rsid w:val="64D9173C"/>
    <w:rsid w:val="65E07B1B"/>
    <w:rsid w:val="65FE0FA1"/>
    <w:rsid w:val="665B0269"/>
    <w:rsid w:val="6946649C"/>
    <w:rsid w:val="69FE6610"/>
    <w:rsid w:val="6C3C38C3"/>
    <w:rsid w:val="6EE74486"/>
    <w:rsid w:val="711A0819"/>
    <w:rsid w:val="72182671"/>
    <w:rsid w:val="73FB0658"/>
    <w:rsid w:val="75970A0E"/>
    <w:rsid w:val="75A5351C"/>
    <w:rsid w:val="768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semiHidden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Balloon Text"/>
    <w:basedOn w:val="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6</Pages>
  <Words>2006</Words>
  <Characters>2115</Characters>
  <Lines>0</Lines>
  <Paragraphs>0</Paragraphs>
  <TotalTime>66</TotalTime>
  <ScaleCrop>false</ScaleCrop>
  <LinksUpToDate>false</LinksUpToDate>
  <CharactersWithSpaces>2116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2021-07-07T07:41:00Z</dcterms:created>
  <dc:creator>Administrator</dc:creator>
  <cp:lastModifiedBy>Administrator</cp:lastModifiedBy>
  <cp:lastPrinted>2022-10-28T06:48:53Z</cp:lastPrinted>
  <dcterms:modified xsi:type="dcterms:W3CDTF">2022-10-28T07:21:42Z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F8B39050EC6A49FBB8E95512632122D6</vt:lpwstr>
  </property>
</Properties>
</file>