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0" w:firstLineChars="0"/>
        <w:jc w:val="both"/>
        <w:textAlignment w:val="auto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德化县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三班镇紫云中小企业园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土地征收成片开发方案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（草案）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643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一、编制依据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560"/>
        <w:textAlignment w:val="auto"/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zh-CN" w:eastAsia="zh-CN" w:bidi="ar-SA"/>
        </w:rPr>
        <w:t>依据德化县国民经济和社会发展规划和年度计划、《德化县土地利用总体规划》（2006-2020年）</w:t>
      </w:r>
      <w:r>
        <w:rPr>
          <w:rFonts w:hint="eastAsia" w:ascii="仿宋_GB2312" w:hAnsi="宋体" w:cs="仿宋_GB2312"/>
          <w:color w:val="auto"/>
          <w:kern w:val="2"/>
          <w:sz w:val="32"/>
          <w:szCs w:val="32"/>
          <w:lang w:val="zh-CN" w:eastAsia="zh-CN" w:bidi="ar-SA"/>
        </w:rPr>
        <w:t>、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zh-CN" w:eastAsia="zh-CN" w:bidi="ar-SA"/>
        </w:rPr>
        <w:t>《德化县城市总体规划修编》（2008-2020）、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《德化县三班镇总体规划修编（2017-2035）》、《德化县三班镇西片区控制性详细规划》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zh-CN" w:eastAsia="zh-CN" w:bidi="ar-SA"/>
        </w:rPr>
        <w:t>，编制《德化县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三班镇紫云中小企业园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zh-CN" w:eastAsia="zh-CN" w:bidi="ar-SA"/>
        </w:rPr>
        <w:t>土地征收成片开发方案</w:t>
      </w:r>
      <w:r>
        <w:rPr>
          <w:rFonts w:hint="eastAsia" w:ascii="仿宋_GB2312" w:hAnsi="宋体" w:cs="仿宋_GB2312"/>
          <w:color w:val="auto"/>
          <w:kern w:val="2"/>
          <w:sz w:val="32"/>
          <w:szCs w:val="32"/>
          <w:lang w:val="zh-CN" w:eastAsia="zh-CN" w:bidi="ar-SA"/>
        </w:rPr>
        <w:t>（草案）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zh-CN" w:eastAsia="zh-CN" w:bidi="ar-SA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二、基本情况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560"/>
        <w:textAlignment w:val="auto"/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zh-CN" w:eastAsia="zh-CN" w:bidi="ar-SA"/>
        </w:rPr>
        <w:t>本次成片开发区域涉及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三班镇蔡径村、三班村，共计1个镇2个村</w:t>
      </w:r>
      <w:r>
        <w:rPr>
          <w:rFonts w:hint="default" w:ascii="仿宋_GB2312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zh-CN" w:eastAsia="zh-CN" w:bidi="ar-SA"/>
        </w:rPr>
        <w:t>成片开发区域</w:t>
      </w:r>
      <w:r>
        <w:rPr>
          <w:rFonts w:hint="default" w:ascii="仿宋_GB2312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总面积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19.7529</w:t>
      </w:r>
      <w:r>
        <w:rPr>
          <w:rFonts w:hint="default" w:ascii="仿宋_GB2312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公顷，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涉及三班镇蔡径村集体土地17.7371公顷、三班村集体土地0.1044公顷、国有土地1.9114公顷。其中农用地12.6001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公顷、建设用地</w:t>
      </w:r>
      <w:r>
        <w:rPr>
          <w:rFonts w:hint="default" w:ascii="仿宋_GB2312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7.152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公顷。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成片开发必要性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default"/>
          <w:kern w:val="0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（一）推动</w:t>
      </w:r>
      <w:bookmarkStart w:id="0" w:name="_Toc63606558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德化陶瓷产业升级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pacing w:line="560" w:lineRule="exact"/>
        <w:jc w:val="left"/>
        <w:textAlignment w:val="auto"/>
        <w:rPr>
          <w:rFonts w:hint="default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德化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县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“十四五”规划紧紧围绕打响“世界陶瓷之都”、“中国陶瓷之都”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战略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，引导生产由制造向智造转变，产品由低端向高端转变，从而高质量推动德化主导产业——陶瓷产业的跨越发展。这一转变需要强化产业园对产业的支撑，本次成片开发正是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符合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德化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县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“十四五”规划而建设的中小企业园区，有助于德化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县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陶瓷产业的升级，有利于陶瓷产业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的可持续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adjustRightInd/>
        <w:snapToGrid/>
        <w:spacing w:line="560" w:lineRule="exact"/>
        <w:ind w:left="560" w:leftChars="0"/>
        <w:jc w:val="left"/>
        <w:textAlignment w:val="auto"/>
        <w:rPr>
          <w:rFonts w:hint="eastAsia"/>
          <w:color w:val="auto"/>
          <w:kern w:val="0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优化县域空间格局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bookmarkStart w:id="1" w:name="_Toc63606559"/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德化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县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着力强化“大城关”核心引擎作用，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需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通过优化城区空间布局和城市精细化管理，全面提升城市功能品质和综合承载力。三班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作为城区重要组成部分，通过优化建设，可增强中心城区辐射带动力，推动中心城区提质增载。本次成片开发通过科学合理规划，促进陶瓷及相关配套产业发展，将提升三班镇的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整体形象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，有利于优化县域空间格局。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bookmarkEnd w:id="1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加快基础设施建设，提升城市承载力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本片区现状基础配套设施薄弱，加快完善各类基础设施布局，可有效提高城市“韧性”。本次成片开发建设有助于推进三班镇工业园区建设，加快完善三班镇公共服务配套设施、市政公用设施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有利于改善区域环境，对提升城市承载力，将起到重要作用。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（四）盘活土地资源，提高土地利用集约化水平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本次成片开发区域内土地利用不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够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充分，土地集约性较低。成片开发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区域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紧邻县道346，与国道355距离仅2公里，地理位置优越，交通便利。成片开发统筹区域内可开发用地，盘活土地资源，规划建设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规范化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的中小企业园，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可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将土地这一稀缺资源利用发挥到最大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化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。通过成片开发的实施，合理配置土地资源，将大幅度提升其原有价值，并带动周边土地的开发。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功能分析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主要用途：本次成片开发区域主要用途为工业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及道路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绿化、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燃气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等配套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用地。实现功能：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二类工业用地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及配套道路、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防护绿化、燃气供应站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建设。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项目实施有助于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当地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工业水平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提升，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增加就业机会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，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并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带动相关产业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地方经济高质量发展。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项目的公建配比情况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bookmarkStart w:id="2" w:name="_Toc25742"/>
      <w:bookmarkStart w:id="3" w:name="_Toc14732"/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本次成片开发规划公益性用地，包括防护绿地、城镇道路用地、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供燃气用地3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类，面积合计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7.993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公顷，占用地总面积的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40.47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%，符合自然资规〔2020〕5号文公益性用地占比一般不低于40%的规定。</w:t>
      </w:r>
      <w:bookmarkEnd w:id="2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六、效益评估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（一）土地利用效益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560"/>
        <w:textAlignment w:val="auto"/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本次成片开发区域原有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土地利用不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够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充分。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通过本次土地成片综合开发，合理安排建设用地规模、结构和布局，考虑土地产出最大化、工程造价成本最小化，规划区内建筑高度限高24米，建筑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系数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为40%，容积率</w:t>
      </w:r>
      <w:r>
        <w:rPr>
          <w:rFonts w:hint="eastAsia"/>
          <w:kern w:val="0"/>
          <w:szCs w:val="28"/>
          <w:lang w:val="en-US" w:eastAsia="zh-CN"/>
        </w:rPr>
        <w:t>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1.0-3.0。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（二）社会效益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本次成片开发社会效益显著。可增加就业机会约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00个，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可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大大缓解本地居民就业压力，提高居民收入。根据国家产业结构调整指导目录，要求禁止类、限制类工业项目不予入园，吸引生态环境效益好、经济效益好、技术含量高、能够形成工业园内部</w:t>
      </w:r>
      <w:bookmarkStart w:id="4" w:name="_GoBack"/>
      <w:bookmarkEnd w:id="4"/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生态产业链的工业企业入园，维持工业园高质量可持续发展。通过加快市政公建设施的集中配套，对改善区域环境，提升区域品质，带动区域经济发展起到促进作用。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（三）经济效益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560"/>
        <w:textAlignment w:val="auto"/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本次成片开发区域内拟引进陶瓷为主的中小企业，涵盖陶瓷产业、电商等类型，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计划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投资3亿元，可实现工业年产值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约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亿元，每年可产生利税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约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00万元。项目的实施可进一步壮大三班镇经济实力，对促进产业发展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升级，加快德化县社会经济发展、增加政府财政收入，构建和谐社会都将起到积极的推动作用。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）生态效益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560"/>
        <w:textAlignment w:val="auto"/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本次成片开发致力于建设环境友好型产业园区，生态效益明显。成片开发尊重自然环境、注重生态保护。片区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配建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防护绿地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2.267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公顷，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有利于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净化空气、防止水土流失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改善片区生态环境质量。同时，本次成片开发注重环境保护措施。在施工期间，对产生的废气、废水、固废等污染物进行无害化排放处理。在项目建成后，控制生产过程中排放的污染物对环境造成的污染，采用清洁生产工艺流程，执行严格的污染物处理和排放标准，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将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有效消除或减少对周边生态环境的不良影响。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643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七、永久基本农田及生态保护情况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开发范围不涉及占用永久基本农田、生态保护红线、自然保护地、生态公益林、饮用水源保护地等法律法规规定需严格保护的区域。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八、结论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《德化县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三班镇紫云中小企业园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土地征收成片开发方案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（草案）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》符合自然资源部土地征收成片开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发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的报批要求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</w:pPr>
    </w:p>
    <w:p>
      <w:pPr>
        <w:pStyle w:val="2"/>
        <w:ind w:firstLine="0" w:firstLineChars="0"/>
        <w:jc w:val="center"/>
        <w:rPr>
          <w:b/>
          <w:bCs/>
          <w:sz w:val="24"/>
          <w:szCs w:val="24"/>
        </w:rPr>
      </w:pPr>
    </w:p>
    <w:p>
      <w:pPr>
        <w:pStyle w:val="7"/>
        <w:ind w:left="0" w:leftChars="0" w:firstLine="0" w:firstLineChars="0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tifakt Element">
    <w:panose1 w:val="020B0503050000020004"/>
    <w:charset w:val="00"/>
    <w:family w:val="auto"/>
    <w:pitch w:val="default"/>
    <w:sig w:usb0="00000207" w:usb1="02000001" w:usb2="00000000" w:usb3="00000000" w:csb0="20000097" w:csb1="00000000"/>
  </w:font>
  <w:font w:name="CityBlueprin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CountryBlueprin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SOCT3"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ScriptC">
    <w:panose1 w:val="00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YjczZDZkNjg0MDhjZjk2MWUyODljNWUyMWM0OTEifQ=="/>
  </w:docVars>
  <w:rsids>
    <w:rsidRoot w:val="29EB5F05"/>
    <w:rsid w:val="01A75402"/>
    <w:rsid w:val="02F77335"/>
    <w:rsid w:val="041D1299"/>
    <w:rsid w:val="04AB6EE3"/>
    <w:rsid w:val="04FA5BE0"/>
    <w:rsid w:val="053D40CB"/>
    <w:rsid w:val="068F1D42"/>
    <w:rsid w:val="08A27681"/>
    <w:rsid w:val="0D1E5BB6"/>
    <w:rsid w:val="0F4C3448"/>
    <w:rsid w:val="109D6FE0"/>
    <w:rsid w:val="117543EB"/>
    <w:rsid w:val="170206DB"/>
    <w:rsid w:val="1C2D7534"/>
    <w:rsid w:val="1D07120E"/>
    <w:rsid w:val="1D663710"/>
    <w:rsid w:val="1FEB3EFD"/>
    <w:rsid w:val="20C6249E"/>
    <w:rsid w:val="2288167B"/>
    <w:rsid w:val="24376272"/>
    <w:rsid w:val="257B7102"/>
    <w:rsid w:val="29EB5F05"/>
    <w:rsid w:val="2C5674D5"/>
    <w:rsid w:val="2FC20895"/>
    <w:rsid w:val="31D2458D"/>
    <w:rsid w:val="33BB5E79"/>
    <w:rsid w:val="33CD0862"/>
    <w:rsid w:val="34095552"/>
    <w:rsid w:val="34854665"/>
    <w:rsid w:val="391F2281"/>
    <w:rsid w:val="3BFC5F36"/>
    <w:rsid w:val="3EAF182F"/>
    <w:rsid w:val="3F214CB5"/>
    <w:rsid w:val="400F0D01"/>
    <w:rsid w:val="405A0011"/>
    <w:rsid w:val="43C870FC"/>
    <w:rsid w:val="45832403"/>
    <w:rsid w:val="45854E32"/>
    <w:rsid w:val="47EF2209"/>
    <w:rsid w:val="48F23462"/>
    <w:rsid w:val="493D5214"/>
    <w:rsid w:val="49AD27FD"/>
    <w:rsid w:val="4A0243C9"/>
    <w:rsid w:val="4B121CA9"/>
    <w:rsid w:val="4B9F3C75"/>
    <w:rsid w:val="4D601B11"/>
    <w:rsid w:val="512B4725"/>
    <w:rsid w:val="524D2846"/>
    <w:rsid w:val="54F061B5"/>
    <w:rsid w:val="5CBA7767"/>
    <w:rsid w:val="5E8D1A65"/>
    <w:rsid w:val="5F6D239A"/>
    <w:rsid w:val="61AF15ED"/>
    <w:rsid w:val="64D9173C"/>
    <w:rsid w:val="65E07B1B"/>
    <w:rsid w:val="65FE0FA1"/>
    <w:rsid w:val="665B0269"/>
    <w:rsid w:val="6946649C"/>
    <w:rsid w:val="69FE6610"/>
    <w:rsid w:val="6EE74486"/>
    <w:rsid w:val="73FB0658"/>
    <w:rsid w:val="75970A0E"/>
    <w:rsid w:val="75A5351C"/>
    <w:rsid w:val="768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semiHidden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4">
    <w:name w:val="Balloon Text"/>
    <w:basedOn w:val="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3"/>
    <w:next w:val="1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6</Pages>
  <Words>1940</Words>
  <Characters>2040</Characters>
  <Lines>0</Lines>
  <Paragraphs>0</Paragraphs>
  <TotalTime>3</TotalTime>
  <ScaleCrop>false</ScaleCrop>
  <LinksUpToDate>false</LinksUpToDate>
  <CharactersWithSpaces>2057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2021-07-07T07:41:00Z</dcterms:created>
  <dc:creator>Administrator</dc:creator>
  <cp:lastModifiedBy>Administrator</cp:lastModifiedBy>
  <cp:lastPrinted>2022-07-19T04:13:00Z</cp:lastPrinted>
  <dcterms:modified xsi:type="dcterms:W3CDTF">2022-08-08T02:55:48Z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F8B39050EC6A49FBB8E95512632122D6</vt:lpwstr>
  </property>
</Properties>
</file>