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92" w:rsidRPr="00107192" w:rsidRDefault="00107192" w:rsidP="00107192">
      <w:pPr>
        <w:snapToGrid w:val="0"/>
        <w:spacing w:line="570" w:lineRule="atLeast"/>
        <w:jc w:val="center"/>
        <w:rPr>
          <w:rFonts w:ascii="方正小标宋简体" w:eastAsia="方正小标宋简体" w:hint="eastAsia"/>
          <w:sz w:val="44"/>
          <w:szCs w:val="44"/>
        </w:rPr>
      </w:pPr>
      <w:r w:rsidRPr="00107192">
        <w:rPr>
          <w:rFonts w:ascii="方正小标宋简体" w:eastAsia="方正小标宋简体" w:hint="eastAsia"/>
          <w:sz w:val="44"/>
          <w:szCs w:val="44"/>
        </w:rPr>
        <w:t>国家发展改革委 财政部关于</w:t>
      </w:r>
    </w:p>
    <w:p w:rsidR="00107192" w:rsidRPr="00107192" w:rsidRDefault="00107192" w:rsidP="00107192">
      <w:pPr>
        <w:snapToGrid w:val="0"/>
        <w:spacing w:line="570" w:lineRule="atLeast"/>
        <w:jc w:val="center"/>
        <w:rPr>
          <w:rFonts w:ascii="方正小标宋简体" w:eastAsia="方正小标宋简体" w:hint="eastAsia"/>
          <w:sz w:val="44"/>
          <w:szCs w:val="44"/>
        </w:rPr>
      </w:pPr>
      <w:r w:rsidRPr="00107192">
        <w:rPr>
          <w:rFonts w:ascii="方正小标宋简体" w:eastAsia="方正小标宋简体" w:hint="eastAsia"/>
          <w:sz w:val="44"/>
          <w:szCs w:val="44"/>
        </w:rPr>
        <w:t>不动产登记收费标准等有关问题的通知</w:t>
      </w:r>
    </w:p>
    <w:p w:rsidR="00107192" w:rsidRPr="00107192" w:rsidRDefault="00107192" w:rsidP="00107192">
      <w:pPr>
        <w:snapToGrid w:val="0"/>
        <w:spacing w:line="570" w:lineRule="atLeast"/>
        <w:jc w:val="center"/>
        <w:rPr>
          <w:rFonts w:ascii="方正小标宋简体" w:eastAsia="方正小标宋简体" w:hint="eastAsia"/>
          <w:sz w:val="28"/>
          <w:szCs w:val="28"/>
        </w:rPr>
      </w:pPr>
      <w:proofErr w:type="gramStart"/>
      <w:r w:rsidRPr="00107192">
        <w:rPr>
          <w:rFonts w:ascii="方正小标宋简体" w:eastAsia="方正小标宋简体" w:hint="eastAsia"/>
          <w:sz w:val="28"/>
          <w:szCs w:val="28"/>
        </w:rPr>
        <w:t>发改价格规</w:t>
      </w:r>
      <w:proofErr w:type="gramEnd"/>
      <w:r w:rsidRPr="00107192">
        <w:rPr>
          <w:rFonts w:ascii="方正小标宋简体" w:eastAsia="方正小标宋简体" w:hint="eastAsia"/>
          <w:sz w:val="28"/>
          <w:szCs w:val="28"/>
        </w:rPr>
        <w:t>[2016]2559号</w:t>
      </w:r>
    </w:p>
    <w:p w:rsidR="00107192" w:rsidRPr="00107192" w:rsidRDefault="00107192" w:rsidP="00107192">
      <w:pPr>
        <w:snapToGrid w:val="0"/>
        <w:spacing w:line="570" w:lineRule="atLeast"/>
        <w:rPr>
          <w:rFonts w:ascii="仿宋_GB2312" w:eastAsia="仿宋_GB2312" w:hint="eastAsia"/>
          <w:sz w:val="32"/>
          <w:szCs w:val="32"/>
        </w:rPr>
      </w:pPr>
      <w:r w:rsidRPr="00107192">
        <w:rPr>
          <w:rFonts w:ascii="仿宋_GB2312" w:eastAsia="仿宋_GB2312" w:hint="eastAsia"/>
          <w:sz w:val="32"/>
          <w:szCs w:val="32"/>
        </w:rPr>
        <w:t>国土资源部，各省、自治区、直辖市发展改革委、物价局、财政厅（局），新疆生产建设兵团发展改革委、财务局：</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为保护不动产权利人合法权益，规范不动产登记收费行为，现就不动产登记收费标准及有关问题通知如下：</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一、不动产登记收费标准。县级以上不动产登记机构依法办理不动产权利登记时，根据不同情形，收取不动产登记费。</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一）住宅类不动产登记收费标准。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规划用途为住宅的房屋（以下简称住宅）及其建设用地使用权申请办理下列不动产登记事项，提供具体服务内容，据实收取不动产登记费，收费标准为每件80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1、房地产开发企业等法人、其他组织、自然人合法建设的住宅，申请办理房屋所有权及其建设用地使用权首次登记；</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2、居民等自然人、法人、其他组织购买住宅，以及互换、赠与、继承、受遗赠等情形，住宅所有权及其建设用地使用权发生转移，申请办理不动产转移登记；</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3、住宅及其建设用地用途、面积、权利期限、来源等状况发生变化，以及共有性质发生变更等，申请办理不动产变更登记；</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4、当事人以住宅及其建设用地设定抵押，办理抵押权登记（包括</w:t>
      </w:r>
      <w:r w:rsidRPr="00107192">
        <w:rPr>
          <w:rFonts w:ascii="仿宋_GB2312" w:eastAsia="仿宋_GB2312" w:hint="eastAsia"/>
          <w:sz w:val="32"/>
          <w:szCs w:val="32"/>
        </w:rPr>
        <w:lastRenderedPageBreak/>
        <w:t>抵押</w:t>
      </w:r>
      <w:proofErr w:type="gramStart"/>
      <w:r w:rsidRPr="00107192">
        <w:rPr>
          <w:rFonts w:ascii="仿宋_GB2312" w:eastAsia="仿宋_GB2312" w:hint="eastAsia"/>
          <w:sz w:val="32"/>
          <w:szCs w:val="32"/>
        </w:rPr>
        <w:t>权首次</w:t>
      </w:r>
      <w:proofErr w:type="gramEnd"/>
      <w:r w:rsidRPr="00107192">
        <w:rPr>
          <w:rFonts w:ascii="仿宋_GB2312" w:eastAsia="仿宋_GB2312" w:hint="eastAsia"/>
          <w:sz w:val="32"/>
          <w:szCs w:val="32"/>
        </w:rPr>
        <w:t>登记、变更登记、转移登记）；</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5、当事人按照约定在住宅及其建设用地上设定地役权，申请办理地役权登记（包括地役权首次登记、变更登记、转移登记）。</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为推进保障性安居工程建设，减轻登记申请人负担，廉租住房、公共租赁住房、经济适用住房和棚户区改造安置住房所有权及其建设用地使用权办理不动产登记，登记收费标准为零。</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（二）非住宅类不动产登记收费标准。办理下列非住宅类不动产权利的首次登记、转移登记、变更登记，收取不动产登记费，收费标准为每件550元。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1、住宅以外的房屋等建筑物、构筑物所有权及其建设用地使用权或者海域使用权；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2、无建筑物、构筑物的建设用地使用权；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3、森林、林木所有权及其占用林地的承包经营权或者使用权；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4、耕地、草地、水域、滩涂等土地承包经营权；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5、地役权；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6、抵押权。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不动产登记机构依法办理不动产查封登记、注销登记、预告登记和因不动产登记机构错误导致的更正登记，不得收取不动产登记费。</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二、证书工本费标准。不动产登记机构按本通知第一条规定收取不动产登记费，核发一本不动产权属证书的不收取证书工本费。向一个以上不动产权利人核发权属证书的，每增加一本证书加收证书工本费10元。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不动产登记机构依法核发不动产登记证明，不得收取登记证明工本费。</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三、收费优惠减免。对下列情形，执行优惠收费标准。</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lastRenderedPageBreak/>
        <w:t>（一）按照本通知第一条规定的收费标准减半收取登记费，同时不收取第一本不动产权属证书的工本费：</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1、申请不动产更正登记、异议登记的；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2、不动产权利人姓名、名称、身份证明类型或者身份证明号码发生变更申请变更登记的；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3、同一权利人因分割、合并不动产申请变更登记的；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4、国家法律、法规规定予以减半收取的。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（二）免收不动产登记费（含第一本不动产权属证书的工本费）：</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1、申请与房屋配套的车库、车位、储藏室等登记，不单独核发不动产权属证书的（申请单独发放权属证书的，按本通知第一条规定的收费标准收取登记费）；</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2、因行政区划调整导致不动产坐落的街道、门牌号或房屋名称变更而申请变更登记的；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3、小微企业（含个体工商户）申请不动产登记的；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4、农村集体经济组织成员以家庭承包或其他方式承包取得农用地的土地承包经营权申请登记的；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5、农村集体经济组织成员以家庭承包或其他方式承包取得森林、林木所有权及其占用的林地承包经营权申请登记的；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6、依法由农民集体使用的国有农用地从事种植业、林业、畜牧业、渔业等农业生产，申请土地承包经营权登记或国有农用地使用权登记的；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7、因农村集体产权制度改革导致土地、</w:t>
      </w:r>
      <w:proofErr w:type="gramStart"/>
      <w:r w:rsidRPr="00107192">
        <w:rPr>
          <w:rFonts w:ascii="仿宋_GB2312" w:eastAsia="仿宋_GB2312" w:hint="eastAsia"/>
          <w:sz w:val="32"/>
          <w:szCs w:val="32"/>
        </w:rPr>
        <w:t>房屋等确权变</w:t>
      </w:r>
      <w:proofErr w:type="gramEnd"/>
      <w:r w:rsidRPr="00107192">
        <w:rPr>
          <w:rFonts w:ascii="仿宋_GB2312" w:eastAsia="仿宋_GB2312" w:hint="eastAsia"/>
          <w:sz w:val="32"/>
          <w:szCs w:val="32"/>
        </w:rPr>
        <w:t>更而申请变更登记的；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8、国家法律、法规规定予以免收的。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（三）只收取不动产权属证书工本费，每本证书10元：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lastRenderedPageBreak/>
        <w:t>1、单独申请宅基地使用权登记的；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2、申请宅基地使用权及地上房屋所有权登记的；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3、夫妻间不动产权利人变更，申请登记的；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4、因不动产权属证书丢失、损坏等原因申请补发、换发证书的。</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四、不动产登记计费单位。不动产登记费按件收取，不得按照不动产的面积、体积或者价款的比例收取。申请人以一个不动产单元提出一项不动产权利的登记申请，并完成一个登记类型登记的为一件。申请人以同一宗土地上多个抵押物办理一笔贷款，申请办理抵押权登记的，按一件收费；非同宗土地上多个抵押物办理一笔贷款，申请办理抵押权登记的，按多件收费。</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不动产单元，是指权属界线封闭且具有独立使用价值的空间。有房屋等建筑物、构筑物以及森林、林木定着物的，以该房屋等建筑物、构筑物以及森林、林木定着物与土地权属界线封闭的空间为不动产单元。房屋包括独立成幢、权属界线封闭的空间，以及区分套、层、间等可以独立使用、权属界线封闭的空间。没有房屋等建筑物、构筑物以及森林、林木定着物的，以土地权属界线封闭的空间为不动产单元。</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五、登记费缴纳。不动产登记费由登记申请人缴纳。按规定需由当事各方共同申请不动产登记的，不动产登记费由登记为不动产权利人的一方缴纳；不动产抵押权登记，登记费由登记为抵押权人的一方缴纳；不动产为多个权利人共有（用）的，不动产登记费由共有（用）人共同缴纳，具体分摊份额由共有（用）人自行协商。</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房地产开发企业不得把新建商品房办理首次登记的登记费，以及因提供测绘资料所产生的测绘费等其他费用转嫁给购房人承担；向购房人提供抵押贷款的商业银行，不得把办理抵押权登记的费用转嫁给购房人承担。</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lastRenderedPageBreak/>
        <w:t>六、做好政策衔接。已实行不动产统一登记制度的地方，不动产登记机构按上述规定收费标准收取不动产登记费，原分部门制定的有关土地登记、房屋登记收费标准，土地承包经营权证、林权证工本费标准，以及各地制定的其他有关土地、房屋登记资料查询、复制、证明的收费标准一律废止。</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尚未实行不动产统一登记制度的地区，土地登记费、房屋登记费、土地承包经营权证工本费、林权证工本费收费标准仍按原有相关规定执行，实行不动产统一登记制度后，即按本通知规定的收费标准执行。</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七、规范不动产登记收费行为。除不动产权利首次登记，不动产界址、空间界限、面积等自然状况发生变化，以及不动产登记申请人要求重新测量外，不动产登记机构已有不动产测绘成果资料的，不得要求不动产登记申请人重复提供并收费。</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不动产登记机构应认真执行收费公示制度，严格按本通知规定收费，不得擅自增加收费项目、扩大收费范围、提高收费标准或加收其他任何费用，并自觉接受价格、财政部门的监督检查。</w:t>
      </w:r>
    </w:p>
    <w:p w:rsidR="00107192" w:rsidRPr="00107192" w:rsidRDefault="00107192" w:rsidP="00107192">
      <w:pPr>
        <w:snapToGrid w:val="0"/>
        <w:spacing w:line="570" w:lineRule="atLeast"/>
        <w:ind w:firstLineChars="200" w:firstLine="640"/>
        <w:rPr>
          <w:rFonts w:ascii="仿宋_GB2312" w:eastAsia="仿宋_GB2312" w:hint="eastAsia"/>
          <w:sz w:val="32"/>
          <w:szCs w:val="32"/>
        </w:rPr>
      </w:pPr>
      <w:r w:rsidRPr="00107192">
        <w:rPr>
          <w:rFonts w:ascii="仿宋_GB2312" w:eastAsia="仿宋_GB2312" w:hint="eastAsia"/>
          <w:sz w:val="32"/>
          <w:szCs w:val="32"/>
        </w:rPr>
        <w:t>本通知自印发之日起执行。其他与本通知不符的规定同时废止。</w:t>
      </w:r>
    </w:p>
    <w:p w:rsidR="00107192" w:rsidRDefault="00107192" w:rsidP="00107192">
      <w:pPr>
        <w:snapToGrid w:val="0"/>
        <w:spacing w:line="570" w:lineRule="atLeast"/>
        <w:ind w:firstLineChars="200" w:firstLine="640"/>
        <w:jc w:val="right"/>
        <w:rPr>
          <w:rFonts w:ascii="仿宋_GB2312" w:eastAsia="仿宋_GB2312" w:hint="eastAsia"/>
          <w:sz w:val="32"/>
          <w:szCs w:val="32"/>
        </w:rPr>
      </w:pPr>
    </w:p>
    <w:p w:rsidR="00107192" w:rsidRPr="00107192" w:rsidRDefault="00107192" w:rsidP="00107192">
      <w:pPr>
        <w:snapToGrid w:val="0"/>
        <w:spacing w:line="570" w:lineRule="atLeast"/>
        <w:ind w:firstLineChars="200" w:firstLine="640"/>
        <w:jc w:val="right"/>
        <w:rPr>
          <w:rFonts w:ascii="仿宋_GB2312" w:eastAsia="仿宋_GB2312" w:hint="eastAsia"/>
          <w:sz w:val="32"/>
          <w:szCs w:val="32"/>
        </w:rPr>
      </w:pPr>
      <w:r w:rsidRPr="00107192">
        <w:rPr>
          <w:rFonts w:ascii="仿宋_GB2312" w:eastAsia="仿宋_GB2312" w:hint="eastAsia"/>
          <w:sz w:val="32"/>
          <w:szCs w:val="32"/>
        </w:rPr>
        <w:t>国家发展改革委</w:t>
      </w:r>
    </w:p>
    <w:p w:rsidR="00107192" w:rsidRPr="00107192" w:rsidRDefault="00107192" w:rsidP="00107192">
      <w:pPr>
        <w:snapToGrid w:val="0"/>
        <w:spacing w:line="570" w:lineRule="atLeast"/>
        <w:ind w:firstLineChars="200" w:firstLine="640"/>
        <w:jc w:val="right"/>
        <w:rPr>
          <w:rFonts w:ascii="仿宋_GB2312" w:eastAsia="仿宋_GB2312" w:hint="eastAsia"/>
          <w:sz w:val="32"/>
          <w:szCs w:val="32"/>
        </w:rPr>
      </w:pPr>
      <w:proofErr w:type="gramStart"/>
      <w:r w:rsidRPr="00107192">
        <w:rPr>
          <w:rFonts w:ascii="仿宋_GB2312" w:eastAsia="仿宋_GB2312" w:hint="eastAsia"/>
          <w:sz w:val="32"/>
          <w:szCs w:val="32"/>
        </w:rPr>
        <w:t xml:space="preserve">财　　</w:t>
      </w:r>
      <w:proofErr w:type="gramEnd"/>
      <w:r w:rsidRPr="00107192">
        <w:rPr>
          <w:rFonts w:ascii="仿宋_GB2312" w:eastAsia="仿宋_GB2312" w:hint="eastAsia"/>
          <w:sz w:val="32"/>
          <w:szCs w:val="32"/>
        </w:rPr>
        <w:t>政　　部</w:t>
      </w:r>
    </w:p>
    <w:p w:rsidR="00107192" w:rsidRPr="00107192" w:rsidRDefault="00107192" w:rsidP="00107192">
      <w:pPr>
        <w:snapToGrid w:val="0"/>
        <w:spacing w:line="570" w:lineRule="atLeast"/>
        <w:ind w:firstLineChars="200" w:firstLine="640"/>
        <w:jc w:val="right"/>
        <w:rPr>
          <w:rFonts w:ascii="仿宋_GB2312" w:eastAsia="仿宋_GB2312" w:hint="eastAsia"/>
          <w:sz w:val="32"/>
          <w:szCs w:val="32"/>
        </w:rPr>
      </w:pPr>
      <w:r w:rsidRPr="00107192">
        <w:rPr>
          <w:rFonts w:ascii="仿宋_GB2312" w:eastAsia="仿宋_GB2312" w:hint="eastAsia"/>
          <w:sz w:val="32"/>
          <w:szCs w:val="32"/>
        </w:rPr>
        <w:t>2016年12月6日</w:t>
      </w:r>
    </w:p>
    <w:p w:rsidR="00B55502" w:rsidRDefault="00B55502" w:rsidP="00107192">
      <w:pPr>
        <w:snapToGrid w:val="0"/>
        <w:spacing w:line="570" w:lineRule="atLeast"/>
      </w:pPr>
    </w:p>
    <w:sectPr w:rsidR="00B55502" w:rsidSect="00107192">
      <w:pgSz w:w="11906" w:h="16838"/>
      <w:pgMar w:top="1440"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DA" w:rsidRDefault="00567DDA" w:rsidP="00107192">
      <w:r>
        <w:separator/>
      </w:r>
    </w:p>
  </w:endnote>
  <w:endnote w:type="continuationSeparator" w:id="0">
    <w:p w:rsidR="00567DDA" w:rsidRDefault="00567DDA" w:rsidP="00107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DA" w:rsidRDefault="00567DDA" w:rsidP="00107192">
      <w:r>
        <w:separator/>
      </w:r>
    </w:p>
  </w:footnote>
  <w:footnote w:type="continuationSeparator" w:id="0">
    <w:p w:rsidR="00567DDA" w:rsidRDefault="00567DDA" w:rsidP="00107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7192"/>
    <w:rsid w:val="00107192"/>
    <w:rsid w:val="00567DDA"/>
    <w:rsid w:val="00B55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7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7192"/>
    <w:rPr>
      <w:sz w:val="18"/>
      <w:szCs w:val="18"/>
    </w:rPr>
  </w:style>
  <w:style w:type="paragraph" w:styleId="a4">
    <w:name w:val="footer"/>
    <w:basedOn w:val="a"/>
    <w:link w:val="Char0"/>
    <w:uiPriority w:val="99"/>
    <w:semiHidden/>
    <w:unhideWhenUsed/>
    <w:rsid w:val="001071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7192"/>
    <w:rPr>
      <w:sz w:val="18"/>
      <w:szCs w:val="18"/>
    </w:rPr>
  </w:style>
</w:styles>
</file>

<file path=word/webSettings.xml><?xml version="1.0" encoding="utf-8"?>
<w:webSettings xmlns:r="http://schemas.openxmlformats.org/officeDocument/2006/relationships" xmlns:w="http://schemas.openxmlformats.org/wordprocessingml/2006/main">
  <w:divs>
    <w:div w:id="542597206">
      <w:bodyDiv w:val="1"/>
      <w:marLeft w:val="0"/>
      <w:marRight w:val="0"/>
      <w:marTop w:val="0"/>
      <w:marBottom w:val="0"/>
      <w:divBdr>
        <w:top w:val="none" w:sz="0" w:space="0" w:color="auto"/>
        <w:left w:val="none" w:sz="0" w:space="0" w:color="auto"/>
        <w:bottom w:val="none" w:sz="0" w:space="0" w:color="auto"/>
        <w:right w:val="none" w:sz="0" w:space="0" w:color="auto"/>
      </w:divBdr>
      <w:divsChild>
        <w:div w:id="143663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427</Words>
  <Characters>2434</Characters>
  <Application>Microsoft Office Word</Application>
  <DocSecurity>0</DocSecurity>
  <Lines>20</Lines>
  <Paragraphs>5</Paragraphs>
  <ScaleCrop>false</ScaleCrop>
  <Company>Home</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2022-05-06T01:09:00Z</dcterms:created>
  <dcterms:modified xsi:type="dcterms:W3CDTF">2022-05-06T01:12:00Z</dcterms:modified>
</cp:coreProperties>
</file>