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C9A" w:rsidRDefault="00D62C9A" w:rsidP="000E5BBF">
      <w:pPr>
        <w:adjustRightInd w:val="0"/>
        <w:snapToGrid w:val="0"/>
        <w:spacing w:line="570" w:lineRule="exact"/>
        <w:jc w:val="center"/>
        <w:rPr>
          <w:rFonts w:ascii="仿宋" w:eastAsia="仿宋" w:hAnsi="仿宋"/>
          <w:sz w:val="32"/>
          <w:szCs w:val="32"/>
        </w:rPr>
      </w:pPr>
    </w:p>
    <w:p w:rsidR="00D62C9A" w:rsidRDefault="00D62C9A" w:rsidP="000E5BBF">
      <w:pPr>
        <w:adjustRightInd w:val="0"/>
        <w:snapToGrid w:val="0"/>
        <w:spacing w:line="570" w:lineRule="exact"/>
        <w:jc w:val="center"/>
        <w:rPr>
          <w:rFonts w:ascii="仿宋" w:eastAsia="仿宋" w:hAnsi="仿宋"/>
          <w:sz w:val="32"/>
          <w:szCs w:val="32"/>
        </w:rPr>
      </w:pPr>
    </w:p>
    <w:p w:rsidR="0001012F" w:rsidRDefault="0001012F" w:rsidP="000E5BBF">
      <w:pPr>
        <w:pStyle w:val="a0"/>
        <w:spacing w:line="570" w:lineRule="exact"/>
        <w:jc w:val="center"/>
      </w:pPr>
    </w:p>
    <w:p w:rsidR="00D62C9A" w:rsidRDefault="00D62C9A" w:rsidP="000E5BBF">
      <w:pPr>
        <w:adjustRightInd w:val="0"/>
        <w:snapToGrid w:val="0"/>
        <w:spacing w:line="570" w:lineRule="exact"/>
        <w:jc w:val="center"/>
        <w:rPr>
          <w:rFonts w:ascii="仿宋" w:eastAsia="仿宋" w:hAnsi="仿宋"/>
          <w:sz w:val="32"/>
          <w:szCs w:val="32"/>
        </w:rPr>
      </w:pPr>
    </w:p>
    <w:p w:rsidR="00D62C9A" w:rsidRDefault="00D62C9A" w:rsidP="000E5BBF">
      <w:pPr>
        <w:adjustRightInd w:val="0"/>
        <w:snapToGrid w:val="0"/>
        <w:spacing w:line="570" w:lineRule="exact"/>
        <w:jc w:val="center"/>
        <w:rPr>
          <w:rFonts w:ascii="仿宋" w:eastAsia="仿宋" w:hAnsi="仿宋"/>
          <w:sz w:val="32"/>
          <w:szCs w:val="32"/>
        </w:rPr>
      </w:pPr>
      <w:bookmarkStart w:id="0" w:name="_GoBack"/>
      <w:bookmarkEnd w:id="0"/>
    </w:p>
    <w:p w:rsidR="00D62C9A" w:rsidRDefault="00D62C9A" w:rsidP="000E5BBF">
      <w:pPr>
        <w:adjustRightInd w:val="0"/>
        <w:snapToGrid w:val="0"/>
        <w:spacing w:line="570" w:lineRule="exact"/>
        <w:jc w:val="center"/>
        <w:rPr>
          <w:rFonts w:ascii="仿宋" w:eastAsia="仿宋" w:hAnsi="仿宋"/>
          <w:sz w:val="32"/>
          <w:szCs w:val="32"/>
        </w:rPr>
      </w:pPr>
    </w:p>
    <w:p w:rsidR="00D62C9A" w:rsidRDefault="00D62C9A" w:rsidP="000E5BBF">
      <w:pPr>
        <w:adjustRightInd w:val="0"/>
        <w:snapToGrid w:val="0"/>
        <w:spacing w:line="570" w:lineRule="exact"/>
        <w:jc w:val="center"/>
        <w:rPr>
          <w:rFonts w:ascii="仿宋" w:eastAsia="仿宋" w:hAnsi="仿宋"/>
          <w:sz w:val="32"/>
          <w:szCs w:val="32"/>
        </w:rPr>
      </w:pPr>
    </w:p>
    <w:p w:rsidR="00D62C9A" w:rsidRDefault="00C52F72">
      <w:pPr>
        <w:adjustRightInd w:val="0"/>
        <w:snapToGrid w:val="0"/>
        <w:spacing w:line="57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德</w:t>
      </w:r>
      <w:r>
        <w:rPr>
          <w:rFonts w:ascii="仿宋_GB2312" w:eastAsia="仿宋_GB2312" w:hAnsi="仿宋_GB2312" w:cs="仿宋_GB2312" w:hint="eastAsia"/>
          <w:sz w:val="32"/>
          <w:szCs w:val="32"/>
        </w:rPr>
        <w:t>安</w:t>
      </w:r>
      <w:r>
        <w:rPr>
          <w:rFonts w:ascii="仿宋_GB2312" w:eastAsia="仿宋_GB2312" w:hAnsi="仿宋_GB2312" w:cs="仿宋_GB2312" w:hint="eastAsia"/>
          <w:sz w:val="32"/>
          <w:szCs w:val="32"/>
        </w:rPr>
        <w:t>委办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号</w:t>
      </w:r>
    </w:p>
    <w:p w:rsidR="00D62C9A" w:rsidRDefault="00D62C9A">
      <w:pPr>
        <w:adjustRightInd w:val="0"/>
        <w:snapToGrid w:val="0"/>
        <w:spacing w:line="570" w:lineRule="exact"/>
        <w:jc w:val="center"/>
        <w:rPr>
          <w:rFonts w:ascii="仿宋" w:eastAsia="仿宋" w:hAnsi="仿宋"/>
          <w:sz w:val="32"/>
          <w:szCs w:val="32"/>
        </w:rPr>
      </w:pPr>
    </w:p>
    <w:p w:rsidR="00D62C9A" w:rsidRDefault="00C52F72">
      <w:pPr>
        <w:adjustRightInd w:val="0"/>
        <w:snapToGrid w:val="0"/>
        <w:spacing w:line="570" w:lineRule="exact"/>
        <w:jc w:val="center"/>
        <w:rPr>
          <w:rFonts w:ascii="方正小标宋简体" w:eastAsia="方正小标宋简体" w:hAnsi="方正小标宋简体" w:cs="方正小标宋简体"/>
          <w:kern w:val="0"/>
          <w:sz w:val="42"/>
          <w:szCs w:val="42"/>
        </w:rPr>
      </w:pPr>
      <w:r>
        <w:rPr>
          <w:rFonts w:ascii="方正小标宋简体" w:eastAsia="方正小标宋简体" w:hAnsi="方正小标宋简体" w:cs="方正小标宋简体" w:hint="eastAsia"/>
          <w:kern w:val="0"/>
          <w:sz w:val="42"/>
          <w:szCs w:val="42"/>
        </w:rPr>
        <w:t>德化县</w:t>
      </w:r>
      <w:r>
        <w:rPr>
          <w:rFonts w:ascii="方正小标宋简体" w:eastAsia="方正小标宋简体" w:hAnsi="方正小标宋简体" w:cs="方正小标宋简体" w:hint="eastAsia"/>
          <w:kern w:val="0"/>
          <w:sz w:val="42"/>
          <w:szCs w:val="42"/>
        </w:rPr>
        <w:t>安全</w:t>
      </w:r>
      <w:r>
        <w:rPr>
          <w:rFonts w:ascii="方正小标宋简体" w:eastAsia="方正小标宋简体" w:hAnsi="方正小标宋简体" w:cs="方正小标宋简体" w:hint="eastAsia"/>
          <w:kern w:val="0"/>
          <w:sz w:val="42"/>
          <w:szCs w:val="42"/>
        </w:rPr>
        <w:t>生产</w:t>
      </w:r>
      <w:r>
        <w:rPr>
          <w:rFonts w:ascii="方正小标宋简体" w:eastAsia="方正小标宋简体" w:hAnsi="方正小标宋简体" w:cs="方正小标宋简体" w:hint="eastAsia"/>
          <w:kern w:val="0"/>
          <w:sz w:val="42"/>
          <w:szCs w:val="42"/>
        </w:rPr>
        <w:t>委</w:t>
      </w:r>
      <w:r>
        <w:rPr>
          <w:rFonts w:ascii="方正小标宋简体" w:eastAsia="方正小标宋简体" w:hAnsi="方正小标宋简体" w:cs="方正小标宋简体" w:hint="eastAsia"/>
          <w:kern w:val="0"/>
          <w:sz w:val="42"/>
          <w:szCs w:val="42"/>
        </w:rPr>
        <w:t>员</w:t>
      </w:r>
      <w:r>
        <w:rPr>
          <w:rFonts w:ascii="方正小标宋简体" w:eastAsia="方正小标宋简体" w:hAnsi="方正小标宋简体" w:cs="方正小标宋简体" w:hint="eastAsia"/>
          <w:kern w:val="0"/>
          <w:sz w:val="42"/>
          <w:szCs w:val="42"/>
        </w:rPr>
        <w:t>会</w:t>
      </w:r>
      <w:r>
        <w:rPr>
          <w:rFonts w:ascii="方正小标宋简体" w:eastAsia="方正小标宋简体" w:hAnsi="方正小标宋简体" w:cs="方正小标宋简体" w:hint="eastAsia"/>
          <w:kern w:val="0"/>
          <w:sz w:val="42"/>
          <w:szCs w:val="42"/>
        </w:rPr>
        <w:t>办公室</w:t>
      </w:r>
    </w:p>
    <w:p w:rsidR="00D62C9A" w:rsidRDefault="00C52F72">
      <w:pPr>
        <w:adjustRightInd w:val="0"/>
        <w:snapToGrid w:val="0"/>
        <w:spacing w:line="570" w:lineRule="exact"/>
        <w:jc w:val="center"/>
        <w:rPr>
          <w:rFonts w:ascii="方正小标宋简体" w:eastAsia="方正小标宋简体" w:hAnsi="方正小标宋简体" w:cs="方正小标宋简体"/>
          <w:kern w:val="0"/>
          <w:sz w:val="42"/>
          <w:szCs w:val="42"/>
        </w:rPr>
      </w:pPr>
      <w:r>
        <w:rPr>
          <w:rFonts w:ascii="方正小标宋简体" w:eastAsia="方正小标宋简体" w:hAnsi="方正小标宋简体" w:cs="方正小标宋简体" w:hint="eastAsia"/>
          <w:kern w:val="0"/>
          <w:sz w:val="42"/>
          <w:szCs w:val="42"/>
        </w:rPr>
        <w:t>关于进一步</w:t>
      </w:r>
      <w:r>
        <w:rPr>
          <w:rFonts w:ascii="方正小标宋简体" w:eastAsia="方正小标宋简体" w:hAnsi="方正小标宋简体" w:cs="方正小标宋简体" w:hint="eastAsia"/>
          <w:kern w:val="0"/>
          <w:sz w:val="42"/>
          <w:szCs w:val="42"/>
        </w:rPr>
        <w:t>推进安全风险分级管控和隐患</w:t>
      </w:r>
    </w:p>
    <w:p w:rsidR="00D62C9A" w:rsidRDefault="00C52F72">
      <w:pPr>
        <w:adjustRightInd w:val="0"/>
        <w:snapToGrid w:val="0"/>
        <w:spacing w:line="57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42"/>
          <w:szCs w:val="42"/>
        </w:rPr>
        <w:t>排查治理</w:t>
      </w:r>
      <w:r>
        <w:rPr>
          <w:rFonts w:ascii="方正小标宋简体" w:eastAsia="方正小标宋简体" w:hAnsi="方正小标宋简体" w:cs="方正小标宋简体" w:hint="eastAsia"/>
          <w:kern w:val="0"/>
          <w:sz w:val="42"/>
          <w:szCs w:val="42"/>
        </w:rPr>
        <w:t>体系</w:t>
      </w:r>
      <w:r>
        <w:rPr>
          <w:rFonts w:ascii="方正小标宋简体" w:eastAsia="方正小标宋简体" w:hAnsi="方正小标宋简体" w:cs="方正小标宋简体" w:hint="eastAsia"/>
          <w:kern w:val="0"/>
          <w:sz w:val="42"/>
          <w:szCs w:val="42"/>
        </w:rPr>
        <w:t>建设的</w:t>
      </w:r>
      <w:r>
        <w:rPr>
          <w:rFonts w:ascii="方正小标宋简体" w:eastAsia="方正小标宋简体" w:hAnsi="方正小标宋简体" w:cs="方正小标宋简体" w:hint="eastAsia"/>
          <w:kern w:val="0"/>
          <w:sz w:val="42"/>
          <w:szCs w:val="42"/>
        </w:rPr>
        <w:t>指导意见</w:t>
      </w:r>
    </w:p>
    <w:p w:rsidR="00D62C9A" w:rsidRDefault="00D62C9A">
      <w:pPr>
        <w:adjustRightInd w:val="0"/>
        <w:snapToGrid w:val="0"/>
        <w:spacing w:line="570" w:lineRule="exact"/>
        <w:jc w:val="center"/>
        <w:rPr>
          <w:rFonts w:ascii="宋体" w:hAnsi="宋体" w:cs="宋体"/>
          <w:b/>
          <w:bCs/>
          <w:kern w:val="0"/>
          <w:sz w:val="36"/>
          <w:szCs w:val="36"/>
        </w:rPr>
      </w:pPr>
    </w:p>
    <w:p w:rsidR="00D62C9A" w:rsidRDefault="00C52F72">
      <w:pPr>
        <w:adjustRightInd w:val="0"/>
        <w:snapToGrid w:val="0"/>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乡镇人民政府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直有关单位：</w:t>
      </w:r>
    </w:p>
    <w:p w:rsidR="00D62C9A" w:rsidRDefault="00C52F72">
      <w:pPr>
        <w:spacing w:line="570" w:lineRule="exact"/>
        <w:ind w:firstLineChars="200" w:firstLine="640"/>
        <w:rPr>
          <w:rFonts w:ascii="仿宋_GB2312" w:eastAsia="仿宋_GB2312" w:hAnsi="仿宋_GB2312" w:cs="仿宋_GB2312"/>
          <w:bCs/>
          <w:color w:val="000000"/>
          <w:sz w:val="32"/>
          <w:szCs w:val="32"/>
        </w:rPr>
      </w:pPr>
      <w:bookmarkStart w:id="1" w:name="zh"/>
      <w:r>
        <w:rPr>
          <w:rFonts w:ascii="仿宋_GB2312" w:eastAsia="仿宋_GB2312" w:hAnsi="仿宋_GB2312" w:cs="仿宋_GB2312" w:hint="eastAsia"/>
          <w:bCs/>
          <w:color w:val="000000"/>
          <w:sz w:val="32"/>
          <w:szCs w:val="32"/>
        </w:rPr>
        <w:t>为全面提升</w:t>
      </w:r>
      <w:r>
        <w:rPr>
          <w:rFonts w:ascii="仿宋_GB2312" w:eastAsia="仿宋_GB2312" w:hAnsi="仿宋_GB2312" w:cs="仿宋_GB2312" w:hint="eastAsia"/>
          <w:bCs/>
          <w:color w:val="000000"/>
          <w:sz w:val="32"/>
          <w:szCs w:val="32"/>
          <w:lang w:val="en"/>
        </w:rPr>
        <w:t>安全风险分级管控</w:t>
      </w:r>
      <w:r>
        <w:rPr>
          <w:rFonts w:ascii="仿宋_GB2312" w:eastAsia="仿宋_GB2312" w:hAnsi="仿宋_GB2312" w:cs="仿宋_GB2312" w:hint="eastAsia"/>
          <w:bCs/>
          <w:color w:val="000000"/>
          <w:sz w:val="32"/>
          <w:szCs w:val="32"/>
        </w:rPr>
        <w:t>和隐患排查治理水平，有效遏制事故发生，</w:t>
      </w:r>
      <w:r>
        <w:rPr>
          <w:rFonts w:ascii="仿宋_GB2312" w:eastAsia="仿宋_GB2312" w:hAnsi="仿宋_GB2312" w:cs="仿宋_GB2312" w:hint="eastAsia"/>
          <w:sz w:val="32"/>
          <w:szCs w:val="32"/>
        </w:rPr>
        <w:t>根据《泉州市</w:t>
      </w:r>
      <w:r>
        <w:rPr>
          <w:rFonts w:ascii="仿宋_GB2312" w:eastAsia="仿宋_GB2312" w:hAnsi="仿宋_GB2312" w:cs="仿宋_GB2312" w:hint="eastAsia"/>
          <w:sz w:val="32"/>
          <w:szCs w:val="32"/>
        </w:rPr>
        <w:t>安委会办公室关于进一步推进安全风险分级管控和隐患排查治理体系建设的指导意见</w:t>
      </w:r>
      <w:r>
        <w:rPr>
          <w:rFonts w:ascii="仿宋_GB2312" w:eastAsia="仿宋_GB2312" w:hAnsi="仿宋_GB2312" w:cs="仿宋_GB2312" w:hint="eastAsia"/>
          <w:sz w:val="32"/>
          <w:szCs w:val="32"/>
        </w:rPr>
        <w:t>》（泉</w:t>
      </w:r>
      <w:r>
        <w:rPr>
          <w:rFonts w:ascii="仿宋_GB2312" w:eastAsia="仿宋_GB2312" w:hAnsi="仿宋_GB2312" w:cs="仿宋_GB2312" w:hint="eastAsia"/>
          <w:sz w:val="32"/>
          <w:szCs w:val="32"/>
        </w:rPr>
        <w:t>安办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104</w:t>
      </w:r>
      <w:r>
        <w:rPr>
          <w:rFonts w:ascii="仿宋_GB2312" w:eastAsia="仿宋_GB2312" w:hAnsi="仿宋_GB2312" w:cs="仿宋_GB2312" w:hint="eastAsia"/>
          <w:sz w:val="32"/>
          <w:szCs w:val="32"/>
        </w:rPr>
        <w:t>号</w:t>
      </w:r>
      <w:bookmarkEnd w:id="1"/>
      <w:r>
        <w:rPr>
          <w:rFonts w:ascii="仿宋_GB2312" w:eastAsia="仿宋_GB2312" w:hAnsi="仿宋_GB2312" w:cs="仿宋_GB2312" w:hint="eastAsia"/>
          <w:sz w:val="32"/>
          <w:szCs w:val="32"/>
        </w:rPr>
        <w:t>）精神，</w:t>
      </w:r>
      <w:r>
        <w:rPr>
          <w:rFonts w:ascii="仿宋_GB2312" w:eastAsia="仿宋_GB2312" w:hAnsi="仿宋_GB2312" w:cs="仿宋_GB2312" w:hint="eastAsia"/>
          <w:bCs/>
          <w:color w:val="000000"/>
          <w:sz w:val="32"/>
          <w:szCs w:val="32"/>
        </w:rPr>
        <w:t>提出以下指导意见，</w:t>
      </w:r>
      <w:r>
        <w:rPr>
          <w:rFonts w:ascii="仿宋_GB2312" w:eastAsia="仿宋_GB2312" w:hAnsi="仿宋_GB2312" w:cs="仿宋_GB2312" w:hint="eastAsia"/>
          <w:bCs/>
          <w:color w:val="000000"/>
          <w:sz w:val="32"/>
          <w:szCs w:val="32"/>
        </w:rPr>
        <w:t>请</w:t>
      </w:r>
      <w:r>
        <w:rPr>
          <w:rFonts w:ascii="仿宋_GB2312" w:eastAsia="仿宋_GB2312" w:hAnsi="仿宋_GB2312" w:cs="仿宋_GB2312" w:hint="eastAsia"/>
          <w:sz w:val="32"/>
          <w:szCs w:val="32"/>
        </w:rPr>
        <w:t>结合《德化县</w:t>
      </w:r>
      <w:r>
        <w:rPr>
          <w:rFonts w:ascii="仿宋_GB2312" w:eastAsia="仿宋_GB2312" w:hAnsi="仿宋_GB2312" w:cs="仿宋_GB2312" w:hint="eastAsia"/>
          <w:sz w:val="32"/>
          <w:szCs w:val="32"/>
        </w:rPr>
        <w:t>安全生产委员会关于全面推进安全风险分级管控和隐患排查治理双重预防机制建设的通知</w:t>
      </w:r>
      <w:r>
        <w:rPr>
          <w:rFonts w:ascii="仿宋_GB2312" w:eastAsia="仿宋_GB2312" w:hAnsi="仿宋_GB2312" w:cs="仿宋_GB2312" w:hint="eastAsia"/>
          <w:sz w:val="32"/>
          <w:szCs w:val="32"/>
        </w:rPr>
        <w:t>》（德</w:t>
      </w:r>
      <w:r>
        <w:rPr>
          <w:rFonts w:ascii="仿宋_GB2312" w:eastAsia="仿宋_GB2312" w:hAnsi="仿宋_GB2312" w:cs="仿宋_GB2312" w:hint="eastAsia"/>
          <w:sz w:val="32"/>
          <w:szCs w:val="32"/>
        </w:rPr>
        <w:t>安委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bCs/>
          <w:color w:val="000000"/>
          <w:sz w:val="32"/>
          <w:szCs w:val="32"/>
        </w:rPr>
        <w:t>认真贯彻落实。</w:t>
      </w:r>
    </w:p>
    <w:p w:rsidR="00D62C9A" w:rsidRDefault="00C52F72">
      <w:pPr>
        <w:numPr>
          <w:ilvl w:val="0"/>
          <w:numId w:val="1"/>
        </w:numPr>
        <w:spacing w:line="570" w:lineRule="exact"/>
        <w:ind w:firstLineChars="200" w:firstLine="640"/>
        <w:outlineLvl w:val="0"/>
        <w:rPr>
          <w:rFonts w:ascii="黑体" w:eastAsia="黑体" w:hAnsi="黑体" w:cs="方正黑体_GBK"/>
          <w:bCs/>
          <w:color w:val="000000"/>
          <w:sz w:val="32"/>
          <w:szCs w:val="32"/>
        </w:rPr>
      </w:pPr>
      <w:r>
        <w:rPr>
          <w:rFonts w:ascii="黑体" w:eastAsia="黑体" w:hAnsi="黑体" w:cs="方正黑体_GBK" w:hint="eastAsia"/>
          <w:bCs/>
          <w:color w:val="000000"/>
          <w:sz w:val="32"/>
          <w:szCs w:val="32"/>
        </w:rPr>
        <w:t>总体要求</w:t>
      </w:r>
    </w:p>
    <w:p w:rsidR="00D62C9A" w:rsidRDefault="00C52F72">
      <w:pPr>
        <w:spacing w:line="57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lastRenderedPageBreak/>
        <w:t>以习近平新时代中国特色社会主义思想为指导，深入贯彻习近平总书记关于安全生产重要论述，树牢安全发展理念，强化底线思维和红线意识，坚持问题导向和结果导向，深化源头治理、系统治理和综合治理，持续推进</w:t>
      </w:r>
      <w:r>
        <w:rPr>
          <w:rFonts w:ascii="仿宋_GB2312" w:eastAsia="仿宋_GB2312" w:hAnsi="仿宋_GB2312" w:cs="仿宋_GB2312" w:hint="eastAsia"/>
          <w:bCs/>
          <w:color w:val="000000"/>
          <w:sz w:val="32"/>
          <w:szCs w:val="32"/>
          <w:lang w:val="en"/>
        </w:rPr>
        <w:t>安全风险分级管控</w:t>
      </w:r>
      <w:r>
        <w:rPr>
          <w:rFonts w:ascii="仿宋_GB2312" w:eastAsia="仿宋_GB2312" w:hAnsi="仿宋_GB2312" w:cs="仿宋_GB2312" w:hint="eastAsia"/>
          <w:bCs/>
          <w:color w:val="000000"/>
          <w:sz w:val="32"/>
          <w:szCs w:val="32"/>
        </w:rPr>
        <w:t>和事故隐患排查治理工作体系化、规范化和科学化，全面提升安全生产治理体系和治理能力现代化水平。</w:t>
      </w:r>
    </w:p>
    <w:p w:rsidR="00D62C9A" w:rsidRDefault="00C52F72">
      <w:pPr>
        <w:numPr>
          <w:ilvl w:val="0"/>
          <w:numId w:val="1"/>
        </w:numPr>
        <w:spacing w:line="570" w:lineRule="exact"/>
        <w:ind w:firstLineChars="200" w:firstLine="640"/>
        <w:outlineLvl w:val="0"/>
        <w:rPr>
          <w:rFonts w:ascii="黑体" w:eastAsia="黑体" w:hAnsi="黑体" w:cs="方正黑体_GBK"/>
          <w:bCs/>
          <w:color w:val="000000"/>
          <w:sz w:val="32"/>
          <w:szCs w:val="32"/>
        </w:rPr>
      </w:pPr>
      <w:r>
        <w:rPr>
          <w:rFonts w:ascii="黑体" w:eastAsia="黑体" w:hAnsi="黑体" w:cs="方正黑体_GBK" w:hint="eastAsia"/>
          <w:bCs/>
          <w:color w:val="000000"/>
          <w:sz w:val="32"/>
          <w:szCs w:val="32"/>
        </w:rPr>
        <w:t>加强安全风险防控</w:t>
      </w:r>
    </w:p>
    <w:p w:rsidR="00D62C9A" w:rsidRDefault="00C52F72">
      <w:pPr>
        <w:pStyle w:val="1"/>
        <w:spacing w:line="570" w:lineRule="exact"/>
        <w:ind w:firstLine="643"/>
        <w:rPr>
          <w:rFonts w:ascii="仿宋_GB2312" w:eastAsia="仿宋_GB2312" w:hAnsi="仿宋_GB2312" w:cs="仿宋_GB2312"/>
          <w:bCs/>
          <w:color w:val="000000"/>
          <w:sz w:val="32"/>
          <w:szCs w:val="32"/>
        </w:rPr>
      </w:pPr>
      <w:r>
        <w:rPr>
          <w:rFonts w:ascii="楷体_GB2312" w:eastAsia="楷体_GB2312" w:hint="eastAsia"/>
          <w:b/>
          <w:bCs/>
          <w:color w:val="000000"/>
          <w:sz w:val="32"/>
          <w:szCs w:val="32"/>
        </w:rPr>
        <w:t>（一）完善风险评估机制。</w:t>
      </w:r>
      <w:r>
        <w:rPr>
          <w:rFonts w:ascii="仿宋_GB2312" w:eastAsia="仿宋_GB2312" w:hAnsi="仿宋_GB2312" w:cs="仿宋_GB2312" w:hint="eastAsia"/>
          <w:bCs/>
          <w:color w:val="000000"/>
          <w:sz w:val="32"/>
          <w:szCs w:val="32"/>
        </w:rPr>
        <w:t>企业要建立健全安全风险分级管控和安全风险评估制度，定期开展安全风险评估和危害辨识，对辨识出的安全风险科学进行分类、梳理、评估。高危行业企业每年至少开展一次全</w:t>
      </w:r>
      <w:r>
        <w:rPr>
          <w:rFonts w:ascii="仿宋_GB2312" w:eastAsia="仿宋_GB2312" w:hAnsi="仿宋_GB2312" w:cs="仿宋_GB2312" w:hint="eastAsia"/>
          <w:bCs/>
          <w:color w:val="000000"/>
          <w:sz w:val="32"/>
          <w:szCs w:val="32"/>
        </w:rPr>
        <w:t>面的安全风险辨识评估，其他行业企业每三年至少开展一次全面的安全风险辨识评估。根据风险评估结果，分红、橙、黄、蓝四个级别进行</w:t>
      </w:r>
      <w:r>
        <w:rPr>
          <w:rFonts w:ascii="仿宋_GB2312" w:eastAsia="仿宋_GB2312" w:hAnsi="仿宋_GB2312" w:cs="仿宋_GB2312" w:hint="eastAsia"/>
          <w:color w:val="000000"/>
          <w:sz w:val="32"/>
          <w:szCs w:val="32"/>
        </w:rPr>
        <w:t>精准管理</w:t>
      </w:r>
      <w:r>
        <w:rPr>
          <w:rFonts w:ascii="仿宋_GB2312" w:eastAsia="仿宋_GB2312" w:hAnsi="仿宋_GB2312" w:cs="仿宋_GB2312" w:hint="eastAsia"/>
          <w:bCs/>
          <w:color w:val="000000"/>
          <w:sz w:val="32"/>
          <w:szCs w:val="32"/>
        </w:rPr>
        <w:t>，并定期更新。到</w:t>
      </w:r>
      <w:r>
        <w:rPr>
          <w:rFonts w:ascii="仿宋_GB2312" w:eastAsia="仿宋_GB2312" w:hAnsi="仿宋_GB2312" w:cs="仿宋_GB2312" w:hint="eastAsia"/>
          <w:bCs/>
          <w:color w:val="000000"/>
          <w:sz w:val="32"/>
          <w:szCs w:val="32"/>
        </w:rPr>
        <w:t>2021</w:t>
      </w:r>
      <w:r>
        <w:rPr>
          <w:rFonts w:ascii="仿宋_GB2312" w:eastAsia="仿宋_GB2312" w:hAnsi="仿宋_GB2312" w:cs="仿宋_GB2312" w:hint="eastAsia"/>
          <w:bCs/>
          <w:color w:val="000000"/>
          <w:sz w:val="32"/>
          <w:szCs w:val="32"/>
        </w:rPr>
        <w:t>年底前</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各类企业要建立完善的安全风险防控制度。有关行业管理部门要根据行业领域特点，分行业制定安全风险管控的专项标准规范，明确安全风险类别、评估分级方法；要密切结合各地区实际，进一步健全完善安全风险管控工作规范和实施细则。</w:t>
      </w:r>
    </w:p>
    <w:p w:rsidR="00D62C9A" w:rsidRDefault="00C52F72">
      <w:pPr>
        <w:pStyle w:val="1"/>
        <w:spacing w:line="570" w:lineRule="exact"/>
        <w:ind w:firstLine="643"/>
        <w:jc w:val="left"/>
        <w:rPr>
          <w:rFonts w:eastAsia="仿宋_GB2312"/>
          <w:bCs/>
          <w:color w:val="000000"/>
          <w:sz w:val="32"/>
          <w:szCs w:val="32"/>
        </w:rPr>
      </w:pPr>
      <w:r>
        <w:rPr>
          <w:rFonts w:ascii="楷体_GB2312" w:eastAsia="楷体_GB2312" w:hint="eastAsia"/>
          <w:b/>
          <w:bCs/>
          <w:color w:val="000000"/>
          <w:sz w:val="32"/>
          <w:szCs w:val="32"/>
        </w:rPr>
        <w:t>（二）完善联防联控机制。</w:t>
      </w:r>
      <w:r>
        <w:rPr>
          <w:rFonts w:eastAsia="仿宋_GB2312" w:hint="eastAsia"/>
          <w:bCs/>
          <w:color w:val="000000"/>
          <w:sz w:val="32"/>
          <w:szCs w:val="32"/>
        </w:rPr>
        <w:t>严格落实属地责任，按照“谁主管、谁负责”、“谁审批、谁负责”的原则，定期组织对辖区内涉及社会公众的安全风险进行全</w:t>
      </w:r>
      <w:r>
        <w:rPr>
          <w:rFonts w:eastAsia="仿宋_GB2312" w:hint="eastAsia"/>
          <w:bCs/>
          <w:color w:val="000000"/>
          <w:sz w:val="32"/>
          <w:szCs w:val="32"/>
        </w:rPr>
        <w:t>面辨识评估，结合生产经营单位报告的重大风险情况，汇总建立区域安全风险数据库，并全面</w:t>
      </w:r>
      <w:r>
        <w:rPr>
          <w:rFonts w:eastAsia="仿宋_GB2312"/>
          <w:bCs/>
          <w:color w:val="000000"/>
          <w:sz w:val="32"/>
          <w:szCs w:val="32"/>
        </w:rPr>
        <w:t>普查和</w:t>
      </w:r>
      <w:r>
        <w:rPr>
          <w:rFonts w:eastAsia="仿宋_GB2312" w:hint="eastAsia"/>
          <w:bCs/>
          <w:color w:val="000000"/>
          <w:sz w:val="32"/>
          <w:szCs w:val="32"/>
        </w:rPr>
        <w:t>动态</w:t>
      </w:r>
      <w:r>
        <w:rPr>
          <w:rFonts w:eastAsia="仿宋_GB2312"/>
          <w:bCs/>
          <w:color w:val="000000"/>
          <w:sz w:val="32"/>
          <w:szCs w:val="32"/>
        </w:rPr>
        <w:t>更新</w:t>
      </w:r>
      <w:r>
        <w:rPr>
          <w:rFonts w:eastAsia="仿宋_GB2312" w:hint="eastAsia"/>
          <w:bCs/>
          <w:color w:val="000000"/>
          <w:sz w:val="32"/>
          <w:szCs w:val="32"/>
        </w:rPr>
        <w:t>重大风险数量、种类和分布情况。加强部门协同联动</w:t>
      </w:r>
      <w:r>
        <w:rPr>
          <w:rFonts w:eastAsia="仿宋_GB2312" w:hint="eastAsia"/>
          <w:bCs/>
          <w:color w:val="000000"/>
          <w:sz w:val="32"/>
          <w:szCs w:val="32"/>
        </w:rPr>
        <w:lastRenderedPageBreak/>
        <w:t>共享，完善重大风险和隐</w:t>
      </w:r>
      <w:r>
        <w:rPr>
          <w:rFonts w:eastAsia="仿宋_GB2312"/>
          <w:bCs/>
          <w:color w:val="000000"/>
          <w:sz w:val="32"/>
          <w:szCs w:val="32"/>
        </w:rPr>
        <w:t>患</w:t>
      </w:r>
      <w:r>
        <w:rPr>
          <w:rFonts w:eastAsia="仿宋_GB2312" w:hint="eastAsia"/>
          <w:bCs/>
          <w:color w:val="000000"/>
          <w:sz w:val="32"/>
          <w:szCs w:val="32"/>
        </w:rPr>
        <w:t>区域联防</w:t>
      </w:r>
      <w:r>
        <w:rPr>
          <w:rFonts w:eastAsia="仿宋_GB2312"/>
          <w:bCs/>
          <w:color w:val="000000"/>
          <w:sz w:val="32"/>
          <w:szCs w:val="32"/>
        </w:rPr>
        <w:t>联控机制，</w:t>
      </w:r>
      <w:r>
        <w:rPr>
          <w:rFonts w:eastAsia="仿宋_GB2312" w:hint="eastAsia"/>
          <w:bCs/>
          <w:color w:val="000000"/>
          <w:sz w:val="32"/>
          <w:szCs w:val="32"/>
        </w:rPr>
        <w:t>建立会商联络、联合督办、</w:t>
      </w:r>
      <w:r>
        <w:rPr>
          <w:rFonts w:eastAsia="仿宋_GB2312"/>
          <w:bCs/>
          <w:color w:val="000000"/>
          <w:sz w:val="32"/>
          <w:szCs w:val="32"/>
        </w:rPr>
        <w:t>联席会议</w:t>
      </w:r>
      <w:r>
        <w:rPr>
          <w:rFonts w:eastAsia="仿宋_GB2312" w:hint="eastAsia"/>
          <w:bCs/>
          <w:color w:val="000000"/>
          <w:sz w:val="32"/>
          <w:szCs w:val="32"/>
        </w:rPr>
        <w:t>等</w:t>
      </w:r>
      <w:r>
        <w:rPr>
          <w:rFonts w:eastAsia="仿宋_GB2312"/>
          <w:bCs/>
          <w:color w:val="000000"/>
          <w:sz w:val="32"/>
          <w:szCs w:val="32"/>
        </w:rPr>
        <w:t>制度</w:t>
      </w:r>
      <w:r>
        <w:rPr>
          <w:rFonts w:eastAsia="仿宋_GB2312" w:hint="eastAsia"/>
          <w:bCs/>
          <w:color w:val="000000"/>
          <w:sz w:val="32"/>
          <w:szCs w:val="32"/>
        </w:rPr>
        <w:t>，</w:t>
      </w:r>
      <w:r>
        <w:rPr>
          <w:rFonts w:eastAsia="仿宋_GB2312"/>
          <w:bCs/>
          <w:color w:val="000000"/>
          <w:sz w:val="32"/>
          <w:szCs w:val="32"/>
        </w:rPr>
        <w:t>制定应急联动</w:t>
      </w:r>
      <w:r>
        <w:rPr>
          <w:rFonts w:eastAsia="仿宋_GB2312" w:hint="eastAsia"/>
          <w:bCs/>
          <w:color w:val="000000"/>
          <w:sz w:val="32"/>
          <w:szCs w:val="32"/>
        </w:rPr>
        <w:t>预案</w:t>
      </w:r>
      <w:r>
        <w:rPr>
          <w:rFonts w:eastAsia="仿宋_GB2312"/>
          <w:bCs/>
          <w:color w:val="000000"/>
          <w:sz w:val="32"/>
          <w:szCs w:val="32"/>
        </w:rPr>
        <w:t>，</w:t>
      </w:r>
      <w:r>
        <w:rPr>
          <w:rFonts w:eastAsia="仿宋_GB2312" w:hint="eastAsia"/>
          <w:bCs/>
          <w:color w:val="000000"/>
          <w:sz w:val="32"/>
          <w:szCs w:val="32"/>
        </w:rPr>
        <w:t>加强跨行业、</w:t>
      </w:r>
      <w:r>
        <w:rPr>
          <w:rFonts w:eastAsia="仿宋_GB2312"/>
          <w:bCs/>
          <w:color w:val="000000"/>
          <w:sz w:val="32"/>
          <w:szCs w:val="32"/>
        </w:rPr>
        <w:t>跨地区、跨部门的</w:t>
      </w:r>
      <w:r>
        <w:rPr>
          <w:rFonts w:eastAsia="仿宋_GB2312" w:hint="eastAsia"/>
          <w:bCs/>
          <w:color w:val="000000"/>
          <w:sz w:val="32"/>
          <w:szCs w:val="32"/>
        </w:rPr>
        <w:t>风险</w:t>
      </w:r>
      <w:r>
        <w:rPr>
          <w:rFonts w:eastAsia="仿宋_GB2312"/>
          <w:bCs/>
          <w:color w:val="000000"/>
          <w:sz w:val="32"/>
          <w:szCs w:val="32"/>
        </w:rPr>
        <w:t>和隐患信息资源整合，实现信息共享、互联互通、协调联动</w:t>
      </w:r>
      <w:r>
        <w:rPr>
          <w:rFonts w:eastAsia="仿宋_GB2312" w:hint="eastAsia"/>
          <w:bCs/>
          <w:color w:val="000000"/>
          <w:sz w:val="32"/>
          <w:szCs w:val="32"/>
        </w:rPr>
        <w:t>。对</w:t>
      </w:r>
      <w:r>
        <w:rPr>
          <w:rFonts w:eastAsia="仿宋_GB2312"/>
          <w:bCs/>
          <w:color w:val="000000"/>
          <w:sz w:val="32"/>
          <w:szCs w:val="32"/>
        </w:rPr>
        <w:t>位置相邻、行业相近、业态相似的区域和行业，组织</w:t>
      </w:r>
      <w:r>
        <w:rPr>
          <w:rFonts w:eastAsia="仿宋_GB2312" w:hint="eastAsia"/>
          <w:bCs/>
          <w:color w:val="000000"/>
          <w:sz w:val="32"/>
          <w:szCs w:val="32"/>
        </w:rPr>
        <w:t>专业</w:t>
      </w:r>
      <w:r>
        <w:rPr>
          <w:rFonts w:eastAsia="仿宋_GB2312"/>
          <w:bCs/>
          <w:color w:val="000000"/>
          <w:sz w:val="32"/>
          <w:szCs w:val="32"/>
        </w:rPr>
        <w:t>力量</w:t>
      </w:r>
      <w:r>
        <w:rPr>
          <w:rFonts w:eastAsia="仿宋_GB2312" w:hint="eastAsia"/>
          <w:bCs/>
          <w:color w:val="000000"/>
          <w:sz w:val="32"/>
          <w:szCs w:val="32"/>
        </w:rPr>
        <w:t>实施风险</w:t>
      </w:r>
      <w:r>
        <w:rPr>
          <w:rFonts w:eastAsia="仿宋_GB2312"/>
          <w:bCs/>
          <w:color w:val="000000"/>
          <w:sz w:val="32"/>
          <w:szCs w:val="32"/>
        </w:rPr>
        <w:t>和</w:t>
      </w:r>
      <w:r>
        <w:rPr>
          <w:rFonts w:eastAsia="仿宋_GB2312" w:hint="eastAsia"/>
          <w:bCs/>
          <w:color w:val="000000"/>
          <w:sz w:val="32"/>
          <w:szCs w:val="32"/>
        </w:rPr>
        <w:t>隐患联合</w:t>
      </w:r>
      <w:r>
        <w:rPr>
          <w:rFonts w:eastAsia="仿宋_GB2312"/>
          <w:bCs/>
          <w:color w:val="000000"/>
          <w:sz w:val="32"/>
          <w:szCs w:val="32"/>
        </w:rPr>
        <w:t>排查</w:t>
      </w:r>
      <w:r>
        <w:rPr>
          <w:rFonts w:eastAsia="仿宋_GB2312" w:hint="eastAsia"/>
          <w:bCs/>
          <w:color w:val="000000"/>
          <w:sz w:val="32"/>
          <w:szCs w:val="32"/>
        </w:rPr>
        <w:t>防控</w:t>
      </w:r>
      <w:r>
        <w:rPr>
          <w:rFonts w:eastAsia="仿宋_GB2312"/>
          <w:bCs/>
          <w:color w:val="000000"/>
          <w:sz w:val="32"/>
          <w:szCs w:val="32"/>
        </w:rPr>
        <w:t>和区域互查</w:t>
      </w:r>
      <w:r>
        <w:rPr>
          <w:rFonts w:eastAsia="仿宋_GB2312" w:hint="eastAsia"/>
          <w:bCs/>
          <w:color w:val="000000"/>
          <w:sz w:val="32"/>
          <w:szCs w:val="32"/>
        </w:rPr>
        <w:t>协防</w:t>
      </w:r>
      <w:r>
        <w:rPr>
          <w:rFonts w:eastAsia="仿宋_GB2312"/>
          <w:bCs/>
          <w:color w:val="000000"/>
          <w:sz w:val="32"/>
          <w:szCs w:val="32"/>
        </w:rPr>
        <w:t>，</w:t>
      </w:r>
      <w:r>
        <w:rPr>
          <w:rFonts w:eastAsia="仿宋_GB2312" w:hint="eastAsia"/>
          <w:bCs/>
          <w:color w:val="000000"/>
          <w:sz w:val="32"/>
          <w:szCs w:val="32"/>
        </w:rPr>
        <w:t>通过定期</w:t>
      </w:r>
      <w:r>
        <w:rPr>
          <w:rFonts w:eastAsia="仿宋_GB2312"/>
          <w:bCs/>
          <w:color w:val="000000"/>
          <w:sz w:val="32"/>
          <w:szCs w:val="32"/>
        </w:rPr>
        <w:t>开展</w:t>
      </w:r>
      <w:r>
        <w:rPr>
          <w:rFonts w:eastAsia="仿宋_GB2312" w:hint="eastAsia"/>
          <w:bCs/>
          <w:color w:val="000000"/>
          <w:sz w:val="32"/>
          <w:szCs w:val="32"/>
        </w:rPr>
        <w:t>交叉互查、联合巡查和整改互助等多种</w:t>
      </w:r>
      <w:r>
        <w:rPr>
          <w:rFonts w:eastAsia="仿宋_GB2312"/>
          <w:bCs/>
          <w:color w:val="000000"/>
          <w:sz w:val="32"/>
          <w:szCs w:val="32"/>
        </w:rPr>
        <w:t>方式，</w:t>
      </w:r>
      <w:r>
        <w:rPr>
          <w:rFonts w:eastAsia="仿宋_GB2312" w:hint="eastAsia"/>
          <w:bCs/>
          <w:color w:val="000000"/>
          <w:sz w:val="32"/>
          <w:szCs w:val="32"/>
        </w:rPr>
        <w:t>全面提升风险</w:t>
      </w:r>
      <w:r>
        <w:rPr>
          <w:rFonts w:eastAsia="仿宋_GB2312"/>
          <w:bCs/>
          <w:color w:val="000000"/>
          <w:sz w:val="32"/>
          <w:szCs w:val="32"/>
        </w:rPr>
        <w:t>和隐患排查</w:t>
      </w:r>
      <w:r>
        <w:rPr>
          <w:rFonts w:eastAsia="仿宋_GB2312" w:hint="eastAsia"/>
          <w:bCs/>
          <w:color w:val="000000"/>
          <w:sz w:val="32"/>
          <w:szCs w:val="32"/>
        </w:rPr>
        <w:t>管控治理区域协作</w:t>
      </w:r>
      <w:r>
        <w:rPr>
          <w:rFonts w:eastAsia="仿宋_GB2312"/>
          <w:bCs/>
          <w:color w:val="000000"/>
          <w:sz w:val="32"/>
          <w:szCs w:val="32"/>
        </w:rPr>
        <w:t>能力。</w:t>
      </w:r>
    </w:p>
    <w:p w:rsidR="00D62C9A" w:rsidRDefault="00C52F72">
      <w:pPr>
        <w:pStyle w:val="1"/>
        <w:spacing w:line="570" w:lineRule="exact"/>
        <w:ind w:firstLine="643"/>
        <w:jc w:val="left"/>
        <w:rPr>
          <w:rFonts w:eastAsia="仿宋_GB2312"/>
          <w:bCs/>
          <w:color w:val="000000"/>
          <w:sz w:val="32"/>
          <w:szCs w:val="32"/>
        </w:rPr>
      </w:pPr>
      <w:r>
        <w:rPr>
          <w:rFonts w:ascii="楷体_GB2312" w:eastAsia="楷体_GB2312" w:hint="eastAsia"/>
          <w:b/>
          <w:bCs/>
          <w:color w:val="000000"/>
          <w:sz w:val="32"/>
          <w:szCs w:val="32"/>
        </w:rPr>
        <w:t>（三）完善公告公示机制。</w:t>
      </w:r>
      <w:r>
        <w:rPr>
          <w:rFonts w:eastAsia="仿宋_GB2312" w:hint="eastAsia"/>
          <w:bCs/>
          <w:color w:val="000000"/>
          <w:sz w:val="32"/>
          <w:szCs w:val="32"/>
        </w:rPr>
        <w:t>定期向</w:t>
      </w:r>
      <w:r>
        <w:rPr>
          <w:rFonts w:eastAsia="仿宋_GB2312"/>
          <w:bCs/>
          <w:color w:val="000000"/>
          <w:sz w:val="32"/>
          <w:szCs w:val="32"/>
        </w:rPr>
        <w:t>社会</w:t>
      </w:r>
      <w:r>
        <w:rPr>
          <w:rFonts w:eastAsia="仿宋_GB2312" w:hint="eastAsia"/>
          <w:bCs/>
          <w:color w:val="000000"/>
          <w:sz w:val="32"/>
          <w:szCs w:val="32"/>
        </w:rPr>
        <w:t>通报公布辖区范围内安全风险辨识管控情况，通过</w:t>
      </w:r>
      <w:r>
        <w:rPr>
          <w:rFonts w:eastAsia="仿宋_GB2312" w:hint="eastAsia"/>
          <w:bCs/>
          <w:color w:val="000000"/>
          <w:sz w:val="32"/>
          <w:szCs w:val="32"/>
        </w:rPr>
        <w:t>有关</w:t>
      </w:r>
      <w:r>
        <w:rPr>
          <w:rFonts w:eastAsia="仿宋_GB2312"/>
          <w:bCs/>
          <w:color w:val="000000"/>
          <w:sz w:val="32"/>
          <w:szCs w:val="32"/>
        </w:rPr>
        <w:t>媒体</w:t>
      </w:r>
      <w:r>
        <w:rPr>
          <w:rFonts w:eastAsia="仿宋_GB2312" w:hint="eastAsia"/>
          <w:bCs/>
          <w:color w:val="000000"/>
          <w:sz w:val="32"/>
          <w:szCs w:val="32"/>
        </w:rPr>
        <w:t>实时发布风险信息、</w:t>
      </w:r>
      <w:r>
        <w:rPr>
          <w:rFonts w:eastAsia="仿宋_GB2312"/>
          <w:bCs/>
          <w:color w:val="000000"/>
          <w:sz w:val="32"/>
          <w:szCs w:val="32"/>
        </w:rPr>
        <w:t>风险白皮书</w:t>
      </w:r>
      <w:r>
        <w:rPr>
          <w:rFonts w:eastAsia="仿宋_GB2312" w:hint="eastAsia"/>
          <w:bCs/>
          <w:color w:val="000000"/>
          <w:sz w:val="32"/>
          <w:szCs w:val="32"/>
        </w:rPr>
        <w:t>及</w:t>
      </w:r>
      <w:r>
        <w:rPr>
          <w:rFonts w:eastAsia="仿宋_GB2312"/>
          <w:bCs/>
          <w:color w:val="000000"/>
          <w:sz w:val="32"/>
          <w:szCs w:val="32"/>
        </w:rPr>
        <w:t>安全指数等</w:t>
      </w:r>
      <w:r>
        <w:rPr>
          <w:rFonts w:eastAsia="仿宋_GB2312" w:hint="eastAsia"/>
          <w:bCs/>
          <w:color w:val="000000"/>
          <w:sz w:val="32"/>
          <w:szCs w:val="32"/>
        </w:rPr>
        <w:t>多种</w:t>
      </w:r>
      <w:r>
        <w:rPr>
          <w:rFonts w:eastAsia="仿宋_GB2312"/>
          <w:bCs/>
          <w:color w:val="000000"/>
          <w:sz w:val="32"/>
          <w:szCs w:val="32"/>
        </w:rPr>
        <w:t>方式，</w:t>
      </w:r>
      <w:r>
        <w:rPr>
          <w:rFonts w:eastAsia="仿宋_GB2312" w:hint="eastAsia"/>
          <w:bCs/>
          <w:color w:val="000000"/>
          <w:sz w:val="32"/>
          <w:szCs w:val="32"/>
        </w:rPr>
        <w:t>分析辖区内安全风险总体情况及发展趋势，及时发出风险预警，</w:t>
      </w:r>
      <w:r>
        <w:rPr>
          <w:rFonts w:eastAsia="仿宋_GB2312"/>
          <w:bCs/>
          <w:color w:val="000000"/>
          <w:sz w:val="32"/>
          <w:szCs w:val="32"/>
        </w:rPr>
        <w:t>保障社会公众知情权</w:t>
      </w:r>
      <w:r>
        <w:rPr>
          <w:rFonts w:eastAsia="仿宋_GB2312" w:hint="eastAsia"/>
          <w:bCs/>
          <w:color w:val="000000"/>
          <w:sz w:val="32"/>
          <w:szCs w:val="32"/>
        </w:rPr>
        <w:t>。指导生产经营</w:t>
      </w:r>
      <w:r>
        <w:rPr>
          <w:rFonts w:eastAsia="仿宋_GB2312"/>
          <w:bCs/>
          <w:color w:val="000000"/>
          <w:sz w:val="32"/>
          <w:szCs w:val="32"/>
        </w:rPr>
        <w:t>单位</w:t>
      </w:r>
      <w:r>
        <w:rPr>
          <w:rFonts w:eastAsia="仿宋_GB2312" w:hint="eastAsia"/>
          <w:bCs/>
          <w:color w:val="000000"/>
          <w:sz w:val="32"/>
          <w:szCs w:val="32"/>
        </w:rPr>
        <w:t>建立完善安全风险公告制度，在醒目位置和重点区域分别设置安全风险公告栏，制作岗位安全风险告知卡，标明主要安全风险、可能引发事故隐患类别、事故后果、管控措施、应急措施及报告方式等内容；对存在重大安全风险的工作场所和岗位，设置明显警示标志，确保全体员工都掌握安全风险</w:t>
      </w:r>
      <w:r>
        <w:rPr>
          <w:rFonts w:eastAsia="仿宋_GB2312" w:hint="eastAsia"/>
          <w:bCs/>
          <w:color w:val="000000"/>
          <w:sz w:val="32"/>
          <w:szCs w:val="32"/>
        </w:rPr>
        <w:t>的基本情况及防范、应急措施。</w:t>
      </w:r>
    </w:p>
    <w:p w:rsidR="00D62C9A" w:rsidRDefault="00C52F72">
      <w:pPr>
        <w:pStyle w:val="1"/>
        <w:spacing w:line="570" w:lineRule="exact"/>
        <w:ind w:firstLine="643"/>
        <w:jc w:val="left"/>
        <w:rPr>
          <w:rFonts w:eastAsia="仿宋_GB2312"/>
          <w:bCs/>
          <w:color w:val="000000"/>
          <w:sz w:val="32"/>
          <w:szCs w:val="32"/>
        </w:rPr>
      </w:pPr>
      <w:r>
        <w:rPr>
          <w:rFonts w:ascii="楷体_GB2312" w:eastAsia="楷体_GB2312" w:hint="eastAsia"/>
          <w:b/>
          <w:bCs/>
          <w:color w:val="000000"/>
          <w:sz w:val="32"/>
          <w:szCs w:val="32"/>
        </w:rPr>
        <w:t>（四）完善源头管控机制。</w:t>
      </w:r>
      <w:r>
        <w:rPr>
          <w:rFonts w:eastAsia="仿宋_GB2312" w:hint="eastAsia"/>
          <w:bCs/>
          <w:color w:val="000000"/>
          <w:sz w:val="32"/>
          <w:szCs w:val="32"/>
        </w:rPr>
        <w:t>坚持</w:t>
      </w:r>
      <w:r>
        <w:rPr>
          <w:rFonts w:eastAsia="仿宋_GB2312"/>
          <w:bCs/>
          <w:color w:val="000000"/>
          <w:sz w:val="32"/>
          <w:szCs w:val="32"/>
        </w:rPr>
        <w:t>安全发展理念，科学</w:t>
      </w:r>
      <w:r>
        <w:rPr>
          <w:rFonts w:eastAsia="仿宋_GB2312" w:hint="eastAsia"/>
          <w:bCs/>
          <w:color w:val="000000"/>
          <w:sz w:val="32"/>
          <w:szCs w:val="32"/>
        </w:rPr>
        <w:t>制定地区</w:t>
      </w:r>
      <w:r>
        <w:rPr>
          <w:rFonts w:eastAsia="仿宋_GB2312"/>
          <w:bCs/>
          <w:color w:val="000000"/>
          <w:sz w:val="32"/>
          <w:szCs w:val="32"/>
        </w:rPr>
        <w:t>发展</w:t>
      </w:r>
      <w:r>
        <w:rPr>
          <w:rFonts w:eastAsia="仿宋_GB2312" w:hint="eastAsia"/>
          <w:bCs/>
          <w:color w:val="000000"/>
          <w:sz w:val="32"/>
          <w:szCs w:val="32"/>
        </w:rPr>
        <w:t>规划</w:t>
      </w:r>
      <w:r>
        <w:rPr>
          <w:rFonts w:eastAsia="仿宋_GB2312"/>
          <w:bCs/>
          <w:color w:val="000000"/>
          <w:sz w:val="32"/>
          <w:szCs w:val="32"/>
        </w:rPr>
        <w:t>，</w:t>
      </w:r>
      <w:r>
        <w:rPr>
          <w:rFonts w:eastAsia="仿宋_GB2312" w:hint="eastAsia"/>
          <w:bCs/>
          <w:color w:val="000000"/>
          <w:sz w:val="32"/>
          <w:szCs w:val="32"/>
        </w:rPr>
        <w:t>居民生活区</w:t>
      </w:r>
      <w:r>
        <w:rPr>
          <w:rFonts w:eastAsia="仿宋_GB2312"/>
          <w:bCs/>
          <w:color w:val="000000"/>
          <w:sz w:val="32"/>
          <w:szCs w:val="32"/>
        </w:rPr>
        <w:t>、商业区、经济技术开发区以及其他功能区的空间布局</w:t>
      </w:r>
      <w:r>
        <w:rPr>
          <w:rFonts w:eastAsia="仿宋_GB2312" w:hint="eastAsia"/>
          <w:bCs/>
          <w:color w:val="000000"/>
          <w:sz w:val="32"/>
          <w:szCs w:val="32"/>
        </w:rPr>
        <w:t>要以</w:t>
      </w:r>
      <w:r>
        <w:rPr>
          <w:rFonts w:eastAsia="仿宋_GB2312"/>
          <w:bCs/>
          <w:color w:val="000000"/>
          <w:sz w:val="32"/>
          <w:szCs w:val="32"/>
        </w:rPr>
        <w:t>安全为前提</w:t>
      </w:r>
      <w:r>
        <w:rPr>
          <w:rFonts w:eastAsia="仿宋_GB2312" w:hint="eastAsia"/>
          <w:bCs/>
          <w:color w:val="000000"/>
          <w:sz w:val="32"/>
          <w:szCs w:val="32"/>
        </w:rPr>
        <w:t>；严格高风险项目建设安全审核把关，实行重大安全风险“一票否决”，严禁违反国家和行业标准规范在人口密集区建设高风险项目，或者在高风险项目周边设</w:t>
      </w:r>
      <w:r>
        <w:rPr>
          <w:rFonts w:eastAsia="仿宋_GB2312" w:hint="eastAsia"/>
          <w:bCs/>
          <w:color w:val="000000"/>
          <w:sz w:val="32"/>
          <w:szCs w:val="32"/>
        </w:rPr>
        <w:lastRenderedPageBreak/>
        <w:t>置人口密集区；</w:t>
      </w:r>
      <w:r>
        <w:rPr>
          <w:rFonts w:eastAsia="仿宋_GB2312"/>
          <w:bCs/>
          <w:color w:val="000000"/>
          <w:sz w:val="32"/>
          <w:szCs w:val="32"/>
        </w:rPr>
        <w:t>加快推进</w:t>
      </w:r>
      <w:r>
        <w:rPr>
          <w:rFonts w:eastAsia="仿宋_GB2312" w:hint="eastAsia"/>
          <w:bCs/>
          <w:color w:val="000000"/>
          <w:sz w:val="32"/>
          <w:szCs w:val="32"/>
        </w:rPr>
        <w:t>城镇</w:t>
      </w:r>
      <w:r>
        <w:rPr>
          <w:rFonts w:eastAsia="仿宋_GB2312"/>
          <w:bCs/>
          <w:color w:val="000000"/>
          <w:sz w:val="32"/>
          <w:szCs w:val="32"/>
        </w:rPr>
        <w:t>人口密集区不符合安全</w:t>
      </w:r>
      <w:r>
        <w:rPr>
          <w:rFonts w:eastAsia="仿宋_GB2312" w:hint="eastAsia"/>
          <w:bCs/>
          <w:color w:val="000000"/>
          <w:sz w:val="32"/>
          <w:szCs w:val="32"/>
        </w:rPr>
        <w:t>防护距离</w:t>
      </w:r>
      <w:r>
        <w:rPr>
          <w:rFonts w:eastAsia="仿宋_GB2312"/>
          <w:bCs/>
          <w:color w:val="000000"/>
          <w:sz w:val="32"/>
          <w:szCs w:val="32"/>
        </w:rPr>
        <w:t>要求的生产经营</w:t>
      </w:r>
      <w:r>
        <w:rPr>
          <w:rFonts w:eastAsia="仿宋_GB2312" w:hint="eastAsia"/>
          <w:bCs/>
          <w:color w:val="000000"/>
          <w:sz w:val="32"/>
          <w:szCs w:val="32"/>
        </w:rPr>
        <w:t>场所</w:t>
      </w:r>
      <w:r>
        <w:rPr>
          <w:rFonts w:eastAsia="仿宋_GB2312"/>
          <w:bCs/>
          <w:color w:val="000000"/>
          <w:sz w:val="32"/>
          <w:szCs w:val="32"/>
        </w:rPr>
        <w:t>就地改造达标、搬迁入园或依法</w:t>
      </w:r>
      <w:r>
        <w:rPr>
          <w:rFonts w:eastAsia="仿宋_GB2312" w:hint="eastAsia"/>
          <w:bCs/>
          <w:color w:val="000000"/>
          <w:sz w:val="32"/>
          <w:szCs w:val="32"/>
        </w:rPr>
        <w:t>关闭</w:t>
      </w:r>
      <w:r>
        <w:rPr>
          <w:rFonts w:eastAsia="仿宋_GB2312"/>
          <w:bCs/>
          <w:color w:val="000000"/>
          <w:sz w:val="32"/>
          <w:szCs w:val="32"/>
        </w:rPr>
        <w:t>退出。</w:t>
      </w:r>
      <w:r>
        <w:rPr>
          <w:rFonts w:eastAsia="仿宋_GB2312" w:hint="eastAsia"/>
          <w:bCs/>
          <w:color w:val="000000"/>
          <w:sz w:val="32"/>
          <w:szCs w:val="32"/>
        </w:rPr>
        <w:t>强化高危行业领域生产</w:t>
      </w:r>
      <w:r>
        <w:rPr>
          <w:rFonts w:eastAsia="仿宋_GB2312"/>
          <w:bCs/>
          <w:color w:val="000000"/>
          <w:sz w:val="32"/>
          <w:szCs w:val="32"/>
        </w:rPr>
        <w:t>经营单位安全准入，</w:t>
      </w:r>
      <w:r>
        <w:rPr>
          <w:rFonts w:eastAsia="仿宋_GB2312" w:hint="eastAsia"/>
          <w:bCs/>
          <w:color w:val="000000"/>
          <w:sz w:val="32"/>
          <w:szCs w:val="32"/>
        </w:rPr>
        <w:t>在特定行业明确生产经营规模标准，严把高危行业领域和关键岗位的人员安全准入条件，提升</w:t>
      </w:r>
      <w:r>
        <w:rPr>
          <w:rFonts w:eastAsia="仿宋_GB2312"/>
          <w:bCs/>
          <w:color w:val="000000"/>
          <w:sz w:val="32"/>
          <w:szCs w:val="32"/>
        </w:rPr>
        <w:t>高危行业从业人员安全素质，</w:t>
      </w:r>
      <w:r>
        <w:rPr>
          <w:rFonts w:eastAsia="仿宋_GB2312" w:hint="eastAsia"/>
          <w:bCs/>
          <w:color w:val="000000"/>
          <w:sz w:val="32"/>
          <w:szCs w:val="32"/>
        </w:rPr>
        <w:t>强化生产工艺、技术、设备和材料的安全准入；加快淘汰</w:t>
      </w:r>
      <w:r>
        <w:rPr>
          <w:rFonts w:eastAsia="仿宋_GB2312"/>
          <w:bCs/>
          <w:color w:val="000000"/>
          <w:sz w:val="32"/>
          <w:szCs w:val="32"/>
        </w:rPr>
        <w:t>落后产能</w:t>
      </w:r>
      <w:r>
        <w:rPr>
          <w:rFonts w:eastAsia="仿宋_GB2312" w:hint="eastAsia"/>
          <w:bCs/>
          <w:color w:val="000000"/>
          <w:sz w:val="32"/>
          <w:szCs w:val="32"/>
        </w:rPr>
        <w:t>，强制淘汰不符合安全标准的工艺、设备和材料。</w:t>
      </w:r>
    </w:p>
    <w:p w:rsidR="00D62C9A" w:rsidRDefault="00C52F72">
      <w:pPr>
        <w:pStyle w:val="1"/>
        <w:spacing w:line="570" w:lineRule="exact"/>
        <w:ind w:firstLine="643"/>
        <w:jc w:val="left"/>
        <w:rPr>
          <w:rFonts w:eastAsia="仿宋_GB2312"/>
          <w:bCs/>
          <w:color w:val="000000"/>
          <w:sz w:val="32"/>
          <w:szCs w:val="32"/>
        </w:rPr>
      </w:pPr>
      <w:r>
        <w:rPr>
          <w:rFonts w:ascii="楷体_GB2312" w:eastAsia="楷体_GB2312" w:hint="eastAsia"/>
          <w:b/>
          <w:bCs/>
          <w:color w:val="000000"/>
          <w:sz w:val="32"/>
          <w:szCs w:val="32"/>
        </w:rPr>
        <w:t>（五）完善工程管控机制。</w:t>
      </w:r>
      <w:r>
        <w:rPr>
          <w:rFonts w:eastAsia="仿宋_GB2312" w:hint="eastAsia"/>
          <w:bCs/>
          <w:color w:val="000000"/>
          <w:sz w:val="32"/>
          <w:szCs w:val="32"/>
        </w:rPr>
        <w:t>以重点行业领域、高风险区域、生产经营关键环节为重点，支持、推动建设一批重大安全风险防控工程、保护生命重点工程和技术示范工程，指导</w:t>
      </w:r>
      <w:r>
        <w:rPr>
          <w:rFonts w:eastAsia="仿宋_GB2312"/>
          <w:bCs/>
          <w:color w:val="000000"/>
          <w:sz w:val="32"/>
          <w:szCs w:val="32"/>
        </w:rPr>
        <w:t>和</w:t>
      </w:r>
      <w:r>
        <w:rPr>
          <w:rFonts w:eastAsia="仿宋_GB2312" w:hint="eastAsia"/>
          <w:bCs/>
          <w:color w:val="000000"/>
          <w:sz w:val="32"/>
          <w:szCs w:val="32"/>
        </w:rPr>
        <w:t>带动生产经营</w:t>
      </w:r>
      <w:r>
        <w:rPr>
          <w:rFonts w:eastAsia="仿宋_GB2312"/>
          <w:bCs/>
          <w:color w:val="000000"/>
          <w:sz w:val="32"/>
          <w:szCs w:val="32"/>
        </w:rPr>
        <w:t>单位</w:t>
      </w:r>
      <w:r>
        <w:rPr>
          <w:rFonts w:eastAsia="仿宋_GB2312" w:hint="eastAsia"/>
          <w:bCs/>
          <w:color w:val="000000"/>
          <w:sz w:val="32"/>
          <w:szCs w:val="32"/>
        </w:rPr>
        <w:t>强化安全工程技术措施，强化</w:t>
      </w:r>
      <w:r>
        <w:rPr>
          <w:rFonts w:eastAsia="仿宋_GB2312"/>
          <w:bCs/>
          <w:color w:val="000000"/>
          <w:sz w:val="32"/>
          <w:szCs w:val="32"/>
        </w:rPr>
        <w:t>风险隐患</w:t>
      </w:r>
      <w:r>
        <w:rPr>
          <w:rFonts w:eastAsia="仿宋_GB2312" w:hint="eastAsia"/>
          <w:bCs/>
          <w:color w:val="000000"/>
          <w:sz w:val="32"/>
          <w:szCs w:val="32"/>
        </w:rPr>
        <w:t>的</w:t>
      </w:r>
      <w:r>
        <w:rPr>
          <w:rFonts w:eastAsia="仿宋_GB2312"/>
          <w:bCs/>
          <w:color w:val="000000"/>
          <w:sz w:val="32"/>
          <w:szCs w:val="32"/>
        </w:rPr>
        <w:t>工程治理管控，</w:t>
      </w:r>
      <w:r>
        <w:rPr>
          <w:rFonts w:eastAsia="仿宋_GB2312" w:hint="eastAsia"/>
          <w:bCs/>
          <w:color w:val="000000"/>
          <w:sz w:val="32"/>
          <w:szCs w:val="32"/>
        </w:rPr>
        <w:t>全面提升安全防控措施</w:t>
      </w:r>
      <w:r>
        <w:rPr>
          <w:rFonts w:eastAsia="仿宋_GB2312"/>
          <w:bCs/>
          <w:color w:val="000000"/>
          <w:sz w:val="32"/>
          <w:szCs w:val="32"/>
        </w:rPr>
        <w:t>的</w:t>
      </w:r>
      <w:r>
        <w:rPr>
          <w:rFonts w:eastAsia="仿宋_GB2312" w:hint="eastAsia"/>
          <w:bCs/>
          <w:color w:val="000000"/>
          <w:sz w:val="32"/>
          <w:szCs w:val="32"/>
        </w:rPr>
        <w:t>有效性</w:t>
      </w:r>
      <w:r>
        <w:rPr>
          <w:rFonts w:eastAsia="仿宋_GB2312"/>
          <w:bCs/>
          <w:color w:val="000000"/>
          <w:sz w:val="32"/>
          <w:szCs w:val="32"/>
        </w:rPr>
        <w:t>、精准性和可靠性</w:t>
      </w:r>
      <w:r>
        <w:rPr>
          <w:rFonts w:eastAsia="仿宋_GB2312" w:hint="eastAsia"/>
          <w:bCs/>
          <w:color w:val="000000"/>
          <w:sz w:val="32"/>
          <w:szCs w:val="32"/>
        </w:rPr>
        <w:t>。加快</w:t>
      </w:r>
      <w:r>
        <w:rPr>
          <w:rFonts w:eastAsia="仿宋_GB2312"/>
          <w:bCs/>
          <w:color w:val="000000"/>
          <w:sz w:val="32"/>
          <w:szCs w:val="32"/>
        </w:rPr>
        <w:t>实施</w:t>
      </w:r>
      <w:r>
        <w:rPr>
          <w:rFonts w:eastAsia="仿宋_GB2312" w:hint="eastAsia"/>
          <w:bCs/>
          <w:color w:val="000000"/>
          <w:sz w:val="32"/>
          <w:szCs w:val="32"/>
        </w:rPr>
        <w:t>人口</w:t>
      </w:r>
      <w:r>
        <w:rPr>
          <w:rFonts w:eastAsia="仿宋_GB2312"/>
          <w:bCs/>
          <w:color w:val="000000"/>
          <w:sz w:val="32"/>
          <w:szCs w:val="32"/>
        </w:rPr>
        <w:t>密集区域的危险化学品</w:t>
      </w:r>
      <w:r>
        <w:rPr>
          <w:rFonts w:eastAsia="仿宋_GB2312" w:hint="eastAsia"/>
          <w:bCs/>
          <w:color w:val="000000"/>
          <w:sz w:val="32"/>
          <w:szCs w:val="32"/>
        </w:rPr>
        <w:t>以及涉氨制冷企业</w:t>
      </w:r>
      <w:r>
        <w:rPr>
          <w:rFonts w:eastAsia="仿宋_GB2312"/>
          <w:bCs/>
          <w:color w:val="000000"/>
          <w:sz w:val="32"/>
          <w:szCs w:val="32"/>
        </w:rPr>
        <w:t>安全搬迁工程，</w:t>
      </w:r>
      <w:r>
        <w:rPr>
          <w:rFonts w:eastAsia="仿宋_GB2312" w:hint="eastAsia"/>
          <w:bCs/>
          <w:color w:val="000000"/>
          <w:sz w:val="32"/>
          <w:szCs w:val="32"/>
        </w:rPr>
        <w:t>鼓励使用远程</w:t>
      </w:r>
      <w:r>
        <w:rPr>
          <w:rFonts w:eastAsia="仿宋_GB2312"/>
          <w:bCs/>
          <w:color w:val="000000"/>
          <w:sz w:val="32"/>
          <w:szCs w:val="32"/>
        </w:rPr>
        <w:t>监测预警、自动化控制和紧急避险</w:t>
      </w:r>
      <w:r>
        <w:rPr>
          <w:rFonts w:eastAsia="仿宋_GB2312" w:hint="eastAsia"/>
          <w:bCs/>
          <w:color w:val="000000"/>
          <w:sz w:val="32"/>
          <w:szCs w:val="32"/>
        </w:rPr>
        <w:t>等新工艺、新技术、新设备，完善</w:t>
      </w:r>
      <w:r>
        <w:rPr>
          <w:rFonts w:eastAsia="仿宋_GB2312"/>
          <w:bCs/>
          <w:color w:val="000000"/>
          <w:sz w:val="32"/>
          <w:szCs w:val="32"/>
        </w:rPr>
        <w:t>危险化学品</w:t>
      </w:r>
      <w:r>
        <w:rPr>
          <w:rFonts w:eastAsia="仿宋_GB2312" w:hint="eastAsia"/>
          <w:bCs/>
          <w:color w:val="000000"/>
          <w:sz w:val="32"/>
          <w:szCs w:val="32"/>
        </w:rPr>
        <w:t>“两重点</w:t>
      </w:r>
      <w:r>
        <w:rPr>
          <w:rFonts w:eastAsia="仿宋_GB2312"/>
          <w:bCs/>
          <w:color w:val="000000"/>
          <w:sz w:val="32"/>
          <w:szCs w:val="32"/>
        </w:rPr>
        <w:t>一重大</w:t>
      </w:r>
      <w:r>
        <w:rPr>
          <w:rFonts w:eastAsia="仿宋_GB2312" w:hint="eastAsia"/>
          <w:bCs/>
          <w:color w:val="000000"/>
          <w:sz w:val="32"/>
          <w:szCs w:val="32"/>
        </w:rPr>
        <w:t>”</w:t>
      </w:r>
      <w:r>
        <w:rPr>
          <w:rFonts w:eastAsia="仿宋_GB2312"/>
          <w:bCs/>
          <w:color w:val="000000"/>
          <w:sz w:val="32"/>
          <w:szCs w:val="32"/>
        </w:rPr>
        <w:t>生产装置</w:t>
      </w:r>
      <w:r>
        <w:rPr>
          <w:rFonts w:eastAsia="仿宋_GB2312" w:hint="eastAsia"/>
          <w:bCs/>
          <w:color w:val="000000"/>
          <w:sz w:val="32"/>
          <w:szCs w:val="32"/>
        </w:rPr>
        <w:t>及</w:t>
      </w:r>
      <w:r>
        <w:rPr>
          <w:rFonts w:eastAsia="仿宋_GB2312"/>
          <w:bCs/>
          <w:color w:val="000000"/>
          <w:sz w:val="32"/>
          <w:szCs w:val="32"/>
        </w:rPr>
        <w:t>储存设施自动化控制和紧急停车（</w:t>
      </w:r>
      <w:r>
        <w:rPr>
          <w:rFonts w:eastAsia="仿宋_GB2312" w:hint="eastAsia"/>
          <w:bCs/>
          <w:color w:val="000000"/>
          <w:sz w:val="32"/>
          <w:szCs w:val="32"/>
        </w:rPr>
        <w:t>切断</w:t>
      </w:r>
      <w:r>
        <w:rPr>
          <w:rFonts w:eastAsia="仿宋_GB2312"/>
          <w:bCs/>
          <w:color w:val="000000"/>
          <w:sz w:val="32"/>
          <w:szCs w:val="32"/>
        </w:rPr>
        <w:t>）</w:t>
      </w:r>
      <w:r>
        <w:rPr>
          <w:rFonts w:eastAsia="仿宋_GB2312" w:hint="eastAsia"/>
          <w:bCs/>
          <w:color w:val="000000"/>
          <w:sz w:val="32"/>
          <w:szCs w:val="32"/>
        </w:rPr>
        <w:t>系统、</w:t>
      </w:r>
      <w:r>
        <w:rPr>
          <w:rFonts w:eastAsia="仿宋_GB2312"/>
          <w:bCs/>
          <w:color w:val="000000"/>
          <w:sz w:val="32"/>
          <w:szCs w:val="32"/>
        </w:rPr>
        <w:t>可燃有毒气体泄漏报警系统</w:t>
      </w:r>
      <w:r>
        <w:rPr>
          <w:rFonts w:eastAsia="仿宋_GB2312" w:hint="eastAsia"/>
          <w:bCs/>
          <w:color w:val="000000"/>
          <w:sz w:val="32"/>
          <w:szCs w:val="32"/>
        </w:rPr>
        <w:t>，</w:t>
      </w:r>
      <w:r>
        <w:rPr>
          <w:rFonts w:eastAsia="仿宋_GB2312"/>
          <w:bCs/>
          <w:color w:val="000000"/>
          <w:sz w:val="32"/>
          <w:szCs w:val="32"/>
        </w:rPr>
        <w:t>建设</w:t>
      </w:r>
      <w:r>
        <w:rPr>
          <w:rFonts w:eastAsia="仿宋_GB2312" w:hint="eastAsia"/>
          <w:bCs/>
          <w:color w:val="000000"/>
          <w:sz w:val="32"/>
          <w:szCs w:val="32"/>
        </w:rPr>
        <w:t>公路</w:t>
      </w:r>
      <w:r>
        <w:rPr>
          <w:rFonts w:eastAsia="仿宋_GB2312"/>
          <w:bCs/>
          <w:color w:val="000000"/>
          <w:sz w:val="32"/>
          <w:szCs w:val="32"/>
        </w:rPr>
        <w:t>安全生命防护工程、重大危险源在线监测及事故预警工程</w:t>
      </w:r>
      <w:r>
        <w:rPr>
          <w:rFonts w:eastAsia="仿宋_GB2312" w:hint="eastAsia"/>
          <w:bCs/>
          <w:color w:val="000000"/>
          <w:sz w:val="32"/>
          <w:szCs w:val="32"/>
        </w:rPr>
        <w:t>，</w:t>
      </w:r>
      <w:r>
        <w:rPr>
          <w:rFonts w:eastAsia="仿宋_GB2312"/>
          <w:bCs/>
          <w:color w:val="000000"/>
          <w:sz w:val="32"/>
          <w:szCs w:val="32"/>
        </w:rPr>
        <w:t>鼓励推广</w:t>
      </w:r>
      <w:r>
        <w:rPr>
          <w:rFonts w:eastAsia="仿宋_GB2312" w:hint="eastAsia"/>
          <w:bCs/>
          <w:color w:val="000000"/>
          <w:sz w:val="32"/>
          <w:szCs w:val="32"/>
        </w:rPr>
        <w:t>“两客一危”、“校车”车辆</w:t>
      </w:r>
      <w:r>
        <w:rPr>
          <w:rFonts w:eastAsia="仿宋_GB2312"/>
          <w:bCs/>
          <w:color w:val="000000"/>
          <w:sz w:val="32"/>
          <w:szCs w:val="32"/>
        </w:rPr>
        <w:t>安装</w:t>
      </w:r>
      <w:r>
        <w:rPr>
          <w:rFonts w:eastAsia="仿宋_GB2312" w:hint="eastAsia"/>
          <w:bCs/>
          <w:color w:val="000000"/>
          <w:sz w:val="32"/>
          <w:szCs w:val="32"/>
        </w:rPr>
        <w:t>防碰撞</w:t>
      </w:r>
      <w:r>
        <w:rPr>
          <w:rFonts w:eastAsia="仿宋_GB2312"/>
          <w:bCs/>
          <w:color w:val="000000"/>
          <w:sz w:val="32"/>
          <w:szCs w:val="32"/>
        </w:rPr>
        <w:t>系统，</w:t>
      </w:r>
      <w:r>
        <w:rPr>
          <w:rFonts w:eastAsia="仿宋_GB2312" w:hint="eastAsia"/>
          <w:bCs/>
          <w:color w:val="000000"/>
          <w:sz w:val="32"/>
          <w:szCs w:val="32"/>
        </w:rPr>
        <w:t>推动高危行业领域逐步实现“机械化换人、自动化减人”，实现主要路口的信号灯、电子警察、卡口监控全覆盖建设，不断</w:t>
      </w:r>
      <w:r>
        <w:rPr>
          <w:rFonts w:eastAsia="仿宋_GB2312"/>
          <w:bCs/>
          <w:color w:val="000000"/>
          <w:sz w:val="32"/>
          <w:szCs w:val="32"/>
        </w:rPr>
        <w:t>强化</w:t>
      </w:r>
      <w:r>
        <w:rPr>
          <w:rFonts w:eastAsia="仿宋_GB2312" w:hint="eastAsia"/>
          <w:bCs/>
          <w:color w:val="000000"/>
          <w:sz w:val="32"/>
          <w:szCs w:val="32"/>
        </w:rPr>
        <w:t>工程</w:t>
      </w:r>
      <w:r>
        <w:rPr>
          <w:rFonts w:eastAsia="仿宋_GB2312"/>
          <w:bCs/>
          <w:color w:val="000000"/>
          <w:sz w:val="32"/>
          <w:szCs w:val="32"/>
        </w:rPr>
        <w:t>技术防范，</w:t>
      </w:r>
      <w:r>
        <w:rPr>
          <w:rFonts w:eastAsia="仿宋_GB2312" w:hint="eastAsia"/>
          <w:bCs/>
          <w:color w:val="000000"/>
          <w:sz w:val="32"/>
          <w:szCs w:val="32"/>
        </w:rPr>
        <w:t>有效降低安全风险。</w:t>
      </w:r>
    </w:p>
    <w:p w:rsidR="00D62C9A" w:rsidRDefault="00C52F72">
      <w:pPr>
        <w:pStyle w:val="1"/>
        <w:spacing w:line="570" w:lineRule="exact"/>
        <w:ind w:firstLine="643"/>
        <w:jc w:val="left"/>
        <w:rPr>
          <w:rFonts w:ascii="仿宋_GB2312" w:eastAsia="仿宋_GB2312" w:hAnsi="仿宋_GB2312"/>
          <w:bCs/>
          <w:color w:val="000000"/>
          <w:sz w:val="32"/>
          <w:szCs w:val="32"/>
        </w:rPr>
      </w:pPr>
      <w:r>
        <w:rPr>
          <w:rFonts w:ascii="楷体_GB2312" w:eastAsia="楷体_GB2312" w:hint="eastAsia"/>
          <w:b/>
          <w:bCs/>
          <w:color w:val="000000"/>
          <w:sz w:val="32"/>
          <w:szCs w:val="32"/>
        </w:rPr>
        <w:t>（六）完善救援处置机制。</w:t>
      </w:r>
      <w:r>
        <w:rPr>
          <w:rFonts w:ascii="仿宋_GB2312" w:eastAsia="仿宋_GB2312" w:hAnsi="仿宋_GB2312"/>
          <w:bCs/>
          <w:color w:val="000000"/>
          <w:sz w:val="32"/>
          <w:szCs w:val="32"/>
        </w:rPr>
        <w:t>健全多部门</w:t>
      </w:r>
      <w:r>
        <w:rPr>
          <w:rFonts w:ascii="仿宋_GB2312" w:eastAsia="仿宋_GB2312" w:hAnsi="仿宋_GB2312" w:hint="eastAsia"/>
          <w:bCs/>
          <w:color w:val="000000"/>
          <w:sz w:val="32"/>
          <w:szCs w:val="32"/>
        </w:rPr>
        <w:t>协同</w:t>
      </w:r>
      <w:r>
        <w:rPr>
          <w:rFonts w:ascii="仿宋_GB2312" w:eastAsia="仿宋_GB2312" w:hAnsi="仿宋_GB2312"/>
          <w:bCs/>
          <w:color w:val="000000"/>
          <w:sz w:val="32"/>
          <w:szCs w:val="32"/>
        </w:rPr>
        <w:t>发布风险预警和</w:t>
      </w:r>
      <w:r>
        <w:rPr>
          <w:rFonts w:ascii="仿宋_GB2312" w:eastAsia="仿宋_GB2312" w:hAnsi="仿宋_GB2312"/>
          <w:bCs/>
          <w:color w:val="000000"/>
          <w:sz w:val="32"/>
          <w:szCs w:val="32"/>
        </w:rPr>
        <w:lastRenderedPageBreak/>
        <w:t>应急响应机制，</w:t>
      </w:r>
      <w:r>
        <w:rPr>
          <w:rFonts w:ascii="仿宋_GB2312" w:eastAsia="仿宋_GB2312" w:hAnsi="仿宋_GB2312" w:hint="eastAsia"/>
          <w:bCs/>
          <w:color w:val="000000"/>
          <w:sz w:val="32"/>
          <w:szCs w:val="32"/>
        </w:rPr>
        <w:t>加强</w:t>
      </w:r>
      <w:r>
        <w:rPr>
          <w:rFonts w:ascii="仿宋_GB2312" w:eastAsia="仿宋_GB2312" w:hAnsi="仿宋_GB2312"/>
          <w:bCs/>
          <w:color w:val="000000"/>
          <w:sz w:val="32"/>
          <w:szCs w:val="32"/>
        </w:rPr>
        <w:t>各类</w:t>
      </w:r>
      <w:r>
        <w:rPr>
          <w:rFonts w:ascii="仿宋_GB2312" w:eastAsia="仿宋_GB2312" w:hAnsi="仿宋_GB2312" w:hint="eastAsia"/>
          <w:bCs/>
          <w:color w:val="000000"/>
          <w:sz w:val="32"/>
          <w:szCs w:val="32"/>
        </w:rPr>
        <w:t>专业化</w:t>
      </w:r>
      <w:r>
        <w:rPr>
          <w:rFonts w:ascii="仿宋_GB2312" w:eastAsia="仿宋_GB2312" w:hAnsi="仿宋_GB2312"/>
          <w:bCs/>
          <w:color w:val="000000"/>
          <w:sz w:val="32"/>
          <w:szCs w:val="32"/>
        </w:rPr>
        <w:t>应急救援基地和队伍建设，</w:t>
      </w:r>
      <w:r>
        <w:rPr>
          <w:rFonts w:ascii="仿宋_GB2312" w:eastAsia="仿宋_GB2312" w:hAnsi="仿宋_GB2312" w:hint="eastAsia"/>
          <w:bCs/>
          <w:color w:val="000000"/>
          <w:sz w:val="32"/>
          <w:szCs w:val="32"/>
        </w:rPr>
        <w:t>优化</w:t>
      </w:r>
      <w:r>
        <w:rPr>
          <w:rFonts w:ascii="仿宋_GB2312" w:eastAsia="仿宋_GB2312" w:hAnsi="仿宋_GB2312"/>
          <w:bCs/>
          <w:color w:val="000000"/>
          <w:sz w:val="32"/>
          <w:szCs w:val="32"/>
        </w:rPr>
        <w:t>应急资源布局，重点加强</w:t>
      </w:r>
      <w:r>
        <w:rPr>
          <w:rFonts w:ascii="仿宋_GB2312" w:eastAsia="仿宋_GB2312" w:hAnsi="仿宋_GB2312" w:hint="eastAsia"/>
          <w:bCs/>
          <w:color w:val="000000"/>
          <w:sz w:val="32"/>
          <w:szCs w:val="32"/>
        </w:rPr>
        <w:t>存在</w:t>
      </w:r>
      <w:r>
        <w:rPr>
          <w:rFonts w:ascii="仿宋_GB2312" w:eastAsia="仿宋_GB2312" w:hAnsi="仿宋_GB2312"/>
          <w:bCs/>
          <w:color w:val="000000"/>
          <w:sz w:val="32"/>
          <w:szCs w:val="32"/>
        </w:rPr>
        <w:t>重大风险和风险相对集中区域的应急救援能力建设，</w:t>
      </w:r>
      <w:r>
        <w:rPr>
          <w:rFonts w:ascii="仿宋_GB2312" w:eastAsia="仿宋_GB2312" w:hAnsi="仿宋_GB2312" w:hint="eastAsia"/>
          <w:bCs/>
          <w:color w:val="000000"/>
          <w:sz w:val="32"/>
          <w:szCs w:val="32"/>
        </w:rPr>
        <w:t>强化</w:t>
      </w:r>
      <w:r>
        <w:rPr>
          <w:rFonts w:ascii="仿宋_GB2312" w:eastAsia="仿宋_GB2312" w:hAnsi="仿宋_GB2312"/>
          <w:bCs/>
          <w:color w:val="000000"/>
          <w:sz w:val="32"/>
          <w:szCs w:val="32"/>
        </w:rPr>
        <w:t>大型先进救援装备、应急物质、应急通信和</w:t>
      </w:r>
      <w:r>
        <w:rPr>
          <w:rFonts w:ascii="仿宋_GB2312" w:eastAsia="仿宋_GB2312" w:hAnsi="仿宋_GB2312" w:hint="eastAsia"/>
          <w:bCs/>
          <w:color w:val="000000"/>
          <w:sz w:val="32"/>
          <w:szCs w:val="32"/>
        </w:rPr>
        <w:t>紧急</w:t>
      </w:r>
      <w:r>
        <w:rPr>
          <w:rFonts w:ascii="仿宋_GB2312" w:eastAsia="仿宋_GB2312" w:hAnsi="仿宋_GB2312"/>
          <w:bCs/>
          <w:color w:val="000000"/>
          <w:sz w:val="32"/>
          <w:szCs w:val="32"/>
        </w:rPr>
        <w:t>运输能力储备。建立</w:t>
      </w:r>
      <w:r>
        <w:rPr>
          <w:rFonts w:ascii="仿宋_GB2312" w:eastAsia="仿宋_GB2312" w:hAnsi="仿宋_GB2312" w:hint="eastAsia"/>
          <w:bCs/>
          <w:color w:val="000000"/>
          <w:sz w:val="32"/>
          <w:szCs w:val="32"/>
        </w:rPr>
        <w:t>救援</w:t>
      </w:r>
      <w:r>
        <w:rPr>
          <w:rFonts w:ascii="仿宋_GB2312" w:eastAsia="仿宋_GB2312" w:hAnsi="仿宋_GB2312"/>
          <w:bCs/>
          <w:color w:val="000000"/>
          <w:sz w:val="32"/>
          <w:szCs w:val="32"/>
        </w:rPr>
        <w:t>队伍社会化服务补偿机制，统筹专兼职应急救援力量建设，鼓励和引导社会力量参与应急救援。</w:t>
      </w:r>
      <w:r>
        <w:rPr>
          <w:rFonts w:ascii="仿宋_GB2312" w:eastAsia="仿宋_GB2312" w:hAnsi="仿宋_GB2312" w:hint="eastAsia"/>
          <w:bCs/>
          <w:color w:val="000000"/>
          <w:sz w:val="32"/>
          <w:szCs w:val="32"/>
        </w:rPr>
        <w:t>完善</w:t>
      </w:r>
      <w:r>
        <w:rPr>
          <w:rFonts w:ascii="仿宋_GB2312" w:eastAsia="仿宋_GB2312" w:hAnsi="仿宋_GB2312"/>
          <w:bCs/>
          <w:color w:val="000000"/>
          <w:sz w:val="32"/>
          <w:szCs w:val="32"/>
        </w:rPr>
        <w:t>事故应急救援预案，实现政府</w:t>
      </w:r>
      <w:r>
        <w:rPr>
          <w:rFonts w:ascii="仿宋_GB2312" w:eastAsia="仿宋_GB2312" w:hAnsi="仿宋_GB2312" w:hint="eastAsia"/>
          <w:bCs/>
          <w:color w:val="000000"/>
          <w:sz w:val="32"/>
          <w:szCs w:val="32"/>
        </w:rPr>
        <w:t>预案</w:t>
      </w:r>
      <w:r>
        <w:rPr>
          <w:rFonts w:ascii="仿宋_GB2312" w:eastAsia="仿宋_GB2312" w:hAnsi="仿宋_GB2312"/>
          <w:bCs/>
          <w:color w:val="000000"/>
          <w:sz w:val="32"/>
          <w:szCs w:val="32"/>
        </w:rPr>
        <w:t>与部门预案、企业预案、社区预案有效衔接，定期开展应急演练</w:t>
      </w:r>
      <w:r>
        <w:rPr>
          <w:rFonts w:ascii="仿宋_GB2312" w:eastAsia="仿宋_GB2312" w:hAnsi="仿宋_GB2312" w:hint="eastAsia"/>
          <w:bCs/>
          <w:color w:val="000000"/>
          <w:sz w:val="32"/>
          <w:szCs w:val="32"/>
        </w:rPr>
        <w:t>，</w:t>
      </w:r>
      <w:r>
        <w:rPr>
          <w:rFonts w:ascii="仿宋_GB2312" w:eastAsia="仿宋_GB2312" w:hAnsi="仿宋_GB2312"/>
          <w:bCs/>
          <w:color w:val="000000"/>
          <w:sz w:val="32"/>
          <w:szCs w:val="32"/>
        </w:rPr>
        <w:t>健全快速应急响应机制。</w:t>
      </w:r>
      <w:r>
        <w:rPr>
          <w:rFonts w:ascii="仿宋_GB2312" w:eastAsia="仿宋_GB2312" w:hAnsi="仿宋_GB2312" w:hint="eastAsia"/>
          <w:bCs/>
          <w:color w:val="000000"/>
          <w:sz w:val="32"/>
          <w:szCs w:val="32"/>
        </w:rPr>
        <w:t>重点加强高危行业应急救援预案演练，</w:t>
      </w:r>
      <w:r>
        <w:rPr>
          <w:rFonts w:ascii="仿宋_GB2312" w:eastAsia="仿宋_GB2312" w:hAnsi="仿宋_GB2312"/>
          <w:bCs/>
          <w:color w:val="000000"/>
          <w:sz w:val="32"/>
          <w:szCs w:val="32"/>
        </w:rPr>
        <w:t>提升基层一线员工第一时间化解险情和自救</w:t>
      </w:r>
      <w:r>
        <w:rPr>
          <w:rFonts w:ascii="仿宋_GB2312" w:eastAsia="仿宋_GB2312" w:hAnsi="仿宋_GB2312" w:hint="eastAsia"/>
          <w:bCs/>
          <w:color w:val="000000"/>
          <w:sz w:val="32"/>
          <w:szCs w:val="32"/>
        </w:rPr>
        <w:t>互救</w:t>
      </w:r>
      <w:r>
        <w:rPr>
          <w:rFonts w:ascii="仿宋_GB2312" w:eastAsia="仿宋_GB2312" w:hAnsi="仿宋_GB2312"/>
          <w:bCs/>
          <w:color w:val="000000"/>
          <w:sz w:val="32"/>
          <w:szCs w:val="32"/>
        </w:rPr>
        <w:t>能力。</w:t>
      </w:r>
    </w:p>
    <w:p w:rsidR="00D62C9A" w:rsidRDefault="00C52F72">
      <w:pPr>
        <w:spacing w:line="570" w:lineRule="exact"/>
        <w:ind w:firstLineChars="200" w:firstLine="640"/>
        <w:outlineLvl w:val="0"/>
        <w:rPr>
          <w:rFonts w:ascii="黑体" w:eastAsia="黑体" w:hAnsi="黑体" w:cs="方正黑体_GBK"/>
          <w:bCs/>
          <w:color w:val="000000"/>
          <w:sz w:val="32"/>
          <w:szCs w:val="32"/>
        </w:rPr>
      </w:pPr>
      <w:r>
        <w:rPr>
          <w:rFonts w:ascii="黑体" w:eastAsia="黑体" w:hAnsi="黑体" w:cs="方正黑体_GBK" w:hint="eastAsia"/>
          <w:bCs/>
          <w:color w:val="000000"/>
          <w:sz w:val="32"/>
          <w:szCs w:val="32"/>
        </w:rPr>
        <w:t>三、深化隐患排查治理</w:t>
      </w:r>
    </w:p>
    <w:p w:rsidR="00D62C9A" w:rsidRDefault="00C52F72">
      <w:pPr>
        <w:pStyle w:val="1"/>
        <w:spacing w:line="570" w:lineRule="exact"/>
        <w:ind w:firstLine="643"/>
        <w:jc w:val="left"/>
        <w:rPr>
          <w:rFonts w:eastAsia="仿宋_GB2312"/>
          <w:bCs/>
          <w:color w:val="000000"/>
          <w:sz w:val="32"/>
          <w:szCs w:val="32"/>
        </w:rPr>
      </w:pPr>
      <w:r>
        <w:rPr>
          <w:rFonts w:ascii="楷体_GB2312" w:eastAsia="楷体_GB2312" w:hint="eastAsia"/>
          <w:b/>
          <w:bCs/>
          <w:color w:val="000000"/>
          <w:sz w:val="32"/>
          <w:szCs w:val="32"/>
        </w:rPr>
        <w:t>（七）完善常态排查机制。</w:t>
      </w:r>
      <w:r>
        <w:rPr>
          <w:rFonts w:eastAsia="仿宋_GB2312" w:hint="eastAsia"/>
          <w:bCs/>
          <w:color w:val="000000"/>
          <w:sz w:val="32"/>
          <w:szCs w:val="32"/>
        </w:rPr>
        <w:t>要深入分析</w:t>
      </w:r>
      <w:r>
        <w:rPr>
          <w:rFonts w:eastAsia="仿宋_GB2312" w:hint="eastAsia"/>
          <w:bCs/>
          <w:color w:val="000000"/>
          <w:sz w:val="32"/>
          <w:szCs w:val="32"/>
        </w:rPr>
        <w:t>本乡镇</w:t>
      </w:r>
      <w:r>
        <w:rPr>
          <w:rFonts w:eastAsia="仿宋_GB2312" w:hint="eastAsia"/>
          <w:bCs/>
          <w:color w:val="000000"/>
          <w:sz w:val="32"/>
          <w:szCs w:val="32"/>
        </w:rPr>
        <w:t>和行业领域发生事故的主客观原因，对本</w:t>
      </w:r>
      <w:r>
        <w:rPr>
          <w:rFonts w:eastAsia="仿宋_GB2312" w:hint="eastAsia"/>
          <w:bCs/>
          <w:color w:val="000000"/>
          <w:sz w:val="32"/>
          <w:szCs w:val="32"/>
        </w:rPr>
        <w:t>乡镇</w:t>
      </w:r>
      <w:r>
        <w:rPr>
          <w:rFonts w:eastAsia="仿宋_GB2312" w:hint="eastAsia"/>
          <w:bCs/>
          <w:color w:val="000000"/>
          <w:sz w:val="32"/>
          <w:szCs w:val="32"/>
        </w:rPr>
        <w:t>、本行业领域和重点单位场所、关键环节安全风险隐患进行全面深入细致的排查治理，</w:t>
      </w:r>
      <w:r>
        <w:rPr>
          <w:rFonts w:ascii="仿宋_GB2312" w:eastAsia="仿宋_GB2312" w:hAnsi="仿宋_GB2312" w:cs="仿宋_GB2312" w:hint="eastAsia"/>
          <w:color w:val="000000"/>
          <w:sz w:val="32"/>
          <w:szCs w:val="32"/>
          <w:shd w:val="clear" w:color="auto" w:fill="FFFFFF"/>
        </w:rPr>
        <w:t>按照隐患的</w:t>
      </w:r>
      <w:r>
        <w:rPr>
          <w:rFonts w:ascii="仿宋_GB2312" w:eastAsia="仿宋_GB2312" w:hAnsi="仿宋_GB2312" w:cs="仿宋_GB2312" w:hint="eastAsia"/>
          <w:color w:val="000000"/>
          <w:sz w:val="32"/>
          <w:szCs w:val="32"/>
        </w:rPr>
        <w:t>危险程度及事故发生的可能性和严重性，</w:t>
      </w:r>
      <w:r>
        <w:rPr>
          <w:rFonts w:eastAsia="仿宋_GB2312"/>
          <w:bCs/>
          <w:color w:val="000000"/>
          <w:sz w:val="32"/>
          <w:szCs w:val="32"/>
        </w:rPr>
        <w:t>明晰重大事故隐患判定</w:t>
      </w:r>
      <w:r>
        <w:rPr>
          <w:rFonts w:eastAsia="仿宋_GB2312" w:hint="eastAsia"/>
          <w:bCs/>
          <w:color w:val="000000"/>
          <w:sz w:val="32"/>
          <w:szCs w:val="32"/>
        </w:rPr>
        <w:t>标准，</w:t>
      </w:r>
      <w:r>
        <w:rPr>
          <w:rFonts w:ascii="仿宋_GB2312" w:eastAsia="仿宋_GB2312" w:hAnsi="仿宋_GB2312" w:cs="仿宋_GB2312" w:hint="eastAsia"/>
          <w:color w:val="000000"/>
          <w:sz w:val="32"/>
          <w:szCs w:val="32"/>
        </w:rPr>
        <w:t>对重大事故隐患要</w:t>
      </w:r>
      <w:r>
        <w:rPr>
          <w:rFonts w:eastAsia="仿宋_GB2312" w:hint="eastAsia"/>
          <w:bCs/>
          <w:color w:val="000000"/>
          <w:sz w:val="32"/>
          <w:szCs w:val="32"/>
        </w:rPr>
        <w:t>上报</w:t>
      </w:r>
      <w:r>
        <w:rPr>
          <w:rFonts w:eastAsia="仿宋_GB2312" w:hint="eastAsia"/>
          <w:bCs/>
          <w:color w:val="000000"/>
          <w:sz w:val="32"/>
          <w:szCs w:val="32"/>
        </w:rPr>
        <w:t>县上人民政府进行挂钩督办；要分门别类建立隐患清单做到“一</w:t>
      </w:r>
      <w:r>
        <w:rPr>
          <w:rFonts w:eastAsia="仿宋_GB2312" w:hint="eastAsia"/>
          <w:bCs/>
          <w:color w:val="000000"/>
          <w:sz w:val="32"/>
          <w:szCs w:val="32"/>
        </w:rPr>
        <w:t>乡（镇）</w:t>
      </w:r>
      <w:r>
        <w:rPr>
          <w:rFonts w:eastAsia="仿宋_GB2312" w:hint="eastAsia"/>
          <w:bCs/>
          <w:color w:val="000000"/>
          <w:sz w:val="32"/>
          <w:szCs w:val="32"/>
        </w:rPr>
        <w:t>一册、一企一档”，不断健全完善隐患排查治理制度，建立完善常态化隐患排查机制，进一步明晰和落实辖区内</w:t>
      </w:r>
      <w:r>
        <w:rPr>
          <w:rFonts w:eastAsia="仿宋_GB2312" w:hint="eastAsia"/>
          <w:bCs/>
          <w:color w:val="000000"/>
          <w:sz w:val="32"/>
          <w:szCs w:val="32"/>
        </w:rPr>
        <w:t>各有关</w:t>
      </w:r>
      <w:r>
        <w:rPr>
          <w:rFonts w:eastAsia="仿宋_GB2312" w:hint="eastAsia"/>
          <w:bCs/>
          <w:color w:val="000000"/>
          <w:sz w:val="32"/>
          <w:szCs w:val="32"/>
        </w:rPr>
        <w:t>部门和单位隐患排查治理监管职责，加快形成条块结合、全面覆盖、无缝衔接的工作格局；进一步推动隐患排查由“运动式”向“常态化”转变，把隐患排查纳入地区规划发展、建设运行和社会治理的日常工作以及企业生产经</w:t>
      </w:r>
      <w:r>
        <w:rPr>
          <w:rFonts w:eastAsia="仿宋_GB2312"/>
          <w:bCs/>
          <w:color w:val="000000"/>
          <w:sz w:val="32"/>
          <w:szCs w:val="32"/>
        </w:rPr>
        <w:t>营活动</w:t>
      </w:r>
      <w:r>
        <w:rPr>
          <w:rFonts w:eastAsia="仿宋_GB2312" w:hint="eastAsia"/>
          <w:bCs/>
          <w:color w:val="000000"/>
          <w:sz w:val="32"/>
          <w:szCs w:val="32"/>
        </w:rPr>
        <w:t>全过程</w:t>
      </w:r>
      <w:r>
        <w:rPr>
          <w:rFonts w:eastAsia="仿宋_GB2312"/>
          <w:bCs/>
          <w:color w:val="000000"/>
          <w:sz w:val="32"/>
          <w:szCs w:val="32"/>
        </w:rPr>
        <w:t>，</w:t>
      </w:r>
      <w:r>
        <w:rPr>
          <w:rFonts w:eastAsia="仿宋_GB2312" w:hint="eastAsia"/>
          <w:bCs/>
          <w:color w:val="000000"/>
          <w:sz w:val="32"/>
          <w:szCs w:val="32"/>
        </w:rPr>
        <w:t>进一步加强</w:t>
      </w:r>
      <w:r>
        <w:rPr>
          <w:rFonts w:eastAsia="仿宋_GB2312"/>
          <w:bCs/>
          <w:color w:val="000000"/>
          <w:sz w:val="32"/>
          <w:szCs w:val="32"/>
        </w:rPr>
        <w:t>隐患排查</w:t>
      </w:r>
      <w:r>
        <w:rPr>
          <w:rFonts w:eastAsia="仿宋_GB2312" w:hint="eastAsia"/>
          <w:bCs/>
          <w:color w:val="000000"/>
          <w:sz w:val="32"/>
          <w:szCs w:val="32"/>
        </w:rPr>
        <w:t>针对性</w:t>
      </w:r>
      <w:r>
        <w:rPr>
          <w:rFonts w:eastAsia="仿宋_GB2312"/>
          <w:bCs/>
          <w:color w:val="000000"/>
          <w:sz w:val="32"/>
          <w:szCs w:val="32"/>
        </w:rPr>
        <w:t>，</w:t>
      </w:r>
      <w:r>
        <w:rPr>
          <w:rFonts w:eastAsia="仿宋_GB2312" w:hint="eastAsia"/>
          <w:bCs/>
          <w:color w:val="000000"/>
          <w:sz w:val="32"/>
          <w:szCs w:val="32"/>
        </w:rPr>
        <w:t>聚焦安全</w:t>
      </w:r>
      <w:r>
        <w:rPr>
          <w:rFonts w:eastAsia="仿宋_GB2312"/>
          <w:bCs/>
          <w:color w:val="000000"/>
          <w:sz w:val="32"/>
          <w:szCs w:val="32"/>
        </w:rPr>
        <w:t>风险</w:t>
      </w:r>
      <w:r>
        <w:rPr>
          <w:rFonts w:eastAsia="仿宋_GB2312"/>
          <w:bCs/>
          <w:color w:val="000000"/>
          <w:sz w:val="32"/>
          <w:szCs w:val="32"/>
        </w:rPr>
        <w:lastRenderedPageBreak/>
        <w:t>辨识</w:t>
      </w:r>
      <w:r>
        <w:rPr>
          <w:rFonts w:eastAsia="仿宋_GB2312" w:hint="eastAsia"/>
          <w:bCs/>
          <w:color w:val="000000"/>
          <w:sz w:val="32"/>
          <w:szCs w:val="32"/>
        </w:rPr>
        <w:t>所</w:t>
      </w:r>
      <w:r>
        <w:rPr>
          <w:rFonts w:eastAsia="仿宋_GB2312"/>
          <w:bCs/>
          <w:color w:val="000000"/>
          <w:sz w:val="32"/>
          <w:szCs w:val="32"/>
        </w:rPr>
        <w:t>确定的范围和重点，</w:t>
      </w:r>
      <w:r>
        <w:rPr>
          <w:rFonts w:eastAsia="仿宋_GB2312" w:hint="eastAsia"/>
          <w:bCs/>
          <w:color w:val="000000"/>
          <w:sz w:val="32"/>
          <w:szCs w:val="32"/>
        </w:rPr>
        <w:t>采取日常巡查、</w:t>
      </w:r>
      <w:r>
        <w:rPr>
          <w:rFonts w:eastAsia="仿宋_GB2312"/>
          <w:bCs/>
          <w:color w:val="000000"/>
          <w:sz w:val="32"/>
          <w:szCs w:val="32"/>
        </w:rPr>
        <w:t>网格管理和</w:t>
      </w:r>
      <w:r>
        <w:rPr>
          <w:rFonts w:eastAsia="仿宋_GB2312" w:hint="eastAsia"/>
          <w:bCs/>
          <w:color w:val="000000"/>
          <w:sz w:val="32"/>
          <w:szCs w:val="32"/>
        </w:rPr>
        <w:t>实时监控等</w:t>
      </w:r>
      <w:r>
        <w:rPr>
          <w:rFonts w:eastAsia="仿宋_GB2312"/>
          <w:bCs/>
          <w:color w:val="000000"/>
          <w:sz w:val="32"/>
          <w:szCs w:val="32"/>
        </w:rPr>
        <w:t>相结合</w:t>
      </w:r>
      <w:r>
        <w:rPr>
          <w:rFonts w:eastAsia="仿宋_GB2312" w:hint="eastAsia"/>
          <w:bCs/>
          <w:color w:val="000000"/>
          <w:sz w:val="32"/>
          <w:szCs w:val="32"/>
        </w:rPr>
        <w:t>的方式，加强对</w:t>
      </w:r>
      <w:r>
        <w:rPr>
          <w:rFonts w:eastAsia="仿宋_GB2312"/>
          <w:bCs/>
          <w:color w:val="000000"/>
          <w:sz w:val="32"/>
          <w:szCs w:val="32"/>
        </w:rPr>
        <w:t>重点行业领域、城市基础设施、危险作业以及</w:t>
      </w:r>
      <w:r>
        <w:rPr>
          <w:rFonts w:eastAsia="仿宋_GB2312" w:hint="eastAsia"/>
          <w:bCs/>
          <w:color w:val="000000"/>
          <w:sz w:val="32"/>
          <w:szCs w:val="32"/>
        </w:rPr>
        <w:t>人员</w:t>
      </w:r>
      <w:r>
        <w:rPr>
          <w:rFonts w:eastAsia="仿宋_GB2312"/>
          <w:bCs/>
          <w:color w:val="000000"/>
          <w:sz w:val="32"/>
          <w:szCs w:val="32"/>
        </w:rPr>
        <w:t>密集场所等</w:t>
      </w:r>
      <w:r>
        <w:rPr>
          <w:rFonts w:eastAsia="仿宋_GB2312" w:hint="eastAsia"/>
          <w:bCs/>
          <w:color w:val="000000"/>
          <w:sz w:val="32"/>
          <w:szCs w:val="32"/>
        </w:rPr>
        <w:t>常态排查</w:t>
      </w:r>
      <w:r>
        <w:rPr>
          <w:rFonts w:eastAsia="仿宋_GB2312"/>
          <w:bCs/>
          <w:color w:val="000000"/>
          <w:sz w:val="32"/>
          <w:szCs w:val="32"/>
        </w:rPr>
        <w:t>，</w:t>
      </w:r>
      <w:r>
        <w:rPr>
          <w:rFonts w:eastAsia="仿宋_GB2312" w:hint="eastAsia"/>
          <w:bCs/>
          <w:color w:val="000000"/>
          <w:sz w:val="32"/>
          <w:szCs w:val="32"/>
        </w:rPr>
        <w:t>促进</w:t>
      </w:r>
      <w:r>
        <w:rPr>
          <w:rFonts w:eastAsia="仿宋_GB2312"/>
          <w:bCs/>
          <w:color w:val="000000"/>
          <w:sz w:val="32"/>
          <w:szCs w:val="32"/>
        </w:rPr>
        <w:t>隐患排查动态化、精准化、信息化</w:t>
      </w:r>
      <w:r>
        <w:rPr>
          <w:rFonts w:eastAsia="仿宋_GB2312" w:hint="eastAsia"/>
          <w:bCs/>
          <w:color w:val="000000"/>
          <w:sz w:val="32"/>
          <w:szCs w:val="32"/>
        </w:rPr>
        <w:t>。</w:t>
      </w:r>
    </w:p>
    <w:p w:rsidR="00D62C9A" w:rsidRDefault="00C52F72">
      <w:pPr>
        <w:tabs>
          <w:tab w:val="left" w:pos="1843"/>
        </w:tabs>
        <w:spacing w:line="570" w:lineRule="exact"/>
        <w:ind w:firstLineChars="200" w:firstLine="643"/>
        <w:outlineLvl w:val="0"/>
        <w:rPr>
          <w:rFonts w:eastAsia="仿宋_GB2312"/>
          <w:bCs/>
          <w:color w:val="000000"/>
          <w:sz w:val="32"/>
          <w:szCs w:val="32"/>
        </w:rPr>
      </w:pPr>
      <w:r>
        <w:rPr>
          <w:rFonts w:ascii="楷体_GB2312" w:eastAsia="楷体_GB2312" w:hint="eastAsia"/>
          <w:b/>
          <w:bCs/>
          <w:color w:val="000000"/>
          <w:sz w:val="32"/>
          <w:szCs w:val="32"/>
        </w:rPr>
        <w:t>（八）完善全员参与机制。</w:t>
      </w:r>
      <w:r>
        <w:rPr>
          <w:rFonts w:eastAsia="仿宋_GB2312" w:hint="eastAsia"/>
          <w:bCs/>
          <w:color w:val="000000"/>
          <w:sz w:val="32"/>
          <w:szCs w:val="32"/>
        </w:rPr>
        <w:t>制定落实企业安全生产主体责任若干规定，强化企业法定代表人、</w:t>
      </w:r>
      <w:r>
        <w:rPr>
          <w:rFonts w:eastAsia="仿宋_GB2312" w:hint="eastAsia"/>
          <w:bCs/>
          <w:color w:val="000000"/>
          <w:sz w:val="32"/>
          <w:szCs w:val="32"/>
        </w:rPr>
        <w:t>实际控制人的第一责任人法定责任，加强安全考核，落实全员安全生产责任制。生产</w:t>
      </w:r>
      <w:r>
        <w:rPr>
          <w:rFonts w:eastAsia="仿宋_GB2312"/>
          <w:bCs/>
          <w:color w:val="000000"/>
          <w:sz w:val="32"/>
          <w:szCs w:val="32"/>
        </w:rPr>
        <w:t>经营单位</w:t>
      </w:r>
      <w:r>
        <w:rPr>
          <w:rFonts w:eastAsia="仿宋_GB2312" w:hint="eastAsia"/>
          <w:bCs/>
          <w:color w:val="000000"/>
          <w:sz w:val="32"/>
          <w:szCs w:val="32"/>
        </w:rPr>
        <w:t>要根据</w:t>
      </w:r>
      <w:r>
        <w:rPr>
          <w:rFonts w:eastAsia="仿宋_GB2312"/>
          <w:bCs/>
          <w:color w:val="000000"/>
          <w:sz w:val="32"/>
          <w:szCs w:val="32"/>
        </w:rPr>
        <w:t>安全生产法律法规和</w:t>
      </w:r>
      <w:r>
        <w:rPr>
          <w:rFonts w:eastAsia="仿宋_GB2312" w:hint="eastAsia"/>
          <w:bCs/>
          <w:color w:val="000000"/>
          <w:sz w:val="32"/>
          <w:szCs w:val="32"/>
        </w:rPr>
        <w:t>企业实际</w:t>
      </w:r>
      <w:r>
        <w:rPr>
          <w:rFonts w:eastAsia="仿宋_GB2312"/>
          <w:bCs/>
          <w:color w:val="000000"/>
          <w:sz w:val="32"/>
          <w:szCs w:val="32"/>
        </w:rPr>
        <w:t>，</w:t>
      </w:r>
      <w:r>
        <w:rPr>
          <w:rFonts w:eastAsia="仿宋_GB2312" w:hint="eastAsia"/>
          <w:bCs/>
          <w:color w:val="000000"/>
          <w:sz w:val="32"/>
          <w:szCs w:val="32"/>
        </w:rPr>
        <w:t>建立完善隐患排查治理制度，规范分级分类排查治理标准，明确“查什么怎么查”“做什么怎么做”，在各岗位</w:t>
      </w:r>
      <w:r>
        <w:rPr>
          <w:rFonts w:eastAsia="仿宋_GB2312"/>
          <w:bCs/>
          <w:color w:val="000000"/>
          <w:sz w:val="32"/>
          <w:szCs w:val="32"/>
        </w:rPr>
        <w:t>生产作业流程</w:t>
      </w:r>
      <w:r>
        <w:rPr>
          <w:rFonts w:eastAsia="仿宋_GB2312" w:hint="eastAsia"/>
          <w:bCs/>
          <w:color w:val="000000"/>
          <w:sz w:val="32"/>
          <w:szCs w:val="32"/>
        </w:rPr>
        <w:t>中设置隐患</w:t>
      </w:r>
      <w:r>
        <w:rPr>
          <w:rFonts w:eastAsia="仿宋_GB2312"/>
          <w:bCs/>
          <w:color w:val="000000"/>
          <w:sz w:val="32"/>
          <w:szCs w:val="32"/>
        </w:rPr>
        <w:t>排查</w:t>
      </w:r>
      <w:r>
        <w:rPr>
          <w:rFonts w:eastAsia="仿宋_GB2312" w:hint="eastAsia"/>
          <w:bCs/>
          <w:color w:val="000000"/>
          <w:sz w:val="32"/>
          <w:szCs w:val="32"/>
        </w:rPr>
        <w:t>工作环节</w:t>
      </w:r>
      <w:r>
        <w:rPr>
          <w:rFonts w:eastAsia="仿宋_GB2312"/>
          <w:bCs/>
          <w:color w:val="000000"/>
          <w:sz w:val="32"/>
          <w:szCs w:val="32"/>
        </w:rPr>
        <w:t>，</w:t>
      </w:r>
      <w:r>
        <w:rPr>
          <w:rFonts w:eastAsia="仿宋_GB2312" w:hint="eastAsia"/>
          <w:bCs/>
          <w:color w:val="000000"/>
          <w:sz w:val="32"/>
          <w:szCs w:val="32"/>
        </w:rPr>
        <w:t>形成</w:t>
      </w:r>
      <w:r>
        <w:rPr>
          <w:rFonts w:eastAsia="仿宋_GB2312"/>
          <w:bCs/>
          <w:color w:val="000000"/>
          <w:sz w:val="32"/>
          <w:szCs w:val="32"/>
        </w:rPr>
        <w:t>全员参与</w:t>
      </w:r>
      <w:r>
        <w:rPr>
          <w:rFonts w:eastAsia="仿宋_GB2312" w:hint="eastAsia"/>
          <w:bCs/>
          <w:color w:val="000000"/>
          <w:sz w:val="32"/>
          <w:szCs w:val="32"/>
        </w:rPr>
        <w:t>排查</w:t>
      </w:r>
      <w:r>
        <w:rPr>
          <w:rFonts w:eastAsia="仿宋_GB2312"/>
          <w:bCs/>
          <w:color w:val="000000"/>
          <w:sz w:val="32"/>
          <w:szCs w:val="32"/>
        </w:rPr>
        <w:t>隐患的</w:t>
      </w:r>
      <w:r>
        <w:rPr>
          <w:rFonts w:eastAsia="仿宋_GB2312" w:hint="eastAsia"/>
          <w:bCs/>
          <w:color w:val="000000"/>
          <w:sz w:val="32"/>
          <w:szCs w:val="32"/>
        </w:rPr>
        <w:t>作业</w:t>
      </w:r>
      <w:r>
        <w:rPr>
          <w:rFonts w:eastAsia="仿宋_GB2312"/>
          <w:bCs/>
          <w:color w:val="000000"/>
          <w:sz w:val="32"/>
          <w:szCs w:val="32"/>
        </w:rPr>
        <w:t>制度和</w:t>
      </w:r>
      <w:r>
        <w:rPr>
          <w:rFonts w:eastAsia="仿宋_GB2312" w:hint="eastAsia"/>
          <w:bCs/>
          <w:color w:val="000000"/>
          <w:sz w:val="32"/>
          <w:szCs w:val="32"/>
        </w:rPr>
        <w:t>行为</w:t>
      </w:r>
      <w:r>
        <w:rPr>
          <w:rFonts w:eastAsia="仿宋_GB2312"/>
          <w:bCs/>
          <w:color w:val="000000"/>
          <w:sz w:val="32"/>
          <w:szCs w:val="32"/>
        </w:rPr>
        <w:t>习惯</w:t>
      </w:r>
      <w:r>
        <w:rPr>
          <w:rFonts w:eastAsia="仿宋_GB2312" w:hint="eastAsia"/>
          <w:bCs/>
          <w:color w:val="000000"/>
          <w:sz w:val="32"/>
          <w:szCs w:val="32"/>
        </w:rPr>
        <w:t>；制定符合现场实际的各岗位</w:t>
      </w:r>
      <w:r>
        <w:rPr>
          <w:rFonts w:eastAsia="仿宋_GB2312"/>
          <w:bCs/>
          <w:color w:val="000000"/>
          <w:sz w:val="32"/>
          <w:szCs w:val="32"/>
        </w:rPr>
        <w:t>日常</w:t>
      </w:r>
      <w:r>
        <w:rPr>
          <w:rFonts w:eastAsia="仿宋_GB2312" w:hint="eastAsia"/>
          <w:bCs/>
          <w:color w:val="000000"/>
          <w:sz w:val="32"/>
          <w:szCs w:val="32"/>
        </w:rPr>
        <w:t>隐患排查清单，明确和细化从业人员、班组和工艺、技术、设备等部门开展隐患排查的事项、内容和频次；强化责任落实，尤其是强化对存在重大安全风险的工艺</w:t>
      </w:r>
      <w:r>
        <w:rPr>
          <w:rFonts w:eastAsia="仿宋_GB2312"/>
          <w:bCs/>
          <w:color w:val="000000"/>
          <w:sz w:val="32"/>
          <w:szCs w:val="32"/>
        </w:rPr>
        <w:t>、</w:t>
      </w:r>
      <w:r>
        <w:rPr>
          <w:rFonts w:eastAsia="仿宋_GB2312" w:hint="eastAsia"/>
          <w:bCs/>
          <w:color w:val="000000"/>
          <w:sz w:val="32"/>
          <w:szCs w:val="32"/>
        </w:rPr>
        <w:t>场所、环节和部位的隐患排查，实现动态分析、全过程记录和评价，防止漏管失控。在法规</w:t>
      </w:r>
      <w:r>
        <w:rPr>
          <w:rFonts w:eastAsia="仿宋_GB2312"/>
          <w:bCs/>
          <w:color w:val="000000"/>
          <w:sz w:val="32"/>
          <w:szCs w:val="32"/>
        </w:rPr>
        <w:t>标准、组织机构、</w:t>
      </w:r>
      <w:r>
        <w:rPr>
          <w:rFonts w:eastAsia="仿宋_GB2312" w:hint="eastAsia"/>
          <w:bCs/>
          <w:color w:val="000000"/>
          <w:sz w:val="32"/>
          <w:szCs w:val="32"/>
        </w:rPr>
        <w:t>工艺</w:t>
      </w:r>
      <w:r>
        <w:rPr>
          <w:rFonts w:eastAsia="仿宋_GB2312"/>
          <w:bCs/>
          <w:color w:val="000000"/>
          <w:sz w:val="32"/>
          <w:szCs w:val="32"/>
        </w:rPr>
        <w:t>装备、</w:t>
      </w:r>
      <w:r>
        <w:rPr>
          <w:rFonts w:eastAsia="仿宋_GB2312" w:hint="eastAsia"/>
          <w:bCs/>
          <w:color w:val="000000"/>
          <w:sz w:val="32"/>
          <w:szCs w:val="32"/>
        </w:rPr>
        <w:t>环境和管理等因素发生</w:t>
      </w:r>
      <w:r>
        <w:rPr>
          <w:rFonts w:eastAsia="仿宋_GB2312"/>
          <w:bCs/>
          <w:color w:val="000000"/>
          <w:sz w:val="32"/>
          <w:szCs w:val="32"/>
        </w:rPr>
        <w:t>重大</w:t>
      </w:r>
      <w:r>
        <w:rPr>
          <w:rFonts w:eastAsia="仿宋_GB2312" w:hint="eastAsia"/>
          <w:bCs/>
          <w:color w:val="000000"/>
          <w:sz w:val="32"/>
          <w:szCs w:val="32"/>
        </w:rPr>
        <w:t>变化时，要对</w:t>
      </w:r>
      <w:r>
        <w:rPr>
          <w:rFonts w:eastAsia="仿宋_GB2312"/>
          <w:bCs/>
          <w:color w:val="000000"/>
          <w:sz w:val="32"/>
          <w:szCs w:val="32"/>
        </w:rPr>
        <w:t>各岗位隐患排查清单</w:t>
      </w:r>
      <w:r>
        <w:rPr>
          <w:rFonts w:eastAsia="仿宋_GB2312" w:hint="eastAsia"/>
          <w:bCs/>
          <w:color w:val="000000"/>
          <w:sz w:val="32"/>
          <w:szCs w:val="32"/>
        </w:rPr>
        <w:t>进行</w:t>
      </w:r>
      <w:r>
        <w:rPr>
          <w:rFonts w:eastAsia="仿宋_GB2312"/>
          <w:bCs/>
          <w:color w:val="000000"/>
          <w:sz w:val="32"/>
          <w:szCs w:val="32"/>
        </w:rPr>
        <w:t>及时更新</w:t>
      </w:r>
      <w:r>
        <w:rPr>
          <w:rFonts w:eastAsia="仿宋_GB2312" w:hint="eastAsia"/>
          <w:bCs/>
          <w:color w:val="000000"/>
          <w:sz w:val="32"/>
          <w:szCs w:val="32"/>
        </w:rPr>
        <w:t>，</w:t>
      </w:r>
      <w:r>
        <w:rPr>
          <w:rFonts w:eastAsia="仿宋_GB2312"/>
          <w:bCs/>
          <w:color w:val="000000"/>
          <w:sz w:val="32"/>
          <w:szCs w:val="32"/>
        </w:rPr>
        <w:t>强化</w:t>
      </w:r>
      <w:r>
        <w:rPr>
          <w:rFonts w:eastAsia="仿宋_GB2312" w:hint="eastAsia"/>
          <w:bCs/>
          <w:color w:val="000000"/>
          <w:sz w:val="32"/>
          <w:szCs w:val="32"/>
        </w:rPr>
        <w:t>全员排查的针对性</w:t>
      </w:r>
      <w:r>
        <w:rPr>
          <w:rFonts w:eastAsia="仿宋_GB2312"/>
          <w:bCs/>
          <w:color w:val="000000"/>
          <w:sz w:val="32"/>
          <w:szCs w:val="32"/>
        </w:rPr>
        <w:t>和时效性</w:t>
      </w:r>
      <w:r>
        <w:rPr>
          <w:rFonts w:eastAsia="仿宋_GB2312" w:hint="eastAsia"/>
          <w:bCs/>
          <w:color w:val="000000"/>
          <w:sz w:val="32"/>
          <w:szCs w:val="32"/>
        </w:rPr>
        <w:t>。</w:t>
      </w:r>
    </w:p>
    <w:p w:rsidR="00D62C9A" w:rsidRDefault="00C52F72">
      <w:pPr>
        <w:spacing w:line="570" w:lineRule="exact"/>
        <w:ind w:firstLineChars="200" w:firstLine="643"/>
        <w:outlineLvl w:val="0"/>
        <w:rPr>
          <w:rFonts w:ascii="仿宋_GB2312" w:eastAsia="仿宋_GB2312" w:hAnsi="仿宋_GB2312" w:cs="仿宋_GB2312"/>
          <w:bCs/>
          <w:color w:val="000000"/>
          <w:sz w:val="32"/>
          <w:szCs w:val="32"/>
        </w:rPr>
      </w:pPr>
      <w:r>
        <w:rPr>
          <w:rFonts w:ascii="楷体_GB2312" w:eastAsia="楷体_GB2312" w:hint="eastAsia"/>
          <w:b/>
          <w:bCs/>
          <w:color w:val="000000"/>
          <w:sz w:val="32"/>
          <w:szCs w:val="32"/>
        </w:rPr>
        <w:t>（九）完善闭环整改机制。</w:t>
      </w:r>
      <w:r>
        <w:rPr>
          <w:rFonts w:ascii="仿宋_GB2312" w:eastAsia="仿宋_GB2312" w:hAnsi="仿宋_GB2312" w:hint="eastAsia"/>
          <w:bCs/>
          <w:color w:val="000000"/>
          <w:sz w:val="32"/>
          <w:szCs w:val="32"/>
        </w:rPr>
        <w:t>要不断健全隐患排查治理制度，分门别类建立</w:t>
      </w:r>
      <w:r>
        <w:rPr>
          <w:rFonts w:ascii="仿宋_GB2312" w:eastAsia="仿宋_GB2312" w:hAnsi="仿宋_GB2312" w:hint="eastAsia"/>
          <w:bCs/>
          <w:color w:val="000000"/>
          <w:sz w:val="32"/>
          <w:szCs w:val="32"/>
        </w:rPr>
        <w:t>检查清单、</w:t>
      </w:r>
      <w:r>
        <w:rPr>
          <w:rFonts w:ascii="仿宋_GB2312" w:eastAsia="仿宋_GB2312" w:hAnsi="仿宋_GB2312" w:hint="eastAsia"/>
          <w:bCs/>
          <w:color w:val="000000"/>
          <w:sz w:val="32"/>
          <w:szCs w:val="32"/>
        </w:rPr>
        <w:t>隐患清单、整改清单、销号清单、制度措施等“</w:t>
      </w:r>
      <w:r>
        <w:rPr>
          <w:rFonts w:ascii="仿宋_GB2312" w:eastAsia="仿宋_GB2312" w:hAnsi="仿宋_GB2312" w:hint="eastAsia"/>
          <w:bCs/>
          <w:color w:val="000000"/>
          <w:sz w:val="32"/>
          <w:szCs w:val="32"/>
        </w:rPr>
        <w:t>五</w:t>
      </w:r>
      <w:r>
        <w:rPr>
          <w:rFonts w:ascii="仿宋_GB2312" w:eastAsia="仿宋_GB2312" w:hAnsi="仿宋_GB2312" w:hint="eastAsia"/>
          <w:bCs/>
          <w:color w:val="000000"/>
          <w:sz w:val="32"/>
          <w:szCs w:val="32"/>
        </w:rPr>
        <w:t>个清单”，做到“一</w:t>
      </w:r>
      <w:r>
        <w:rPr>
          <w:rFonts w:ascii="仿宋_GB2312" w:eastAsia="仿宋_GB2312" w:hAnsi="仿宋_GB2312" w:hint="eastAsia"/>
          <w:bCs/>
          <w:color w:val="000000"/>
          <w:sz w:val="32"/>
          <w:szCs w:val="32"/>
        </w:rPr>
        <w:t>乡（镇）</w:t>
      </w:r>
      <w:r>
        <w:rPr>
          <w:rFonts w:ascii="仿宋_GB2312" w:eastAsia="仿宋_GB2312" w:hAnsi="仿宋_GB2312" w:hint="eastAsia"/>
          <w:bCs/>
          <w:color w:val="000000"/>
          <w:sz w:val="32"/>
          <w:szCs w:val="32"/>
        </w:rPr>
        <w:t>一册、一企一档”，制定时间表路线图，明确治理责任单位和主要责任人，实现闭环管理；</w:t>
      </w:r>
      <w:r>
        <w:rPr>
          <w:rFonts w:ascii="仿宋_GB2312" w:eastAsia="仿宋_GB2312" w:hAnsi="仿宋_GB2312" w:hint="eastAsia"/>
          <w:bCs/>
          <w:color w:val="000000"/>
          <w:sz w:val="32"/>
          <w:szCs w:val="32"/>
        </w:rPr>
        <w:lastRenderedPageBreak/>
        <w:t>对于排查发现的重大隐患，及时</w:t>
      </w:r>
      <w:r>
        <w:rPr>
          <w:rFonts w:ascii="仿宋_GB2312" w:eastAsia="仿宋_GB2312" w:hAnsi="仿宋_GB2312"/>
          <w:bCs/>
          <w:color w:val="000000"/>
          <w:sz w:val="32"/>
          <w:szCs w:val="32"/>
        </w:rPr>
        <w:t>向负有监管职责的部门报告，</w:t>
      </w:r>
      <w:r>
        <w:rPr>
          <w:rFonts w:ascii="仿宋_GB2312" w:eastAsia="仿宋_GB2312" w:hAnsi="仿宋_GB2312" w:hint="eastAsia"/>
          <w:bCs/>
          <w:color w:val="000000"/>
          <w:sz w:val="32"/>
          <w:szCs w:val="32"/>
        </w:rPr>
        <w:t>制定并实施严格的隐患治理方案</w:t>
      </w:r>
      <w:r>
        <w:rPr>
          <w:rFonts w:ascii="仿宋_GB2312" w:eastAsia="仿宋_GB2312" w:hAnsi="仿宋_GB2312" w:hint="eastAsia"/>
          <w:bCs/>
          <w:color w:val="000000"/>
          <w:sz w:val="32"/>
          <w:szCs w:val="32"/>
        </w:rPr>
        <w:t>，做到责任、措施、资金、时限和预案“五到位”；</w:t>
      </w:r>
      <w:r>
        <w:rPr>
          <w:rFonts w:ascii="仿宋_GB2312" w:eastAsia="仿宋_GB2312" w:hAnsi="仿宋_GB2312"/>
          <w:bCs/>
          <w:color w:val="000000"/>
          <w:sz w:val="32"/>
          <w:szCs w:val="32"/>
        </w:rPr>
        <w:t>要及时追溯研判</w:t>
      </w:r>
      <w:r>
        <w:rPr>
          <w:rFonts w:ascii="仿宋_GB2312" w:eastAsia="仿宋_GB2312" w:hAnsi="仿宋_GB2312" w:hint="eastAsia"/>
          <w:bCs/>
          <w:color w:val="000000"/>
          <w:sz w:val="32"/>
          <w:szCs w:val="32"/>
        </w:rPr>
        <w:t>隐患产生原因</w:t>
      </w:r>
      <w:r>
        <w:rPr>
          <w:rFonts w:ascii="仿宋_GB2312" w:eastAsia="仿宋_GB2312" w:hAnsi="仿宋_GB2312"/>
          <w:bCs/>
          <w:color w:val="000000"/>
          <w:sz w:val="32"/>
          <w:szCs w:val="32"/>
        </w:rPr>
        <w:t>，</w:t>
      </w:r>
      <w:r>
        <w:rPr>
          <w:rFonts w:ascii="仿宋_GB2312" w:eastAsia="仿宋_GB2312" w:hAnsi="仿宋_GB2312" w:hint="eastAsia"/>
          <w:bCs/>
          <w:color w:val="000000"/>
          <w:sz w:val="32"/>
          <w:szCs w:val="32"/>
        </w:rPr>
        <w:t>分析隐患出现</w:t>
      </w:r>
      <w:r>
        <w:rPr>
          <w:rFonts w:ascii="仿宋_GB2312" w:eastAsia="仿宋_GB2312" w:hAnsi="仿宋_GB2312"/>
          <w:bCs/>
          <w:color w:val="000000"/>
          <w:sz w:val="32"/>
          <w:szCs w:val="32"/>
        </w:rPr>
        <w:t>时间、</w:t>
      </w:r>
      <w:r>
        <w:rPr>
          <w:rFonts w:ascii="仿宋_GB2312" w:eastAsia="仿宋_GB2312" w:hAnsi="仿宋_GB2312" w:hint="eastAsia"/>
          <w:bCs/>
          <w:color w:val="000000"/>
          <w:sz w:val="32"/>
          <w:szCs w:val="32"/>
        </w:rPr>
        <w:t>部位</w:t>
      </w:r>
      <w:r>
        <w:rPr>
          <w:rFonts w:ascii="仿宋_GB2312" w:eastAsia="仿宋_GB2312" w:hAnsi="仿宋_GB2312"/>
          <w:bCs/>
          <w:color w:val="000000"/>
          <w:sz w:val="32"/>
          <w:szCs w:val="32"/>
        </w:rPr>
        <w:t>环节</w:t>
      </w:r>
      <w:r>
        <w:rPr>
          <w:rFonts w:ascii="仿宋_GB2312" w:eastAsia="仿宋_GB2312" w:hAnsi="仿宋_GB2312" w:hint="eastAsia"/>
          <w:bCs/>
          <w:color w:val="000000"/>
          <w:sz w:val="32"/>
          <w:szCs w:val="32"/>
        </w:rPr>
        <w:t>、专业</w:t>
      </w:r>
      <w:r>
        <w:rPr>
          <w:rFonts w:ascii="仿宋_GB2312" w:eastAsia="仿宋_GB2312" w:hAnsi="仿宋_GB2312"/>
          <w:bCs/>
          <w:color w:val="000000"/>
          <w:sz w:val="32"/>
          <w:szCs w:val="32"/>
        </w:rPr>
        <w:t>类别</w:t>
      </w:r>
      <w:r>
        <w:rPr>
          <w:rFonts w:ascii="仿宋_GB2312" w:eastAsia="仿宋_GB2312" w:hAnsi="仿宋_GB2312" w:hint="eastAsia"/>
          <w:bCs/>
          <w:color w:val="000000"/>
          <w:sz w:val="32"/>
          <w:szCs w:val="32"/>
        </w:rPr>
        <w:t>和负有管理职责的部门和单位等信息，</w:t>
      </w:r>
      <w:r>
        <w:rPr>
          <w:rFonts w:ascii="仿宋_GB2312" w:eastAsia="仿宋_GB2312" w:hAnsi="仿宋_GB2312"/>
          <w:bCs/>
          <w:color w:val="000000"/>
          <w:sz w:val="32"/>
          <w:szCs w:val="32"/>
        </w:rPr>
        <w:t>运用大数据等技术手段，</w:t>
      </w:r>
      <w:r>
        <w:rPr>
          <w:rFonts w:ascii="仿宋_GB2312" w:eastAsia="仿宋_GB2312" w:hAnsi="仿宋_GB2312" w:hint="eastAsia"/>
          <w:bCs/>
          <w:color w:val="000000"/>
          <w:sz w:val="32"/>
          <w:szCs w:val="32"/>
        </w:rPr>
        <w:t>统计分析同类隐患发生</w:t>
      </w:r>
      <w:r>
        <w:rPr>
          <w:rFonts w:ascii="仿宋_GB2312" w:eastAsia="仿宋_GB2312" w:hAnsi="仿宋_GB2312"/>
          <w:bCs/>
          <w:color w:val="000000"/>
          <w:sz w:val="32"/>
          <w:szCs w:val="32"/>
        </w:rPr>
        <w:t>频次特点</w:t>
      </w:r>
      <w:r>
        <w:rPr>
          <w:rFonts w:ascii="仿宋_GB2312" w:eastAsia="仿宋_GB2312" w:hAnsi="仿宋_GB2312" w:hint="eastAsia"/>
          <w:bCs/>
          <w:color w:val="000000"/>
          <w:sz w:val="32"/>
          <w:szCs w:val="32"/>
        </w:rPr>
        <w:t>、隐患易发的薄弱环节、重点装置设施和区域部位风险</w:t>
      </w:r>
      <w:r>
        <w:rPr>
          <w:rFonts w:ascii="仿宋_GB2312" w:eastAsia="仿宋_GB2312" w:hAnsi="仿宋_GB2312"/>
          <w:bCs/>
          <w:color w:val="000000"/>
          <w:sz w:val="32"/>
          <w:szCs w:val="32"/>
        </w:rPr>
        <w:t>管控失效规律</w:t>
      </w:r>
      <w:r>
        <w:rPr>
          <w:rFonts w:ascii="仿宋_GB2312" w:eastAsia="仿宋_GB2312" w:hAnsi="仿宋_GB2312" w:hint="eastAsia"/>
          <w:bCs/>
          <w:color w:val="000000"/>
          <w:sz w:val="32"/>
          <w:szCs w:val="32"/>
        </w:rPr>
        <w:t>等</w:t>
      </w:r>
      <w:r>
        <w:rPr>
          <w:rFonts w:ascii="仿宋_GB2312" w:eastAsia="仿宋_GB2312" w:hAnsi="仿宋_GB2312"/>
          <w:bCs/>
          <w:color w:val="000000"/>
          <w:sz w:val="32"/>
          <w:szCs w:val="32"/>
        </w:rPr>
        <w:t>，</w:t>
      </w:r>
      <w:r>
        <w:rPr>
          <w:rFonts w:ascii="仿宋_GB2312" w:eastAsia="仿宋_GB2312" w:hAnsi="仿宋_GB2312" w:hint="eastAsia"/>
          <w:bCs/>
          <w:color w:val="000000"/>
          <w:sz w:val="32"/>
          <w:szCs w:val="32"/>
        </w:rPr>
        <w:t>分</w:t>
      </w:r>
      <w:r>
        <w:rPr>
          <w:rFonts w:ascii="仿宋_GB2312" w:eastAsia="仿宋_GB2312" w:hAnsi="仿宋_GB2312" w:cs="仿宋_GB2312" w:hint="eastAsia"/>
          <w:bCs/>
          <w:color w:val="000000"/>
          <w:sz w:val="32"/>
          <w:szCs w:val="32"/>
        </w:rPr>
        <w:t>析判定导致隐患产生的根本原因；要建立健全安全风险“外溢性”影响公共安全的评估机制，进一步促进隐患排查治理科学化、系统化。要加快推进监管部门与生产经营单位隐患排查治理系统联网的信息平台建设，各</w:t>
      </w:r>
      <w:r>
        <w:rPr>
          <w:rFonts w:ascii="仿宋_GB2312" w:eastAsia="仿宋_GB2312" w:hAnsi="仿宋_GB2312" w:cs="仿宋_GB2312" w:hint="eastAsia"/>
          <w:bCs/>
          <w:color w:val="000000"/>
          <w:sz w:val="32"/>
          <w:szCs w:val="32"/>
        </w:rPr>
        <w:t>乡镇和县直各行业（领域）主管部门要督促所管辖的生产经营单位进入“泉州市智慧安监信息管理平台”</w:t>
      </w:r>
      <w:r>
        <w:rPr>
          <w:rFonts w:ascii="仿宋_GB2312" w:eastAsia="仿宋_GB2312" w:hAnsi="仿宋_GB2312" w:cs="仿宋_GB2312" w:hint="eastAsia"/>
          <w:bCs/>
          <w:color w:val="000000"/>
          <w:sz w:val="32"/>
          <w:szCs w:val="32"/>
        </w:rPr>
        <w:t>，做到自查自改自报，实现动态分析、全过程记录和评价，防止漏管失控。研究建立主动上报重大隐患与监管或举报发现重大隐患的分类处置和区别对待机制，鼓励生产经营单位自主排查隐患、主动上报信息、自行组织整改，促进形成自我约束、持续改进的内生动力。到</w:t>
      </w:r>
      <w:r>
        <w:rPr>
          <w:rFonts w:ascii="仿宋_GB2312" w:eastAsia="仿宋_GB2312" w:hAnsi="仿宋_GB2312" w:cs="仿宋_GB2312" w:hint="eastAsia"/>
          <w:bCs/>
          <w:color w:val="000000"/>
          <w:sz w:val="32"/>
          <w:szCs w:val="32"/>
        </w:rPr>
        <w:t>2022</w:t>
      </w:r>
      <w:r>
        <w:rPr>
          <w:rFonts w:ascii="仿宋_GB2312" w:eastAsia="仿宋_GB2312" w:hAnsi="仿宋_GB2312" w:cs="仿宋_GB2312" w:hint="eastAsia"/>
          <w:bCs/>
          <w:color w:val="000000"/>
          <w:sz w:val="32"/>
          <w:szCs w:val="32"/>
        </w:rPr>
        <w:t>年底前，企业隐患排查治理全面走向制度化、规范化轨道。</w:t>
      </w:r>
    </w:p>
    <w:p w:rsidR="00D62C9A" w:rsidRDefault="00C52F72">
      <w:pPr>
        <w:spacing w:line="570" w:lineRule="exact"/>
        <w:ind w:firstLineChars="200" w:firstLine="640"/>
        <w:outlineLvl w:val="0"/>
        <w:rPr>
          <w:rFonts w:ascii="黑体" w:eastAsia="黑体" w:hAnsi="黑体" w:cs="方正黑体_GBK"/>
          <w:bCs/>
          <w:color w:val="000000"/>
          <w:sz w:val="32"/>
          <w:szCs w:val="32"/>
        </w:rPr>
      </w:pPr>
      <w:r>
        <w:rPr>
          <w:rFonts w:ascii="黑体" w:eastAsia="黑体" w:hAnsi="黑体" w:cs="方正黑体_GBK" w:hint="eastAsia"/>
          <w:bCs/>
          <w:color w:val="000000"/>
          <w:sz w:val="32"/>
          <w:szCs w:val="32"/>
        </w:rPr>
        <w:t>四、全面加强综合治理</w:t>
      </w:r>
    </w:p>
    <w:p w:rsidR="00D62C9A" w:rsidRDefault="00C52F72">
      <w:pPr>
        <w:spacing w:line="570" w:lineRule="exact"/>
        <w:ind w:firstLineChars="200" w:firstLine="643"/>
        <w:outlineLvl w:val="0"/>
        <w:rPr>
          <w:rFonts w:ascii="仿宋_GB2312" w:eastAsia="仿宋_GB2312" w:hAnsi="仿宋_GB2312"/>
          <w:bCs/>
          <w:color w:val="000000"/>
          <w:sz w:val="32"/>
          <w:szCs w:val="32"/>
        </w:rPr>
      </w:pPr>
      <w:r>
        <w:rPr>
          <w:rFonts w:ascii="楷体_GB2312" w:eastAsia="楷体_GB2312" w:hint="eastAsia"/>
          <w:b/>
          <w:bCs/>
          <w:color w:val="000000"/>
          <w:sz w:val="32"/>
          <w:szCs w:val="32"/>
        </w:rPr>
        <w:t>（十）加强监管执法。</w:t>
      </w:r>
      <w:r>
        <w:rPr>
          <w:rFonts w:ascii="仿宋_GB2312" w:eastAsia="仿宋_GB2312" w:hAnsi="仿宋_GB2312" w:hint="eastAsia"/>
          <w:bCs/>
          <w:color w:val="000000"/>
          <w:sz w:val="32"/>
          <w:szCs w:val="32"/>
        </w:rPr>
        <w:t>加强</w:t>
      </w:r>
      <w:r>
        <w:rPr>
          <w:rFonts w:ascii="仿宋_GB2312" w:eastAsia="仿宋_GB2312" w:hAnsi="仿宋_GB2312"/>
          <w:bCs/>
          <w:color w:val="000000"/>
          <w:sz w:val="32"/>
          <w:szCs w:val="32"/>
        </w:rPr>
        <w:t>安全监管规范化建设，进一步健全监管执法制度</w:t>
      </w:r>
      <w:r>
        <w:rPr>
          <w:rFonts w:ascii="仿宋_GB2312" w:eastAsia="仿宋_GB2312" w:hAnsi="仿宋_GB2312" w:hint="eastAsia"/>
          <w:bCs/>
          <w:color w:val="000000"/>
          <w:sz w:val="32"/>
          <w:szCs w:val="32"/>
        </w:rPr>
        <w:t>，</w:t>
      </w:r>
      <w:r>
        <w:rPr>
          <w:rFonts w:ascii="仿宋_GB2312" w:eastAsia="仿宋_GB2312" w:hAnsi="仿宋_GB2312"/>
          <w:bCs/>
          <w:color w:val="000000"/>
          <w:sz w:val="32"/>
          <w:szCs w:val="32"/>
        </w:rPr>
        <w:t>完善</w:t>
      </w:r>
      <w:r>
        <w:rPr>
          <w:rFonts w:ascii="仿宋_GB2312" w:eastAsia="仿宋_GB2312" w:hAnsi="仿宋_GB2312" w:hint="eastAsia"/>
          <w:bCs/>
          <w:color w:val="000000"/>
          <w:sz w:val="32"/>
          <w:szCs w:val="32"/>
        </w:rPr>
        <w:t>监管</w:t>
      </w:r>
      <w:r>
        <w:rPr>
          <w:rFonts w:ascii="仿宋_GB2312" w:eastAsia="仿宋_GB2312" w:hAnsi="仿宋_GB2312"/>
          <w:bCs/>
          <w:color w:val="000000"/>
          <w:sz w:val="32"/>
          <w:szCs w:val="32"/>
        </w:rPr>
        <w:t>执法程序</w:t>
      </w:r>
      <w:r>
        <w:rPr>
          <w:rFonts w:ascii="仿宋_GB2312" w:eastAsia="仿宋_GB2312" w:hAnsi="仿宋_GB2312" w:hint="eastAsia"/>
          <w:bCs/>
          <w:color w:val="000000"/>
          <w:sz w:val="32"/>
          <w:szCs w:val="32"/>
        </w:rPr>
        <w:t>，</w:t>
      </w:r>
      <w:r>
        <w:rPr>
          <w:rFonts w:ascii="仿宋_GB2312" w:eastAsia="仿宋_GB2312" w:hAnsi="仿宋_GB2312"/>
          <w:bCs/>
          <w:color w:val="000000"/>
          <w:sz w:val="32"/>
          <w:szCs w:val="32"/>
        </w:rPr>
        <w:t>规范监管执法</w:t>
      </w:r>
      <w:r>
        <w:rPr>
          <w:rFonts w:ascii="仿宋_GB2312" w:eastAsia="仿宋_GB2312" w:hAnsi="仿宋_GB2312"/>
          <w:bCs/>
          <w:color w:val="000000"/>
          <w:sz w:val="32"/>
          <w:szCs w:val="32"/>
        </w:rPr>
        <w:t>内容，</w:t>
      </w:r>
      <w:r>
        <w:rPr>
          <w:rFonts w:ascii="仿宋_GB2312" w:eastAsia="仿宋_GB2312" w:hAnsi="仿宋_GB2312" w:hint="eastAsia"/>
          <w:bCs/>
          <w:color w:val="000000"/>
          <w:sz w:val="32"/>
          <w:szCs w:val="32"/>
        </w:rPr>
        <w:t>实施分级分类精准化执法、差异化管理，防止简单化、“一刀切”。强化监管执法和跟踪问效，深入开展“四不两直”明查暗访、异地</w:t>
      </w:r>
      <w:r>
        <w:rPr>
          <w:rFonts w:ascii="仿宋_GB2312" w:eastAsia="仿宋_GB2312" w:hAnsi="仿宋_GB2312" w:hint="eastAsia"/>
          <w:bCs/>
          <w:color w:val="000000"/>
          <w:sz w:val="32"/>
          <w:szCs w:val="32"/>
        </w:rPr>
        <w:lastRenderedPageBreak/>
        <w:t>交叉检查，对重点问题、重大隐患盯住不放、一抓到底，督促彻底解决。各</w:t>
      </w:r>
      <w:r>
        <w:rPr>
          <w:rFonts w:ascii="仿宋_GB2312" w:eastAsia="仿宋_GB2312" w:hAnsi="仿宋_GB2312" w:cs="仿宋_GB2312" w:hint="eastAsia"/>
          <w:bCs/>
          <w:color w:val="000000"/>
          <w:sz w:val="32"/>
          <w:szCs w:val="32"/>
        </w:rPr>
        <w:t>乡镇和县直</w:t>
      </w:r>
      <w:r>
        <w:rPr>
          <w:rFonts w:ascii="仿宋_GB2312" w:eastAsia="仿宋_GB2312" w:hAnsi="仿宋_GB2312" w:hint="eastAsia"/>
          <w:bCs/>
          <w:color w:val="000000"/>
          <w:sz w:val="32"/>
          <w:szCs w:val="32"/>
        </w:rPr>
        <w:t>各有关部门要建立健全重大隐患挂牌制度，对重大隐患</w:t>
      </w:r>
      <w:r>
        <w:rPr>
          <w:rFonts w:ascii="仿宋_GB2312" w:eastAsia="仿宋_GB2312" w:hAnsi="仿宋_GB2312" w:hint="eastAsia"/>
          <w:bCs/>
          <w:color w:val="000000"/>
          <w:sz w:val="32"/>
          <w:szCs w:val="32"/>
        </w:rPr>
        <w:t>提请县人民政府</w:t>
      </w:r>
      <w:r>
        <w:rPr>
          <w:rFonts w:ascii="仿宋_GB2312" w:eastAsia="仿宋_GB2312" w:hAnsi="仿宋_GB2312" w:hint="eastAsia"/>
          <w:bCs/>
          <w:color w:val="000000"/>
          <w:sz w:val="32"/>
          <w:szCs w:val="32"/>
        </w:rPr>
        <w:t>实施挂牌督办。</w:t>
      </w:r>
      <w:r>
        <w:rPr>
          <w:rFonts w:ascii="仿宋_GB2312" w:eastAsia="仿宋_GB2312" w:hAnsi="仿宋_GB2312"/>
          <w:bCs/>
          <w:color w:val="000000"/>
          <w:sz w:val="32"/>
          <w:szCs w:val="32"/>
        </w:rPr>
        <w:t>加强</w:t>
      </w:r>
      <w:r>
        <w:rPr>
          <w:rFonts w:ascii="仿宋_GB2312" w:eastAsia="仿宋_GB2312" w:hAnsi="仿宋_GB2312" w:hint="eastAsia"/>
          <w:bCs/>
          <w:color w:val="000000"/>
          <w:sz w:val="32"/>
          <w:szCs w:val="32"/>
        </w:rPr>
        <w:t>乡镇</w:t>
      </w:r>
      <w:r>
        <w:rPr>
          <w:rFonts w:ascii="仿宋_GB2312" w:eastAsia="仿宋_GB2312" w:hAnsi="仿宋_GB2312" w:hint="eastAsia"/>
          <w:bCs/>
          <w:color w:val="000000"/>
          <w:sz w:val="32"/>
          <w:szCs w:val="32"/>
        </w:rPr>
        <w:t>基层</w:t>
      </w:r>
      <w:r>
        <w:rPr>
          <w:rFonts w:ascii="仿宋_GB2312" w:eastAsia="仿宋_GB2312" w:hAnsi="仿宋_GB2312"/>
          <w:bCs/>
          <w:color w:val="000000"/>
          <w:sz w:val="32"/>
          <w:szCs w:val="32"/>
        </w:rPr>
        <w:t>安全监管机构</w:t>
      </w:r>
      <w:r>
        <w:rPr>
          <w:rFonts w:ascii="仿宋_GB2312" w:eastAsia="仿宋_GB2312" w:hAnsi="仿宋_GB2312" w:hint="eastAsia"/>
          <w:bCs/>
          <w:color w:val="000000"/>
          <w:sz w:val="32"/>
          <w:szCs w:val="32"/>
        </w:rPr>
        <w:t>和</w:t>
      </w:r>
      <w:r>
        <w:rPr>
          <w:rFonts w:ascii="仿宋_GB2312" w:eastAsia="仿宋_GB2312" w:hAnsi="仿宋_GB2312"/>
          <w:bCs/>
          <w:color w:val="000000"/>
          <w:sz w:val="32"/>
          <w:szCs w:val="32"/>
        </w:rPr>
        <w:t>队伍建设，大力推行网格化</w:t>
      </w:r>
      <w:r>
        <w:rPr>
          <w:rFonts w:ascii="仿宋_GB2312" w:eastAsia="仿宋_GB2312" w:hAnsi="仿宋_GB2312" w:hint="eastAsia"/>
          <w:bCs/>
          <w:color w:val="000000"/>
          <w:sz w:val="32"/>
          <w:szCs w:val="32"/>
        </w:rPr>
        <w:t>安全</w:t>
      </w:r>
      <w:r>
        <w:rPr>
          <w:rFonts w:ascii="仿宋_GB2312" w:eastAsia="仿宋_GB2312" w:hAnsi="仿宋_GB2312"/>
          <w:bCs/>
          <w:color w:val="000000"/>
          <w:sz w:val="32"/>
          <w:szCs w:val="32"/>
        </w:rPr>
        <w:t>监管，</w:t>
      </w:r>
      <w:r>
        <w:rPr>
          <w:rFonts w:ascii="仿宋_GB2312" w:eastAsia="仿宋_GB2312" w:hAnsi="仿宋_GB2312" w:hint="eastAsia"/>
          <w:bCs/>
          <w:color w:val="000000"/>
          <w:sz w:val="32"/>
          <w:szCs w:val="32"/>
        </w:rPr>
        <w:t>把安全生产监管工作延伸到</w:t>
      </w:r>
      <w:r>
        <w:rPr>
          <w:rFonts w:ascii="仿宋_GB2312" w:eastAsia="仿宋_GB2312" w:hAnsi="仿宋_GB2312"/>
          <w:bCs/>
          <w:color w:val="000000"/>
          <w:sz w:val="32"/>
          <w:szCs w:val="32"/>
        </w:rPr>
        <w:t>基层网格</w:t>
      </w:r>
      <w:r>
        <w:rPr>
          <w:rFonts w:ascii="仿宋_GB2312" w:eastAsia="仿宋_GB2312" w:hAnsi="仿宋_GB2312" w:hint="eastAsia"/>
          <w:bCs/>
          <w:color w:val="000000"/>
          <w:sz w:val="32"/>
          <w:szCs w:val="32"/>
        </w:rPr>
        <w:t>，打通</w:t>
      </w:r>
      <w:r>
        <w:rPr>
          <w:rFonts w:ascii="仿宋_GB2312" w:eastAsia="仿宋_GB2312" w:hAnsi="仿宋_GB2312"/>
          <w:bCs/>
          <w:color w:val="000000"/>
          <w:sz w:val="32"/>
          <w:szCs w:val="32"/>
        </w:rPr>
        <w:t>“</w:t>
      </w:r>
      <w:r>
        <w:rPr>
          <w:rFonts w:ascii="仿宋_GB2312" w:eastAsia="仿宋_GB2312" w:hAnsi="仿宋_GB2312" w:hint="eastAsia"/>
          <w:bCs/>
          <w:color w:val="000000"/>
          <w:sz w:val="32"/>
          <w:szCs w:val="32"/>
        </w:rPr>
        <w:t>最后</w:t>
      </w:r>
      <w:r>
        <w:rPr>
          <w:rFonts w:ascii="仿宋_GB2312" w:eastAsia="仿宋_GB2312" w:hAnsi="仿宋_GB2312"/>
          <w:bCs/>
          <w:color w:val="000000"/>
          <w:sz w:val="32"/>
          <w:szCs w:val="32"/>
        </w:rPr>
        <w:t>一公里</w:t>
      </w:r>
      <w:r>
        <w:rPr>
          <w:rFonts w:ascii="仿宋_GB2312" w:eastAsia="仿宋_GB2312" w:hAnsi="仿宋_GB2312"/>
          <w:bCs/>
          <w:color w:val="000000"/>
          <w:sz w:val="32"/>
          <w:szCs w:val="32"/>
        </w:rPr>
        <w:t>”</w:t>
      </w:r>
      <w:r>
        <w:rPr>
          <w:rFonts w:ascii="仿宋_GB2312" w:eastAsia="仿宋_GB2312" w:hAnsi="仿宋_GB2312" w:hint="eastAsia"/>
          <w:bCs/>
          <w:color w:val="000000"/>
          <w:sz w:val="32"/>
          <w:szCs w:val="32"/>
        </w:rPr>
        <w:t>。坚持执法</w:t>
      </w:r>
      <w:r>
        <w:rPr>
          <w:rFonts w:ascii="仿宋_GB2312" w:eastAsia="仿宋_GB2312" w:hAnsi="仿宋_GB2312" w:hint="eastAsia"/>
          <w:bCs/>
          <w:color w:val="FF0000"/>
          <w:sz w:val="32"/>
          <w:szCs w:val="32"/>
        </w:rPr>
        <w:t>寓</w:t>
      </w:r>
      <w:r>
        <w:rPr>
          <w:rFonts w:ascii="仿宋_GB2312" w:eastAsia="仿宋_GB2312" w:hAnsi="仿宋_GB2312" w:hint="eastAsia"/>
          <w:bCs/>
          <w:color w:val="000000"/>
          <w:sz w:val="32"/>
          <w:szCs w:val="32"/>
        </w:rPr>
        <w:t>服务之中，</w:t>
      </w:r>
      <w:r>
        <w:rPr>
          <w:rFonts w:ascii="仿宋_GB2312" w:eastAsia="仿宋_GB2312" w:hAnsi="仿宋_GB2312" w:hint="eastAsia"/>
          <w:bCs/>
          <w:color w:val="000000"/>
          <w:sz w:val="32"/>
          <w:szCs w:val="32"/>
        </w:rPr>
        <w:t>各乡镇</w:t>
      </w:r>
      <w:r>
        <w:rPr>
          <w:rFonts w:ascii="仿宋_GB2312" w:eastAsia="仿宋_GB2312" w:hAnsi="仿宋_GB2312" w:hint="eastAsia"/>
          <w:bCs/>
          <w:color w:val="000000"/>
          <w:sz w:val="32"/>
          <w:szCs w:val="32"/>
        </w:rPr>
        <w:t>要组织指导服务组、志愿服务小分队、专家组开展精准指导服务，实行远程“会诊”与上门服务相结合，帮助解决安全生产难题。要督促企业自查自纠，对企业主动发现、自觉报告的问题隐患，重点实行跟踪指导服务。按照分级属地管理原则，实施安全风险分级分类监管，针对不同风险等级的生产经营</w:t>
      </w:r>
      <w:r>
        <w:rPr>
          <w:rFonts w:ascii="仿宋_GB2312" w:eastAsia="仿宋_GB2312" w:hAnsi="仿宋_GB2312"/>
          <w:bCs/>
          <w:color w:val="000000"/>
          <w:sz w:val="32"/>
          <w:szCs w:val="32"/>
        </w:rPr>
        <w:t>单位</w:t>
      </w:r>
      <w:r>
        <w:rPr>
          <w:rFonts w:ascii="仿宋_GB2312" w:eastAsia="仿宋_GB2312" w:hAnsi="仿宋_GB2312" w:hint="eastAsia"/>
          <w:bCs/>
          <w:color w:val="000000"/>
          <w:sz w:val="32"/>
          <w:szCs w:val="32"/>
        </w:rPr>
        <w:t>，确定不同的执法检查频次、重点内容等，实行差异化、精准化的分区</w:t>
      </w:r>
      <w:r>
        <w:rPr>
          <w:rFonts w:ascii="仿宋_GB2312" w:eastAsia="仿宋_GB2312" w:hAnsi="仿宋_GB2312"/>
          <w:bCs/>
          <w:color w:val="000000"/>
          <w:sz w:val="32"/>
          <w:szCs w:val="32"/>
        </w:rPr>
        <w:t>分级分类</w:t>
      </w:r>
      <w:r>
        <w:rPr>
          <w:rFonts w:ascii="仿宋_GB2312" w:eastAsia="仿宋_GB2312" w:hAnsi="仿宋_GB2312" w:hint="eastAsia"/>
          <w:bCs/>
          <w:color w:val="000000"/>
          <w:sz w:val="32"/>
          <w:szCs w:val="32"/>
        </w:rPr>
        <w:t>动态监管。大力推行“互联网</w:t>
      </w:r>
      <w:r>
        <w:rPr>
          <w:rFonts w:ascii="仿宋_GB2312" w:eastAsia="仿宋_GB2312" w:hAnsi="仿宋_GB2312" w:hint="eastAsia"/>
          <w:bCs/>
          <w:color w:val="000000"/>
          <w:sz w:val="32"/>
          <w:szCs w:val="32"/>
        </w:rPr>
        <w:t>+</w:t>
      </w:r>
      <w:r>
        <w:rPr>
          <w:rFonts w:ascii="仿宋_GB2312" w:eastAsia="仿宋_GB2312" w:hAnsi="仿宋_GB2312" w:hint="eastAsia"/>
          <w:bCs/>
          <w:color w:val="000000"/>
          <w:sz w:val="32"/>
          <w:szCs w:val="32"/>
        </w:rPr>
        <w:t>监管”和“执法</w:t>
      </w:r>
      <w:r>
        <w:rPr>
          <w:rFonts w:ascii="仿宋_GB2312" w:eastAsia="仿宋_GB2312" w:hAnsi="仿宋_GB2312" w:hint="eastAsia"/>
          <w:bCs/>
          <w:color w:val="000000"/>
          <w:sz w:val="32"/>
          <w:szCs w:val="32"/>
        </w:rPr>
        <w:t>+</w:t>
      </w:r>
      <w:r>
        <w:rPr>
          <w:rFonts w:ascii="仿宋_GB2312" w:eastAsia="仿宋_GB2312" w:hAnsi="仿宋_GB2312" w:hint="eastAsia"/>
          <w:bCs/>
          <w:color w:val="000000"/>
          <w:sz w:val="32"/>
          <w:szCs w:val="32"/>
        </w:rPr>
        <w:t>专家”模式，及时发现安全风险隐患，及早预警防范。对重大风险管控不力、重大隐患整改不到位等问题，加大执法打击力度；对情节恶劣、屡禁</w:t>
      </w:r>
      <w:r>
        <w:rPr>
          <w:rFonts w:ascii="仿宋_GB2312" w:eastAsia="仿宋_GB2312" w:hAnsi="仿宋_GB2312" w:hint="eastAsia"/>
          <w:bCs/>
          <w:color w:val="000000"/>
          <w:sz w:val="32"/>
          <w:szCs w:val="32"/>
        </w:rPr>
        <w:t>不止、极易导致重特大事故的严重违法违规行为，依法依规严格落实查封、扣押、停电、停止民用爆炸物品供应、吊销证照，以及停产整顿、上限处罚、关闭取缔等执法措施。</w:t>
      </w:r>
    </w:p>
    <w:p w:rsidR="00D62C9A" w:rsidRDefault="00C52F72">
      <w:pPr>
        <w:spacing w:line="570" w:lineRule="exact"/>
        <w:ind w:firstLineChars="200" w:firstLine="643"/>
        <w:outlineLvl w:val="0"/>
        <w:rPr>
          <w:rFonts w:ascii="仿宋_GB2312" w:eastAsia="仿宋_GB2312" w:hAnsi="仿宋_GB2312"/>
          <w:bCs/>
          <w:color w:val="000000"/>
          <w:sz w:val="32"/>
          <w:szCs w:val="32"/>
        </w:rPr>
      </w:pPr>
      <w:r>
        <w:rPr>
          <w:rFonts w:ascii="楷体_GB2312" w:eastAsia="楷体_GB2312" w:hint="eastAsia"/>
          <w:b/>
          <w:bCs/>
          <w:color w:val="000000"/>
          <w:sz w:val="32"/>
          <w:szCs w:val="32"/>
        </w:rPr>
        <w:t>（十一）加强联合惩戒。</w:t>
      </w:r>
      <w:r>
        <w:rPr>
          <w:rFonts w:ascii="仿宋_GB2312" w:eastAsia="仿宋_GB2312" w:hAnsi="仿宋_GB2312"/>
          <w:bCs/>
          <w:color w:val="000000"/>
          <w:sz w:val="32"/>
          <w:szCs w:val="32"/>
        </w:rPr>
        <w:t>严格重大隐患挂牌督办制度，强力推动生产经营单位落实隐患排查治理主体责任，对整改和督办不力的要</w:t>
      </w:r>
      <w:r>
        <w:rPr>
          <w:rFonts w:ascii="仿宋_GB2312" w:eastAsia="仿宋_GB2312" w:hAnsi="仿宋_GB2312" w:hint="eastAsia"/>
          <w:bCs/>
          <w:color w:val="000000"/>
          <w:sz w:val="32"/>
          <w:szCs w:val="32"/>
        </w:rPr>
        <w:t>纳入</w:t>
      </w:r>
      <w:r>
        <w:rPr>
          <w:rFonts w:ascii="仿宋_GB2312" w:eastAsia="仿宋_GB2312" w:hAnsi="仿宋_GB2312"/>
          <w:bCs/>
          <w:color w:val="000000"/>
          <w:sz w:val="32"/>
          <w:szCs w:val="32"/>
        </w:rPr>
        <w:t>政府核查问责范围。</w:t>
      </w:r>
      <w:r>
        <w:rPr>
          <w:rFonts w:ascii="仿宋_GB2312" w:eastAsia="仿宋_GB2312" w:hAnsi="仿宋_GB2312" w:hint="eastAsia"/>
          <w:bCs/>
          <w:color w:val="000000"/>
          <w:sz w:val="32"/>
          <w:szCs w:val="32"/>
        </w:rPr>
        <w:t>对于生产</w:t>
      </w:r>
      <w:r>
        <w:rPr>
          <w:rFonts w:ascii="仿宋_GB2312" w:eastAsia="仿宋_GB2312" w:hAnsi="仿宋_GB2312"/>
          <w:bCs/>
          <w:color w:val="000000"/>
          <w:sz w:val="32"/>
          <w:szCs w:val="32"/>
        </w:rPr>
        <w:t>经营单位</w:t>
      </w:r>
      <w:r>
        <w:rPr>
          <w:rFonts w:ascii="仿宋_GB2312" w:eastAsia="仿宋_GB2312" w:hAnsi="仿宋_GB2312" w:hint="eastAsia"/>
          <w:bCs/>
          <w:color w:val="000000"/>
          <w:sz w:val="32"/>
          <w:szCs w:val="32"/>
        </w:rPr>
        <w:t>存在</w:t>
      </w:r>
      <w:r>
        <w:rPr>
          <w:rFonts w:ascii="仿宋_GB2312" w:eastAsia="仿宋_GB2312" w:hAnsi="仿宋_GB2312"/>
          <w:bCs/>
          <w:color w:val="000000"/>
          <w:sz w:val="32"/>
          <w:szCs w:val="32"/>
        </w:rPr>
        <w:t>安全风险</w:t>
      </w:r>
      <w:r>
        <w:rPr>
          <w:rFonts w:ascii="仿宋_GB2312" w:eastAsia="仿宋_GB2312" w:hAnsi="仿宋_GB2312" w:hint="eastAsia"/>
          <w:bCs/>
          <w:color w:val="000000"/>
          <w:sz w:val="32"/>
          <w:szCs w:val="32"/>
        </w:rPr>
        <w:t>意识淡薄</w:t>
      </w:r>
      <w:r>
        <w:rPr>
          <w:rFonts w:ascii="仿宋_GB2312" w:eastAsia="仿宋_GB2312" w:hAnsi="仿宋_GB2312"/>
          <w:bCs/>
          <w:color w:val="000000"/>
          <w:sz w:val="32"/>
          <w:szCs w:val="32"/>
        </w:rPr>
        <w:t>、认识</w:t>
      </w:r>
      <w:r>
        <w:rPr>
          <w:rFonts w:ascii="仿宋_GB2312" w:eastAsia="仿宋_GB2312" w:hAnsi="仿宋_GB2312" w:hint="eastAsia"/>
          <w:bCs/>
          <w:color w:val="000000"/>
          <w:sz w:val="32"/>
          <w:szCs w:val="32"/>
        </w:rPr>
        <w:t>不足和</w:t>
      </w:r>
      <w:r>
        <w:rPr>
          <w:rFonts w:ascii="仿宋_GB2312" w:eastAsia="仿宋_GB2312" w:hAnsi="仿宋_GB2312"/>
          <w:bCs/>
          <w:color w:val="000000"/>
          <w:sz w:val="32"/>
          <w:szCs w:val="32"/>
        </w:rPr>
        <w:t>隐患排查治理</w:t>
      </w:r>
      <w:r>
        <w:rPr>
          <w:rFonts w:ascii="仿宋_GB2312" w:eastAsia="仿宋_GB2312" w:hAnsi="仿宋_GB2312" w:hint="eastAsia"/>
          <w:bCs/>
          <w:color w:val="000000"/>
          <w:sz w:val="32"/>
          <w:szCs w:val="32"/>
        </w:rPr>
        <w:t>不认真、</w:t>
      </w:r>
      <w:r>
        <w:rPr>
          <w:rFonts w:ascii="仿宋_GB2312" w:eastAsia="仿宋_GB2312" w:hAnsi="仿宋_GB2312"/>
          <w:bCs/>
          <w:color w:val="000000"/>
          <w:sz w:val="32"/>
          <w:szCs w:val="32"/>
        </w:rPr>
        <w:t>不彻底</w:t>
      </w:r>
      <w:r>
        <w:rPr>
          <w:rFonts w:ascii="仿宋_GB2312" w:eastAsia="仿宋_GB2312" w:hAnsi="仿宋_GB2312" w:hint="eastAsia"/>
          <w:bCs/>
          <w:color w:val="000000"/>
          <w:sz w:val="32"/>
          <w:szCs w:val="32"/>
        </w:rPr>
        <w:t>等</w:t>
      </w:r>
      <w:r>
        <w:rPr>
          <w:rFonts w:ascii="仿宋_GB2312" w:eastAsia="仿宋_GB2312" w:hAnsi="仿宋_GB2312"/>
          <w:bCs/>
          <w:color w:val="000000"/>
          <w:sz w:val="32"/>
          <w:szCs w:val="32"/>
        </w:rPr>
        <w:t>问题的，</w:t>
      </w:r>
      <w:r>
        <w:rPr>
          <w:rFonts w:ascii="仿宋_GB2312" w:eastAsia="仿宋_GB2312" w:hAnsi="仿宋_GB2312" w:hint="eastAsia"/>
          <w:bCs/>
          <w:color w:val="000000"/>
          <w:sz w:val="32"/>
          <w:szCs w:val="32"/>
        </w:rPr>
        <w:lastRenderedPageBreak/>
        <w:t>有关</w:t>
      </w:r>
      <w:r>
        <w:rPr>
          <w:rFonts w:ascii="仿宋_GB2312" w:eastAsia="仿宋_GB2312" w:hAnsi="仿宋_GB2312"/>
          <w:bCs/>
          <w:color w:val="000000"/>
          <w:sz w:val="32"/>
          <w:szCs w:val="32"/>
        </w:rPr>
        <w:t>主管部门要通过约谈告诫、公开曝光等手段，推动</w:t>
      </w:r>
      <w:r>
        <w:rPr>
          <w:rFonts w:ascii="仿宋_GB2312" w:eastAsia="仿宋_GB2312" w:hAnsi="仿宋_GB2312" w:hint="eastAsia"/>
          <w:bCs/>
          <w:color w:val="000000"/>
          <w:sz w:val="32"/>
          <w:szCs w:val="32"/>
        </w:rPr>
        <w:t>整改</w:t>
      </w:r>
      <w:r>
        <w:rPr>
          <w:rFonts w:ascii="仿宋_GB2312" w:eastAsia="仿宋_GB2312" w:hAnsi="仿宋_GB2312"/>
          <w:bCs/>
          <w:color w:val="000000"/>
          <w:sz w:val="32"/>
          <w:szCs w:val="32"/>
        </w:rPr>
        <w:t>落实。</w:t>
      </w:r>
      <w:r>
        <w:rPr>
          <w:rFonts w:ascii="仿宋_GB2312" w:eastAsia="仿宋_GB2312" w:hAnsi="仿宋_GB2312" w:hint="eastAsia"/>
          <w:bCs/>
          <w:color w:val="000000"/>
          <w:sz w:val="32"/>
          <w:szCs w:val="32"/>
        </w:rPr>
        <w:t>要</w:t>
      </w:r>
      <w:r>
        <w:rPr>
          <w:rFonts w:ascii="仿宋_GB2312" w:eastAsia="仿宋_GB2312" w:hAnsi="仿宋_GB2312"/>
          <w:bCs/>
          <w:color w:val="000000"/>
          <w:sz w:val="32"/>
          <w:szCs w:val="32"/>
        </w:rPr>
        <w:t>健全完善安全生产失信行为联合惩戒制度，依法依规加强</w:t>
      </w:r>
      <w:r>
        <w:rPr>
          <w:rFonts w:ascii="仿宋_GB2312" w:eastAsia="仿宋_GB2312" w:hAnsi="仿宋_GB2312" w:hint="eastAsia"/>
          <w:bCs/>
          <w:color w:val="000000"/>
          <w:sz w:val="32"/>
          <w:szCs w:val="32"/>
        </w:rPr>
        <w:t>失信</w:t>
      </w:r>
      <w:r>
        <w:rPr>
          <w:rFonts w:ascii="仿宋_GB2312" w:eastAsia="仿宋_GB2312" w:hAnsi="仿宋_GB2312"/>
          <w:bCs/>
          <w:color w:val="000000"/>
          <w:sz w:val="32"/>
          <w:szCs w:val="32"/>
        </w:rPr>
        <w:t>惩戒。</w:t>
      </w:r>
      <w:r>
        <w:rPr>
          <w:rFonts w:ascii="仿宋_GB2312" w:eastAsia="仿宋_GB2312" w:hAnsi="仿宋_GB2312" w:hint="eastAsia"/>
          <w:bCs/>
          <w:color w:val="000000"/>
          <w:sz w:val="32"/>
          <w:szCs w:val="32"/>
        </w:rPr>
        <w:t>对</w:t>
      </w:r>
      <w:r>
        <w:rPr>
          <w:rFonts w:ascii="仿宋_GB2312" w:eastAsia="仿宋_GB2312" w:hAnsi="仿宋_GB2312"/>
          <w:bCs/>
          <w:color w:val="000000"/>
          <w:sz w:val="32"/>
          <w:szCs w:val="32"/>
        </w:rPr>
        <w:t>违法行为当事人</w:t>
      </w:r>
      <w:r>
        <w:rPr>
          <w:rFonts w:ascii="仿宋_GB2312" w:eastAsia="仿宋_GB2312" w:hAnsi="仿宋_GB2312"/>
          <w:bCs/>
          <w:color w:val="000000"/>
          <w:sz w:val="32"/>
          <w:szCs w:val="32"/>
        </w:rPr>
        <w:t>拒不执行安全生产行政执法决定的，</w:t>
      </w:r>
      <w:r>
        <w:rPr>
          <w:rFonts w:ascii="仿宋_GB2312" w:eastAsia="仿宋_GB2312" w:hAnsi="仿宋_GB2312" w:hint="eastAsia"/>
          <w:bCs/>
          <w:color w:val="000000"/>
          <w:sz w:val="32"/>
          <w:szCs w:val="32"/>
        </w:rPr>
        <w:t>负有</w:t>
      </w:r>
      <w:r>
        <w:rPr>
          <w:rFonts w:ascii="仿宋_GB2312" w:eastAsia="仿宋_GB2312" w:hAnsi="仿宋_GB2312"/>
          <w:bCs/>
          <w:color w:val="000000"/>
          <w:sz w:val="32"/>
          <w:szCs w:val="32"/>
        </w:rPr>
        <w:t>安全</w:t>
      </w:r>
      <w:r>
        <w:rPr>
          <w:rFonts w:ascii="仿宋_GB2312" w:eastAsia="仿宋_GB2312" w:hAnsi="仿宋_GB2312" w:hint="eastAsia"/>
          <w:bCs/>
          <w:color w:val="000000"/>
          <w:sz w:val="32"/>
          <w:szCs w:val="32"/>
        </w:rPr>
        <w:t>生产</w:t>
      </w:r>
      <w:r>
        <w:rPr>
          <w:rFonts w:ascii="仿宋_GB2312" w:eastAsia="仿宋_GB2312" w:hAnsi="仿宋_GB2312"/>
          <w:bCs/>
          <w:color w:val="000000"/>
          <w:sz w:val="32"/>
          <w:szCs w:val="32"/>
        </w:rPr>
        <w:t>监督管理职责的部门应依法申请司法机关强制执行，加强行政执法和刑事司法衔接，完善安全生产违法线索通报、</w:t>
      </w:r>
      <w:r>
        <w:rPr>
          <w:rFonts w:ascii="仿宋_GB2312" w:eastAsia="仿宋_GB2312" w:hAnsi="仿宋_GB2312" w:hint="eastAsia"/>
          <w:bCs/>
          <w:color w:val="000000"/>
          <w:sz w:val="32"/>
          <w:szCs w:val="32"/>
        </w:rPr>
        <w:t>案件</w:t>
      </w:r>
      <w:r>
        <w:rPr>
          <w:rFonts w:ascii="仿宋_GB2312" w:eastAsia="仿宋_GB2312" w:hAnsi="仿宋_GB2312"/>
          <w:bCs/>
          <w:color w:val="000000"/>
          <w:sz w:val="32"/>
          <w:szCs w:val="32"/>
        </w:rPr>
        <w:t>移送与协查机制。</w:t>
      </w:r>
    </w:p>
    <w:p w:rsidR="00D62C9A" w:rsidRDefault="00C52F72">
      <w:pPr>
        <w:spacing w:line="570" w:lineRule="exact"/>
        <w:ind w:firstLineChars="200" w:firstLine="643"/>
        <w:outlineLvl w:val="0"/>
        <w:rPr>
          <w:rFonts w:eastAsia="仿宋_GB2312"/>
          <w:bCs/>
          <w:color w:val="000000"/>
          <w:sz w:val="32"/>
          <w:szCs w:val="32"/>
        </w:rPr>
      </w:pPr>
      <w:r>
        <w:rPr>
          <w:rFonts w:ascii="楷体_GB2312" w:eastAsia="楷体_GB2312" w:hint="eastAsia"/>
          <w:b/>
          <w:bCs/>
          <w:color w:val="000000"/>
          <w:sz w:val="32"/>
          <w:szCs w:val="32"/>
        </w:rPr>
        <w:t>（十二）推动社会参与。</w:t>
      </w:r>
      <w:r>
        <w:rPr>
          <w:rFonts w:eastAsia="仿宋_GB2312" w:hint="eastAsia"/>
          <w:bCs/>
          <w:color w:val="000000"/>
          <w:sz w:val="32"/>
          <w:szCs w:val="32"/>
        </w:rPr>
        <w:t>进一步完善风险隐患举报受理制度，鼓励</w:t>
      </w:r>
      <w:r>
        <w:rPr>
          <w:rFonts w:eastAsia="仿宋_GB2312"/>
          <w:bCs/>
          <w:color w:val="000000"/>
          <w:sz w:val="32"/>
          <w:szCs w:val="32"/>
        </w:rPr>
        <w:t>群众积极参与安全生产治理，</w:t>
      </w:r>
      <w:r>
        <w:rPr>
          <w:rFonts w:eastAsia="仿宋_GB2312" w:hint="eastAsia"/>
          <w:bCs/>
          <w:color w:val="000000"/>
          <w:sz w:val="32"/>
          <w:szCs w:val="32"/>
        </w:rPr>
        <w:t>发现并</w:t>
      </w:r>
      <w:r>
        <w:rPr>
          <w:rFonts w:eastAsia="仿宋_GB2312"/>
          <w:bCs/>
          <w:color w:val="000000"/>
          <w:sz w:val="32"/>
          <w:szCs w:val="32"/>
        </w:rPr>
        <w:t>举报身边</w:t>
      </w:r>
      <w:r>
        <w:rPr>
          <w:rFonts w:eastAsia="仿宋_GB2312" w:hint="eastAsia"/>
          <w:bCs/>
          <w:color w:val="000000"/>
          <w:sz w:val="32"/>
          <w:szCs w:val="32"/>
        </w:rPr>
        <w:t>的</w:t>
      </w:r>
      <w:r>
        <w:rPr>
          <w:rFonts w:eastAsia="仿宋_GB2312"/>
          <w:bCs/>
          <w:color w:val="000000"/>
          <w:sz w:val="32"/>
          <w:szCs w:val="32"/>
        </w:rPr>
        <w:t>风险隐患，</w:t>
      </w:r>
      <w:r>
        <w:rPr>
          <w:rFonts w:eastAsia="仿宋_GB2312" w:hint="eastAsia"/>
          <w:bCs/>
          <w:color w:val="000000"/>
          <w:sz w:val="32"/>
          <w:szCs w:val="32"/>
        </w:rPr>
        <w:t>畅通风险隐患反映渠道，并做好对所举报风险隐患的核查、评估、整改等工作，举报</w:t>
      </w:r>
      <w:r>
        <w:rPr>
          <w:rFonts w:eastAsia="仿宋_GB2312"/>
          <w:bCs/>
          <w:color w:val="000000"/>
          <w:sz w:val="32"/>
          <w:szCs w:val="32"/>
        </w:rPr>
        <w:t>奖励资金纳入</w:t>
      </w:r>
      <w:r>
        <w:rPr>
          <w:rFonts w:eastAsia="仿宋_GB2312" w:hint="eastAsia"/>
          <w:bCs/>
          <w:color w:val="000000"/>
          <w:sz w:val="32"/>
          <w:szCs w:val="32"/>
        </w:rPr>
        <w:t>同级</w:t>
      </w:r>
      <w:r>
        <w:rPr>
          <w:rFonts w:eastAsia="仿宋_GB2312"/>
          <w:bCs/>
          <w:color w:val="000000"/>
          <w:sz w:val="32"/>
          <w:szCs w:val="32"/>
        </w:rPr>
        <w:t>财政预算，积极引导社会公众参与</w:t>
      </w:r>
      <w:r>
        <w:rPr>
          <w:rFonts w:eastAsia="仿宋_GB2312" w:hint="eastAsia"/>
          <w:bCs/>
          <w:color w:val="000000"/>
          <w:sz w:val="32"/>
          <w:szCs w:val="32"/>
        </w:rPr>
        <w:t>支持安全</w:t>
      </w:r>
      <w:r>
        <w:rPr>
          <w:rFonts w:eastAsia="仿宋_GB2312"/>
          <w:bCs/>
          <w:color w:val="000000"/>
          <w:sz w:val="32"/>
          <w:szCs w:val="32"/>
        </w:rPr>
        <w:t>生产</w:t>
      </w:r>
      <w:r>
        <w:rPr>
          <w:rFonts w:eastAsia="仿宋_GB2312" w:hint="eastAsia"/>
          <w:bCs/>
          <w:color w:val="000000"/>
          <w:sz w:val="32"/>
          <w:szCs w:val="32"/>
        </w:rPr>
        <w:t>工作。督促生产经营单位建立健全风险隐患内部监督举报机制，发动全体员工及时查报本单位风险隐患，特别是</w:t>
      </w:r>
      <w:r>
        <w:rPr>
          <w:rFonts w:eastAsia="仿宋_GB2312"/>
          <w:bCs/>
          <w:color w:val="000000"/>
          <w:sz w:val="32"/>
          <w:szCs w:val="32"/>
        </w:rPr>
        <w:t>对重大隐患和</w:t>
      </w:r>
      <w:r>
        <w:rPr>
          <w:rFonts w:eastAsia="仿宋_GB2312" w:hint="eastAsia"/>
          <w:bCs/>
          <w:color w:val="000000"/>
          <w:sz w:val="32"/>
          <w:szCs w:val="32"/>
        </w:rPr>
        <w:t>违法</w:t>
      </w:r>
      <w:r>
        <w:rPr>
          <w:rFonts w:eastAsia="仿宋_GB2312"/>
          <w:bCs/>
          <w:color w:val="000000"/>
          <w:sz w:val="32"/>
          <w:szCs w:val="32"/>
        </w:rPr>
        <w:t>违规行为的举报</w:t>
      </w:r>
      <w:r>
        <w:rPr>
          <w:rFonts w:eastAsia="仿宋_GB2312" w:hint="eastAsia"/>
          <w:bCs/>
          <w:color w:val="000000"/>
          <w:sz w:val="32"/>
          <w:szCs w:val="32"/>
        </w:rPr>
        <w:t>，推动</w:t>
      </w:r>
      <w:r>
        <w:rPr>
          <w:rFonts w:eastAsia="仿宋_GB2312"/>
          <w:bCs/>
          <w:color w:val="000000"/>
          <w:sz w:val="32"/>
          <w:szCs w:val="32"/>
        </w:rPr>
        <w:t>生产经营单位落实安全生产主体责任，严格风险管控、</w:t>
      </w:r>
      <w:r>
        <w:rPr>
          <w:rFonts w:eastAsia="仿宋_GB2312" w:hint="eastAsia"/>
          <w:bCs/>
          <w:color w:val="000000"/>
          <w:sz w:val="32"/>
          <w:szCs w:val="32"/>
        </w:rPr>
        <w:t>深化</w:t>
      </w:r>
      <w:r>
        <w:rPr>
          <w:rFonts w:eastAsia="仿宋_GB2312"/>
          <w:bCs/>
          <w:color w:val="000000"/>
          <w:sz w:val="32"/>
          <w:szCs w:val="32"/>
        </w:rPr>
        <w:t>隐患排查，</w:t>
      </w:r>
      <w:r>
        <w:rPr>
          <w:rFonts w:eastAsia="仿宋_GB2312" w:hint="eastAsia"/>
          <w:bCs/>
          <w:color w:val="000000"/>
          <w:sz w:val="32"/>
          <w:szCs w:val="32"/>
        </w:rPr>
        <w:t>对重大风险隐患情况举报属实的，按照有关规定给予奖励</w:t>
      </w:r>
      <w:r>
        <w:rPr>
          <w:rFonts w:eastAsia="仿宋_GB2312"/>
          <w:bCs/>
          <w:color w:val="000000"/>
          <w:sz w:val="32"/>
          <w:szCs w:val="32"/>
        </w:rPr>
        <w:t>，</w:t>
      </w:r>
      <w:r>
        <w:rPr>
          <w:rFonts w:eastAsia="仿宋_GB2312" w:hint="eastAsia"/>
          <w:bCs/>
          <w:color w:val="000000"/>
          <w:sz w:val="32"/>
          <w:szCs w:val="32"/>
        </w:rPr>
        <w:t>促进全员参与安全管理。培育</w:t>
      </w:r>
      <w:r>
        <w:rPr>
          <w:rFonts w:eastAsia="仿宋_GB2312"/>
          <w:bCs/>
          <w:color w:val="000000"/>
          <w:sz w:val="32"/>
          <w:szCs w:val="32"/>
        </w:rPr>
        <w:t>引导一批有能力、信誉好的行业协会、技术机构、</w:t>
      </w:r>
      <w:r>
        <w:rPr>
          <w:rFonts w:eastAsia="仿宋_GB2312" w:hint="eastAsia"/>
          <w:bCs/>
          <w:color w:val="000000"/>
          <w:sz w:val="32"/>
          <w:szCs w:val="32"/>
        </w:rPr>
        <w:t>职业院校</w:t>
      </w:r>
      <w:r>
        <w:rPr>
          <w:rFonts w:eastAsia="仿宋_GB2312"/>
          <w:bCs/>
          <w:color w:val="000000"/>
          <w:sz w:val="32"/>
          <w:szCs w:val="32"/>
        </w:rPr>
        <w:t>、保险机构等社会力量参与安全生产治理</w:t>
      </w:r>
      <w:r>
        <w:rPr>
          <w:rFonts w:eastAsia="仿宋_GB2312" w:hint="eastAsia"/>
          <w:bCs/>
          <w:color w:val="000000"/>
          <w:sz w:val="32"/>
          <w:szCs w:val="32"/>
        </w:rPr>
        <w:t>，</w:t>
      </w:r>
      <w:r>
        <w:rPr>
          <w:rFonts w:eastAsia="仿宋_GB2312"/>
          <w:bCs/>
          <w:color w:val="000000"/>
          <w:sz w:val="32"/>
          <w:szCs w:val="32"/>
        </w:rPr>
        <w:t>加快建立社会组织协同、行业协会和第三方机构</w:t>
      </w:r>
      <w:r>
        <w:rPr>
          <w:rFonts w:eastAsia="仿宋_GB2312" w:hint="eastAsia"/>
          <w:bCs/>
          <w:color w:val="000000"/>
          <w:sz w:val="32"/>
          <w:szCs w:val="32"/>
        </w:rPr>
        <w:t>支撑</w:t>
      </w:r>
      <w:r>
        <w:rPr>
          <w:rFonts w:eastAsia="仿宋_GB2312"/>
          <w:bCs/>
          <w:color w:val="000000"/>
          <w:sz w:val="32"/>
          <w:szCs w:val="32"/>
        </w:rPr>
        <w:t>、专家指导服务</w:t>
      </w:r>
      <w:r>
        <w:rPr>
          <w:rFonts w:eastAsia="仿宋_GB2312" w:hint="eastAsia"/>
          <w:bCs/>
          <w:color w:val="000000"/>
          <w:sz w:val="32"/>
          <w:szCs w:val="32"/>
        </w:rPr>
        <w:t>等</w:t>
      </w:r>
      <w:r>
        <w:rPr>
          <w:rFonts w:eastAsia="仿宋_GB2312"/>
          <w:bCs/>
          <w:color w:val="000000"/>
          <w:sz w:val="32"/>
          <w:szCs w:val="32"/>
        </w:rPr>
        <w:t>多方</w:t>
      </w:r>
      <w:r>
        <w:rPr>
          <w:rFonts w:eastAsia="仿宋_GB2312" w:hint="eastAsia"/>
          <w:bCs/>
          <w:color w:val="000000"/>
          <w:sz w:val="32"/>
          <w:szCs w:val="32"/>
        </w:rPr>
        <w:t>广泛参与</w:t>
      </w:r>
      <w:r>
        <w:rPr>
          <w:rFonts w:eastAsia="仿宋_GB2312"/>
          <w:bCs/>
          <w:color w:val="000000"/>
          <w:sz w:val="32"/>
          <w:szCs w:val="32"/>
        </w:rPr>
        <w:t>的安全生产社会化服务体系。扶持一批风险管理、安全评价、</w:t>
      </w:r>
      <w:r>
        <w:rPr>
          <w:rFonts w:eastAsia="仿宋_GB2312" w:hint="eastAsia"/>
          <w:bCs/>
          <w:color w:val="000000"/>
          <w:sz w:val="32"/>
          <w:szCs w:val="32"/>
        </w:rPr>
        <w:t>隐患</w:t>
      </w:r>
      <w:r>
        <w:rPr>
          <w:rFonts w:eastAsia="仿宋_GB2312"/>
          <w:bCs/>
          <w:color w:val="000000"/>
          <w:sz w:val="32"/>
          <w:szCs w:val="32"/>
        </w:rPr>
        <w:t>排查、检测检验等专业服务机构，充分发挥第三方</w:t>
      </w:r>
      <w:r>
        <w:rPr>
          <w:rFonts w:eastAsia="仿宋_GB2312" w:hint="eastAsia"/>
          <w:bCs/>
          <w:color w:val="000000"/>
          <w:sz w:val="32"/>
          <w:szCs w:val="32"/>
        </w:rPr>
        <w:t>技术</w:t>
      </w:r>
      <w:r>
        <w:rPr>
          <w:rFonts w:eastAsia="仿宋_GB2312"/>
          <w:bCs/>
          <w:color w:val="000000"/>
          <w:sz w:val="32"/>
          <w:szCs w:val="32"/>
        </w:rPr>
        <w:t>服务机构</w:t>
      </w:r>
      <w:r>
        <w:rPr>
          <w:rFonts w:eastAsia="仿宋_GB2312" w:hint="eastAsia"/>
          <w:bCs/>
          <w:color w:val="000000"/>
          <w:sz w:val="32"/>
          <w:szCs w:val="32"/>
        </w:rPr>
        <w:t>安全生产</w:t>
      </w:r>
      <w:r>
        <w:rPr>
          <w:rFonts w:eastAsia="仿宋_GB2312"/>
          <w:bCs/>
          <w:color w:val="000000"/>
          <w:sz w:val="32"/>
          <w:szCs w:val="32"/>
        </w:rPr>
        <w:t>治理全</w:t>
      </w:r>
      <w:r>
        <w:rPr>
          <w:rFonts w:eastAsia="仿宋_GB2312" w:hint="eastAsia"/>
          <w:bCs/>
          <w:color w:val="000000"/>
          <w:sz w:val="32"/>
          <w:szCs w:val="32"/>
        </w:rPr>
        <w:t>过程技术</w:t>
      </w:r>
      <w:r>
        <w:rPr>
          <w:rFonts w:eastAsia="仿宋_GB2312"/>
          <w:bCs/>
          <w:color w:val="000000"/>
          <w:sz w:val="32"/>
          <w:szCs w:val="32"/>
        </w:rPr>
        <w:t>服务</w:t>
      </w:r>
      <w:r>
        <w:rPr>
          <w:rFonts w:eastAsia="仿宋_GB2312" w:hint="eastAsia"/>
          <w:bCs/>
          <w:color w:val="000000"/>
          <w:sz w:val="32"/>
          <w:szCs w:val="32"/>
        </w:rPr>
        <w:t>支撑</w:t>
      </w:r>
      <w:r>
        <w:rPr>
          <w:rFonts w:eastAsia="仿宋_GB2312"/>
          <w:bCs/>
          <w:color w:val="000000"/>
          <w:sz w:val="32"/>
          <w:szCs w:val="32"/>
        </w:rPr>
        <w:t>作用，通过购买服务的方式，</w:t>
      </w:r>
      <w:r>
        <w:rPr>
          <w:rFonts w:eastAsia="仿宋_GB2312" w:hint="eastAsia"/>
          <w:bCs/>
          <w:color w:val="000000"/>
          <w:sz w:val="32"/>
          <w:szCs w:val="32"/>
        </w:rPr>
        <w:t>积</w:t>
      </w:r>
      <w:r>
        <w:rPr>
          <w:rFonts w:eastAsia="仿宋_GB2312" w:hint="eastAsia"/>
          <w:bCs/>
          <w:color w:val="000000"/>
          <w:sz w:val="32"/>
          <w:szCs w:val="32"/>
        </w:rPr>
        <w:t>极</w:t>
      </w:r>
      <w:r>
        <w:rPr>
          <w:rFonts w:eastAsia="仿宋_GB2312"/>
          <w:bCs/>
          <w:color w:val="000000"/>
          <w:sz w:val="32"/>
          <w:szCs w:val="32"/>
        </w:rPr>
        <w:t>参与生产经营单位安全管理和政府安全监管</w:t>
      </w:r>
      <w:r>
        <w:rPr>
          <w:rFonts w:eastAsia="仿宋_GB2312" w:hint="eastAsia"/>
          <w:bCs/>
          <w:color w:val="000000"/>
          <w:sz w:val="32"/>
          <w:szCs w:val="32"/>
        </w:rPr>
        <w:t>。</w:t>
      </w:r>
    </w:p>
    <w:p w:rsidR="00D62C9A" w:rsidRDefault="00C52F72">
      <w:pPr>
        <w:pStyle w:val="1"/>
        <w:spacing w:line="570" w:lineRule="exact"/>
        <w:ind w:firstLine="640"/>
        <w:rPr>
          <w:rFonts w:eastAsia="仿宋_GB2312"/>
          <w:bCs/>
          <w:color w:val="000000"/>
          <w:sz w:val="32"/>
          <w:szCs w:val="32"/>
        </w:rPr>
      </w:pPr>
      <w:r>
        <w:rPr>
          <w:rFonts w:ascii="黑体" w:eastAsia="黑体" w:hAnsi="黑体" w:cs="方正黑体_GBK" w:hint="eastAsia"/>
          <w:bCs/>
          <w:color w:val="000000"/>
          <w:sz w:val="32"/>
          <w:szCs w:val="32"/>
        </w:rPr>
        <w:lastRenderedPageBreak/>
        <w:t>五、完善组织保障措施</w:t>
      </w:r>
    </w:p>
    <w:p w:rsidR="00D62C9A" w:rsidRDefault="00C52F72">
      <w:pPr>
        <w:spacing w:line="570" w:lineRule="exact"/>
        <w:ind w:firstLineChars="200" w:firstLine="643"/>
        <w:outlineLvl w:val="0"/>
        <w:rPr>
          <w:rFonts w:ascii="仿宋_GB2312" w:eastAsia="仿宋_GB2312" w:hAnsi="仿宋_GB2312"/>
          <w:bCs/>
          <w:color w:val="000000"/>
          <w:sz w:val="32"/>
          <w:szCs w:val="32"/>
        </w:rPr>
      </w:pPr>
      <w:r>
        <w:rPr>
          <w:rFonts w:ascii="楷体_GB2312" w:eastAsia="楷体_GB2312" w:hint="eastAsia"/>
          <w:b/>
          <w:bCs/>
          <w:color w:val="000000"/>
          <w:sz w:val="32"/>
          <w:szCs w:val="32"/>
        </w:rPr>
        <w:t>（十三）强化责任落实。</w:t>
      </w:r>
      <w:r>
        <w:rPr>
          <w:rFonts w:ascii="仿宋_GB2312" w:eastAsia="仿宋_GB2312" w:hAnsi="仿宋_GB2312" w:hint="eastAsia"/>
          <w:bCs/>
          <w:color w:val="000000"/>
          <w:sz w:val="32"/>
          <w:szCs w:val="32"/>
        </w:rPr>
        <w:t>各乡镇</w:t>
      </w:r>
      <w:r>
        <w:rPr>
          <w:rFonts w:ascii="仿宋_GB2312" w:eastAsia="仿宋_GB2312" w:hAnsi="仿宋_GB2312" w:hint="eastAsia"/>
          <w:bCs/>
          <w:color w:val="000000"/>
          <w:sz w:val="32"/>
          <w:szCs w:val="32"/>
        </w:rPr>
        <w:t>各部门党政主要领导要负总责，切实肩负起安全生产第一责任人的责任，分管领导、班子其他成员要按照“党政同责、一岗双责、齐抓共管、失职追责”的要求履职尽责。</w:t>
      </w:r>
      <w:r>
        <w:rPr>
          <w:rFonts w:ascii="仿宋_GB2312" w:eastAsia="仿宋_GB2312" w:hAnsi="仿宋_GB2312" w:hint="eastAsia"/>
          <w:bCs/>
          <w:color w:val="000000"/>
          <w:sz w:val="32"/>
          <w:szCs w:val="32"/>
        </w:rPr>
        <w:t>县安委办</w:t>
      </w:r>
      <w:r>
        <w:rPr>
          <w:rFonts w:ascii="仿宋_GB2312" w:eastAsia="仿宋_GB2312" w:hAnsi="仿宋_GB2312" w:hint="eastAsia"/>
          <w:bCs/>
          <w:color w:val="000000"/>
          <w:sz w:val="32"/>
          <w:szCs w:val="32"/>
        </w:rPr>
        <w:t>要落实属地责任，加强组织领导，抓好统筹协调、督查督办，各有关部门要抓监督检查、执法问责、督促整改，</w:t>
      </w:r>
      <w:r>
        <w:rPr>
          <w:rFonts w:ascii="仿宋_GB2312" w:eastAsia="仿宋_GB2312" w:hAnsi="仿宋_GB2312" w:hint="eastAsia"/>
          <w:bCs/>
          <w:color w:val="000000"/>
          <w:sz w:val="32"/>
          <w:szCs w:val="32"/>
        </w:rPr>
        <w:t>各</w:t>
      </w:r>
      <w:r>
        <w:rPr>
          <w:rFonts w:ascii="仿宋_GB2312" w:eastAsia="仿宋_GB2312" w:hAnsi="仿宋_GB2312" w:hint="eastAsia"/>
          <w:bCs/>
          <w:color w:val="000000"/>
          <w:sz w:val="32"/>
          <w:szCs w:val="32"/>
        </w:rPr>
        <w:t>乡镇要抓宣传发动、排查登记、跟踪整改，各村（社区）要抓宣传、抓巡查、抓举报，各领域所有单位（场所）要落实主体责任。要进一步</w:t>
      </w:r>
      <w:r>
        <w:rPr>
          <w:rFonts w:ascii="仿宋_GB2312" w:eastAsia="仿宋_GB2312" w:hAnsi="仿宋_GB2312"/>
          <w:bCs/>
          <w:color w:val="000000"/>
          <w:sz w:val="32"/>
          <w:szCs w:val="32"/>
        </w:rPr>
        <w:t>健全</w:t>
      </w:r>
      <w:r>
        <w:rPr>
          <w:rFonts w:ascii="仿宋_GB2312" w:eastAsia="仿宋_GB2312" w:hAnsi="仿宋_GB2312" w:hint="eastAsia"/>
          <w:bCs/>
          <w:color w:val="000000"/>
          <w:sz w:val="32"/>
          <w:szCs w:val="32"/>
        </w:rPr>
        <w:t>完善</w:t>
      </w:r>
      <w:r>
        <w:rPr>
          <w:rFonts w:ascii="仿宋_GB2312" w:eastAsia="仿宋_GB2312" w:hAnsi="仿宋_GB2312" w:hint="eastAsia"/>
          <w:bCs/>
          <w:color w:val="000000"/>
          <w:sz w:val="32"/>
          <w:szCs w:val="32"/>
        </w:rPr>
        <w:t>各级</w:t>
      </w:r>
      <w:r>
        <w:rPr>
          <w:rFonts w:ascii="仿宋_GB2312" w:eastAsia="仿宋_GB2312" w:hAnsi="仿宋_GB2312"/>
          <w:bCs/>
          <w:color w:val="000000"/>
          <w:sz w:val="32"/>
          <w:szCs w:val="32"/>
        </w:rPr>
        <w:t>政府和有关部门安全</w:t>
      </w:r>
      <w:r>
        <w:rPr>
          <w:rFonts w:ascii="仿宋_GB2312" w:eastAsia="仿宋_GB2312" w:hAnsi="仿宋_GB2312" w:hint="eastAsia"/>
          <w:bCs/>
          <w:color w:val="000000"/>
          <w:sz w:val="32"/>
          <w:szCs w:val="32"/>
        </w:rPr>
        <w:t>预防控制</w:t>
      </w:r>
      <w:r>
        <w:rPr>
          <w:rFonts w:ascii="仿宋_GB2312" w:eastAsia="仿宋_GB2312" w:hAnsi="仿宋_GB2312"/>
          <w:bCs/>
          <w:color w:val="000000"/>
          <w:sz w:val="32"/>
          <w:szCs w:val="32"/>
        </w:rPr>
        <w:t>责任制度</w:t>
      </w:r>
      <w:r>
        <w:rPr>
          <w:rFonts w:ascii="仿宋_GB2312" w:eastAsia="仿宋_GB2312" w:hAnsi="仿宋_GB2312" w:hint="eastAsia"/>
          <w:bCs/>
          <w:color w:val="000000"/>
          <w:sz w:val="32"/>
          <w:szCs w:val="32"/>
        </w:rPr>
        <w:t>，落实</w:t>
      </w:r>
      <w:r>
        <w:rPr>
          <w:rFonts w:ascii="仿宋_GB2312" w:eastAsia="仿宋_GB2312" w:hAnsi="仿宋_GB2312"/>
          <w:bCs/>
          <w:color w:val="000000"/>
          <w:sz w:val="32"/>
          <w:szCs w:val="32"/>
          <w:lang w:val="en"/>
        </w:rPr>
        <w:t>安全风险分级管控</w:t>
      </w:r>
      <w:r>
        <w:rPr>
          <w:rFonts w:ascii="仿宋_GB2312" w:eastAsia="仿宋_GB2312" w:hAnsi="仿宋_GB2312" w:hint="eastAsia"/>
          <w:bCs/>
          <w:color w:val="000000"/>
          <w:sz w:val="32"/>
          <w:szCs w:val="32"/>
        </w:rPr>
        <w:t>和隐患排查治理体系建设的领导责任，建立健全工作协调机制。</w:t>
      </w:r>
      <w:r>
        <w:rPr>
          <w:rFonts w:ascii="仿宋_GB2312" w:eastAsia="仿宋_GB2312" w:hAnsi="仿宋_GB2312" w:hint="eastAsia"/>
          <w:bCs/>
          <w:color w:val="000000"/>
          <w:sz w:val="32"/>
          <w:szCs w:val="32"/>
        </w:rPr>
        <w:t>县应急局</w:t>
      </w:r>
      <w:r>
        <w:rPr>
          <w:rFonts w:ascii="仿宋_GB2312" w:eastAsia="仿宋_GB2312" w:hAnsi="仿宋_GB2312" w:hint="eastAsia"/>
          <w:bCs/>
          <w:color w:val="000000"/>
          <w:sz w:val="32"/>
          <w:szCs w:val="32"/>
        </w:rPr>
        <w:t>对辖区内</w:t>
      </w:r>
      <w:r>
        <w:rPr>
          <w:rFonts w:ascii="仿宋_GB2312" w:eastAsia="仿宋_GB2312" w:hAnsi="仿宋_GB2312"/>
          <w:bCs/>
          <w:color w:val="000000"/>
          <w:sz w:val="32"/>
          <w:szCs w:val="32"/>
          <w:lang w:val="en"/>
        </w:rPr>
        <w:t>安全风险分级管控</w:t>
      </w:r>
      <w:r>
        <w:rPr>
          <w:rFonts w:ascii="仿宋_GB2312" w:eastAsia="仿宋_GB2312" w:hAnsi="仿宋_GB2312" w:hint="eastAsia"/>
          <w:bCs/>
          <w:color w:val="000000"/>
          <w:sz w:val="32"/>
          <w:szCs w:val="32"/>
        </w:rPr>
        <w:t>和隐患排查治理体系建设工作实施综合监督管理，负有安全生产监督管理职责的部门在各自职责范围内对生产经营单位落实</w:t>
      </w:r>
      <w:r>
        <w:rPr>
          <w:rFonts w:ascii="仿宋_GB2312" w:eastAsia="仿宋_GB2312" w:hAnsi="仿宋_GB2312"/>
          <w:bCs/>
          <w:color w:val="000000"/>
          <w:sz w:val="32"/>
          <w:szCs w:val="32"/>
          <w:lang w:val="en"/>
        </w:rPr>
        <w:t>安全风险分级管控</w:t>
      </w:r>
      <w:r>
        <w:rPr>
          <w:rFonts w:ascii="仿宋_GB2312" w:eastAsia="仿宋_GB2312" w:hAnsi="仿宋_GB2312" w:hint="eastAsia"/>
          <w:bCs/>
          <w:color w:val="000000"/>
          <w:sz w:val="32"/>
          <w:szCs w:val="32"/>
        </w:rPr>
        <w:t>和隐患排查治理工作实施监督管理。</w:t>
      </w:r>
      <w:r>
        <w:rPr>
          <w:rFonts w:ascii="仿宋_GB2312" w:eastAsia="仿宋_GB2312" w:hAnsi="仿宋_GB2312" w:hint="eastAsia"/>
          <w:bCs/>
          <w:color w:val="000000"/>
          <w:sz w:val="32"/>
          <w:szCs w:val="32"/>
        </w:rPr>
        <w:t>各</w:t>
      </w:r>
      <w:r>
        <w:rPr>
          <w:rFonts w:ascii="仿宋_GB2312" w:eastAsia="仿宋_GB2312" w:hAnsi="仿宋_GB2312" w:hint="eastAsia"/>
          <w:bCs/>
          <w:color w:val="000000"/>
          <w:sz w:val="32"/>
          <w:szCs w:val="32"/>
        </w:rPr>
        <w:t>乡镇要依法对辖区内生产经营单位落实</w:t>
      </w:r>
      <w:r>
        <w:rPr>
          <w:rFonts w:ascii="仿宋_GB2312" w:eastAsia="仿宋_GB2312" w:hAnsi="仿宋_GB2312"/>
          <w:bCs/>
          <w:color w:val="000000"/>
          <w:sz w:val="32"/>
          <w:szCs w:val="32"/>
          <w:lang w:val="en"/>
        </w:rPr>
        <w:t>安全风险分级管控</w:t>
      </w:r>
      <w:r>
        <w:rPr>
          <w:rFonts w:ascii="仿宋_GB2312" w:eastAsia="仿宋_GB2312" w:hAnsi="仿宋_GB2312" w:hint="eastAsia"/>
          <w:bCs/>
          <w:color w:val="000000"/>
          <w:sz w:val="32"/>
          <w:szCs w:val="32"/>
        </w:rPr>
        <w:t>和隐患排查治理工作进行监督检查，协助上级政府有关部门履行风险管控</w:t>
      </w:r>
      <w:r>
        <w:rPr>
          <w:rFonts w:ascii="仿宋_GB2312" w:eastAsia="仿宋_GB2312" w:hAnsi="仿宋_GB2312"/>
          <w:bCs/>
          <w:color w:val="000000"/>
          <w:sz w:val="32"/>
          <w:szCs w:val="32"/>
        </w:rPr>
        <w:t>和隐患排查的</w:t>
      </w:r>
      <w:r>
        <w:rPr>
          <w:rFonts w:ascii="仿宋_GB2312" w:eastAsia="仿宋_GB2312" w:hAnsi="仿宋_GB2312" w:hint="eastAsia"/>
          <w:bCs/>
          <w:color w:val="000000"/>
          <w:sz w:val="32"/>
          <w:szCs w:val="32"/>
        </w:rPr>
        <w:t>监督管理职责。</w:t>
      </w:r>
    </w:p>
    <w:p w:rsidR="00D62C9A" w:rsidRDefault="00C52F72">
      <w:pPr>
        <w:pStyle w:val="1"/>
        <w:spacing w:line="570" w:lineRule="exact"/>
        <w:ind w:firstLine="643"/>
        <w:rPr>
          <w:rFonts w:ascii="仿宋_GB2312" w:eastAsia="仿宋_GB2312" w:hAnsi="仿宋_GB2312"/>
          <w:bCs/>
          <w:color w:val="000000"/>
          <w:sz w:val="32"/>
          <w:szCs w:val="32"/>
        </w:rPr>
      </w:pPr>
      <w:r>
        <w:rPr>
          <w:rFonts w:ascii="楷体_GB2312" w:eastAsia="楷体_GB2312" w:hint="eastAsia"/>
          <w:b/>
          <w:bCs/>
          <w:color w:val="000000"/>
          <w:sz w:val="32"/>
          <w:szCs w:val="32"/>
        </w:rPr>
        <w:t>（十四）强化技术支撑。</w:t>
      </w:r>
      <w:r>
        <w:rPr>
          <w:rFonts w:ascii="仿宋_GB2312" w:eastAsia="仿宋_GB2312" w:hAnsi="仿宋_GB2312" w:hint="eastAsia"/>
          <w:bCs/>
          <w:color w:val="000000"/>
          <w:sz w:val="32"/>
          <w:szCs w:val="32"/>
        </w:rPr>
        <w:t>要</w:t>
      </w:r>
      <w:r>
        <w:rPr>
          <w:rFonts w:ascii="仿宋_GB2312" w:eastAsia="仿宋_GB2312" w:hAnsi="仿宋_GB2312" w:cs="仿宋_GB2312" w:hint="eastAsia"/>
          <w:bCs/>
          <w:color w:val="000000"/>
          <w:sz w:val="32"/>
          <w:szCs w:val="32"/>
        </w:rPr>
        <w:t>重点扶持建设一批安全生产相关职业院校（含技工院校）和实习实训基地，培育</w:t>
      </w:r>
      <w:r>
        <w:rPr>
          <w:rFonts w:ascii="仿宋_GB2312" w:eastAsia="仿宋_GB2312" w:hAnsi="仿宋_GB2312" w:cs="仿宋_GB2312" w:hint="eastAsia"/>
          <w:bCs/>
          <w:color w:val="000000"/>
          <w:sz w:val="32"/>
          <w:szCs w:val="32"/>
        </w:rPr>
        <w:t>发展一批有实力的安全技术服务机构。在高危行业领城全面实施安责险制度，推动保险机构落实事故预防技术规范，切实发挥参与风险评估管控和事故预防功能。充分运用大数据、云计算、物联网等信息化、</w:t>
      </w:r>
      <w:r>
        <w:rPr>
          <w:rFonts w:ascii="仿宋_GB2312" w:eastAsia="仿宋_GB2312" w:hAnsi="仿宋_GB2312" w:cs="仿宋_GB2312" w:hint="eastAsia"/>
          <w:bCs/>
          <w:color w:val="000000"/>
          <w:sz w:val="32"/>
          <w:szCs w:val="32"/>
        </w:rPr>
        <w:lastRenderedPageBreak/>
        <w:t>智能化技术，建立智慧化预警多点触发机制，健全多渠道监测预警机制，及时研判风险。加快构建完善政府及部门和生产经营单位之间互联互通、信息共享的安全生产综合管理信息化平台。针对重大危险源和可能引发重特大事故的重点区域、重点单位、重点部位和关键环节，加强在线监测、分析研判、自动预警和远程控制，推动实现风险辨识管控和隐患排查治理全过程信息</w:t>
      </w:r>
      <w:r>
        <w:rPr>
          <w:rFonts w:ascii="仿宋_GB2312" w:eastAsia="仿宋_GB2312" w:hAnsi="仿宋_GB2312" w:cs="仿宋_GB2312" w:hint="eastAsia"/>
          <w:bCs/>
          <w:color w:val="000000"/>
          <w:sz w:val="32"/>
          <w:szCs w:val="32"/>
        </w:rPr>
        <w:t>化记录</w:t>
      </w:r>
      <w:r>
        <w:rPr>
          <w:rFonts w:ascii="仿宋_GB2312" w:eastAsia="仿宋_GB2312" w:hAnsi="仿宋_GB2312" w:hint="eastAsia"/>
          <w:bCs/>
          <w:color w:val="000000"/>
          <w:sz w:val="32"/>
          <w:szCs w:val="32"/>
        </w:rPr>
        <w:t>和智能化管理，实现远程监管监察。加大</w:t>
      </w:r>
      <w:r>
        <w:rPr>
          <w:rFonts w:ascii="仿宋_GB2312" w:eastAsia="仿宋_GB2312" w:hAnsi="仿宋_GB2312"/>
          <w:bCs/>
          <w:color w:val="000000"/>
          <w:sz w:val="32"/>
          <w:szCs w:val="32"/>
        </w:rPr>
        <w:t>技术创新力度，针对</w:t>
      </w:r>
      <w:r>
        <w:rPr>
          <w:rFonts w:ascii="仿宋_GB2312" w:eastAsia="仿宋_GB2312" w:hAnsi="仿宋_GB2312" w:hint="eastAsia"/>
          <w:bCs/>
          <w:color w:val="000000"/>
          <w:sz w:val="32"/>
          <w:szCs w:val="32"/>
        </w:rPr>
        <w:t>重大</w:t>
      </w:r>
      <w:r>
        <w:rPr>
          <w:rFonts w:ascii="仿宋_GB2312" w:eastAsia="仿宋_GB2312" w:hAnsi="仿宋_GB2312"/>
          <w:bCs/>
          <w:color w:val="000000"/>
          <w:sz w:val="32"/>
          <w:szCs w:val="32"/>
        </w:rPr>
        <w:t>疑难问题组织攻关，</w:t>
      </w:r>
      <w:r>
        <w:rPr>
          <w:rFonts w:ascii="仿宋_GB2312" w:eastAsia="仿宋_GB2312" w:hAnsi="仿宋_GB2312" w:hint="eastAsia"/>
          <w:bCs/>
          <w:color w:val="000000"/>
          <w:sz w:val="32"/>
          <w:szCs w:val="32"/>
        </w:rPr>
        <w:t>加快</w:t>
      </w:r>
      <w:r>
        <w:rPr>
          <w:rFonts w:ascii="仿宋_GB2312" w:eastAsia="仿宋_GB2312" w:hAnsi="仿宋_GB2312"/>
          <w:bCs/>
          <w:color w:val="000000"/>
          <w:sz w:val="32"/>
          <w:szCs w:val="32"/>
        </w:rPr>
        <w:t>推进</w:t>
      </w:r>
      <w:r>
        <w:rPr>
          <w:rFonts w:ascii="仿宋_GB2312" w:eastAsia="仿宋_GB2312" w:hAnsi="仿宋_GB2312" w:hint="eastAsia"/>
          <w:bCs/>
          <w:color w:val="000000"/>
          <w:sz w:val="32"/>
          <w:szCs w:val="32"/>
        </w:rPr>
        <w:t>安全</w:t>
      </w:r>
      <w:r>
        <w:rPr>
          <w:rFonts w:ascii="仿宋_GB2312" w:eastAsia="仿宋_GB2312" w:hAnsi="仿宋_GB2312"/>
          <w:bCs/>
          <w:color w:val="000000"/>
          <w:sz w:val="32"/>
          <w:szCs w:val="32"/>
        </w:rPr>
        <w:t>风险隐患基础理论研究和关键技术装备研发，</w:t>
      </w:r>
      <w:r>
        <w:rPr>
          <w:rFonts w:ascii="仿宋_GB2312" w:eastAsia="仿宋_GB2312" w:hAnsi="仿宋_GB2312" w:hint="eastAsia"/>
          <w:bCs/>
          <w:color w:val="000000"/>
          <w:sz w:val="32"/>
          <w:szCs w:val="32"/>
        </w:rPr>
        <w:t>加强重点行业</w:t>
      </w:r>
      <w:r>
        <w:rPr>
          <w:rFonts w:ascii="仿宋_GB2312" w:eastAsia="仿宋_GB2312" w:hAnsi="仿宋_GB2312"/>
          <w:bCs/>
          <w:color w:val="000000"/>
          <w:sz w:val="32"/>
          <w:szCs w:val="32"/>
        </w:rPr>
        <w:t>领域安全</w:t>
      </w:r>
      <w:r>
        <w:rPr>
          <w:rFonts w:ascii="仿宋_GB2312" w:eastAsia="仿宋_GB2312" w:hAnsi="仿宋_GB2312" w:hint="eastAsia"/>
          <w:bCs/>
          <w:color w:val="000000"/>
          <w:sz w:val="32"/>
          <w:szCs w:val="32"/>
        </w:rPr>
        <w:t>科技创新平台建设。</w:t>
      </w:r>
    </w:p>
    <w:p w:rsidR="00D62C9A" w:rsidRDefault="00C52F72">
      <w:pPr>
        <w:pStyle w:val="1"/>
        <w:spacing w:line="570" w:lineRule="exact"/>
        <w:ind w:firstLine="643"/>
        <w:rPr>
          <w:rFonts w:eastAsia="仿宋_GB2312"/>
          <w:bCs/>
          <w:color w:val="000000"/>
          <w:sz w:val="32"/>
          <w:szCs w:val="32"/>
        </w:rPr>
      </w:pPr>
      <w:r>
        <w:rPr>
          <w:rFonts w:ascii="楷体_GB2312" w:eastAsia="楷体_GB2312" w:hint="eastAsia"/>
          <w:b/>
          <w:bCs/>
          <w:color w:val="000000"/>
          <w:sz w:val="32"/>
          <w:szCs w:val="32"/>
        </w:rPr>
        <w:t>（十五）强化统筹推进。</w:t>
      </w:r>
      <w:r>
        <w:rPr>
          <w:rFonts w:eastAsia="仿宋_GB2312" w:hint="eastAsia"/>
          <w:bCs/>
          <w:color w:val="000000"/>
          <w:sz w:val="32"/>
          <w:szCs w:val="32"/>
        </w:rPr>
        <w:t>要强化各级财政对安全生产工作的经费保障，完善</w:t>
      </w:r>
      <w:r>
        <w:rPr>
          <w:rFonts w:eastAsia="仿宋_GB2312"/>
          <w:bCs/>
          <w:color w:val="000000"/>
          <w:sz w:val="32"/>
          <w:szCs w:val="32"/>
        </w:rPr>
        <w:t>安全投入的长效机制，</w:t>
      </w:r>
      <w:r>
        <w:rPr>
          <w:rFonts w:eastAsia="仿宋_GB2312" w:hint="eastAsia"/>
          <w:bCs/>
          <w:color w:val="000000"/>
          <w:sz w:val="32"/>
          <w:szCs w:val="32"/>
        </w:rPr>
        <w:t>保障对</w:t>
      </w:r>
      <w:r>
        <w:rPr>
          <w:rFonts w:eastAsia="仿宋_GB2312"/>
          <w:bCs/>
          <w:color w:val="000000"/>
          <w:sz w:val="32"/>
          <w:szCs w:val="32"/>
          <w:lang w:val="en"/>
        </w:rPr>
        <w:t>安全风险分级管控</w:t>
      </w:r>
      <w:r>
        <w:rPr>
          <w:rFonts w:eastAsia="仿宋_GB2312" w:hint="eastAsia"/>
          <w:bCs/>
          <w:color w:val="000000"/>
          <w:sz w:val="32"/>
          <w:szCs w:val="32"/>
        </w:rPr>
        <w:t>和隐患排查治理工作的资金支持。</w:t>
      </w:r>
      <w:r>
        <w:rPr>
          <w:rFonts w:eastAsia="仿宋_GB2312"/>
          <w:bCs/>
          <w:color w:val="000000"/>
          <w:sz w:val="32"/>
          <w:szCs w:val="32"/>
        </w:rPr>
        <w:t>加强</w:t>
      </w:r>
      <w:r>
        <w:rPr>
          <w:rFonts w:eastAsia="仿宋_GB2312" w:hint="eastAsia"/>
          <w:bCs/>
          <w:color w:val="000000"/>
          <w:sz w:val="32"/>
          <w:szCs w:val="32"/>
        </w:rPr>
        <w:t>督促检查和</w:t>
      </w:r>
      <w:r>
        <w:rPr>
          <w:rFonts w:eastAsia="仿宋_GB2312"/>
          <w:bCs/>
          <w:color w:val="000000"/>
          <w:sz w:val="32"/>
          <w:szCs w:val="32"/>
        </w:rPr>
        <w:t>考核奖惩</w:t>
      </w:r>
      <w:r>
        <w:rPr>
          <w:rFonts w:eastAsia="仿宋_GB2312" w:hint="eastAsia"/>
          <w:bCs/>
          <w:color w:val="000000"/>
          <w:sz w:val="32"/>
          <w:szCs w:val="32"/>
        </w:rPr>
        <w:t>，把</w:t>
      </w:r>
      <w:r>
        <w:rPr>
          <w:rFonts w:eastAsia="仿宋_GB2312"/>
          <w:bCs/>
          <w:color w:val="000000"/>
          <w:sz w:val="32"/>
          <w:szCs w:val="32"/>
          <w:lang w:val="en"/>
        </w:rPr>
        <w:t>安全风险分级管控</w:t>
      </w:r>
      <w:r>
        <w:rPr>
          <w:rFonts w:eastAsia="仿宋_GB2312" w:hint="eastAsia"/>
          <w:bCs/>
          <w:color w:val="000000"/>
          <w:sz w:val="32"/>
          <w:szCs w:val="32"/>
        </w:rPr>
        <w:t>和隐患排查治理体系</w:t>
      </w:r>
      <w:r>
        <w:rPr>
          <w:rFonts w:eastAsia="仿宋_GB2312"/>
          <w:bCs/>
          <w:color w:val="000000"/>
          <w:sz w:val="32"/>
          <w:szCs w:val="32"/>
        </w:rPr>
        <w:t>建设</w:t>
      </w:r>
      <w:r>
        <w:rPr>
          <w:rFonts w:eastAsia="仿宋_GB2312" w:hint="eastAsia"/>
          <w:bCs/>
          <w:color w:val="000000"/>
          <w:sz w:val="32"/>
          <w:szCs w:val="32"/>
        </w:rPr>
        <w:t>纳入领导</w:t>
      </w:r>
      <w:r>
        <w:rPr>
          <w:rFonts w:eastAsia="仿宋_GB2312"/>
          <w:bCs/>
          <w:color w:val="000000"/>
          <w:sz w:val="32"/>
          <w:szCs w:val="32"/>
        </w:rPr>
        <w:t>班子和领导干部考核</w:t>
      </w:r>
      <w:r>
        <w:rPr>
          <w:rFonts w:eastAsia="仿宋_GB2312" w:hint="eastAsia"/>
          <w:bCs/>
          <w:color w:val="000000"/>
          <w:sz w:val="32"/>
          <w:szCs w:val="32"/>
        </w:rPr>
        <w:t>内容</w:t>
      </w:r>
      <w:r>
        <w:rPr>
          <w:rFonts w:eastAsia="仿宋_GB2312"/>
          <w:bCs/>
          <w:color w:val="000000"/>
          <w:sz w:val="32"/>
          <w:szCs w:val="32"/>
        </w:rPr>
        <w:t>，列入</w:t>
      </w:r>
      <w:r>
        <w:rPr>
          <w:rFonts w:eastAsia="仿宋_GB2312" w:hint="eastAsia"/>
          <w:bCs/>
          <w:color w:val="000000"/>
          <w:sz w:val="32"/>
          <w:szCs w:val="32"/>
        </w:rPr>
        <w:t>2021</w:t>
      </w:r>
      <w:r>
        <w:rPr>
          <w:rFonts w:eastAsia="仿宋_GB2312"/>
          <w:bCs/>
          <w:color w:val="000000"/>
          <w:sz w:val="32"/>
          <w:szCs w:val="32"/>
        </w:rPr>
        <w:t>年</w:t>
      </w:r>
      <w:r>
        <w:rPr>
          <w:rFonts w:eastAsia="仿宋_GB2312" w:hint="eastAsia"/>
          <w:bCs/>
          <w:color w:val="000000"/>
          <w:sz w:val="32"/>
          <w:szCs w:val="32"/>
        </w:rPr>
        <w:t>年</w:t>
      </w:r>
      <w:r>
        <w:rPr>
          <w:rFonts w:eastAsia="仿宋_GB2312"/>
          <w:bCs/>
          <w:color w:val="000000"/>
          <w:sz w:val="32"/>
          <w:szCs w:val="32"/>
        </w:rPr>
        <w:t>度安全生产目标责任制考核</w:t>
      </w:r>
      <w:r>
        <w:rPr>
          <w:rFonts w:eastAsia="仿宋_GB2312" w:hint="eastAsia"/>
          <w:bCs/>
          <w:color w:val="000000"/>
          <w:sz w:val="32"/>
          <w:szCs w:val="32"/>
        </w:rPr>
        <w:t>。</w:t>
      </w:r>
      <w:r>
        <w:rPr>
          <w:rFonts w:eastAsia="仿宋_GB2312"/>
          <w:bCs/>
          <w:color w:val="000000"/>
          <w:sz w:val="32"/>
          <w:szCs w:val="32"/>
        </w:rPr>
        <w:t>组织开展阶段性检查督导，通过</w:t>
      </w:r>
      <w:r>
        <w:rPr>
          <w:rFonts w:eastAsia="仿宋_GB2312" w:hint="eastAsia"/>
          <w:bCs/>
          <w:color w:val="000000"/>
          <w:sz w:val="32"/>
          <w:szCs w:val="32"/>
        </w:rPr>
        <w:t>组织</w:t>
      </w:r>
      <w:r>
        <w:rPr>
          <w:rFonts w:eastAsia="仿宋_GB2312"/>
          <w:bCs/>
          <w:color w:val="000000"/>
          <w:sz w:val="32"/>
          <w:szCs w:val="32"/>
        </w:rPr>
        <w:t>专家评审</w:t>
      </w:r>
      <w:r>
        <w:rPr>
          <w:rFonts w:eastAsia="仿宋_GB2312" w:hint="eastAsia"/>
          <w:bCs/>
          <w:color w:val="000000"/>
          <w:sz w:val="32"/>
          <w:szCs w:val="32"/>
        </w:rPr>
        <w:t>评估</w:t>
      </w:r>
      <w:r>
        <w:rPr>
          <w:rFonts w:eastAsia="仿宋_GB2312"/>
          <w:bCs/>
          <w:color w:val="000000"/>
          <w:sz w:val="32"/>
          <w:szCs w:val="32"/>
        </w:rPr>
        <w:t>等方式，对</w:t>
      </w:r>
      <w:r>
        <w:rPr>
          <w:rFonts w:eastAsia="仿宋_GB2312" w:hint="eastAsia"/>
          <w:bCs/>
          <w:color w:val="000000"/>
          <w:sz w:val="32"/>
          <w:szCs w:val="32"/>
        </w:rPr>
        <w:t>体系</w:t>
      </w:r>
      <w:r>
        <w:rPr>
          <w:rFonts w:eastAsia="仿宋_GB2312"/>
          <w:bCs/>
          <w:color w:val="000000"/>
          <w:sz w:val="32"/>
          <w:szCs w:val="32"/>
        </w:rPr>
        <w:t>建设</w:t>
      </w:r>
      <w:r>
        <w:rPr>
          <w:rFonts w:eastAsia="仿宋_GB2312" w:hint="eastAsia"/>
          <w:bCs/>
          <w:color w:val="000000"/>
          <w:sz w:val="32"/>
          <w:szCs w:val="32"/>
        </w:rPr>
        <w:t>进展</w:t>
      </w:r>
      <w:r>
        <w:rPr>
          <w:rFonts w:eastAsia="仿宋_GB2312"/>
          <w:bCs/>
          <w:color w:val="000000"/>
          <w:sz w:val="32"/>
          <w:szCs w:val="32"/>
        </w:rPr>
        <w:t>成效进行评估</w:t>
      </w:r>
      <w:r>
        <w:rPr>
          <w:rFonts w:eastAsia="仿宋_GB2312" w:hint="eastAsia"/>
          <w:bCs/>
          <w:color w:val="000000"/>
          <w:sz w:val="32"/>
          <w:szCs w:val="32"/>
        </w:rPr>
        <w:t>，</w:t>
      </w:r>
      <w:r>
        <w:rPr>
          <w:rFonts w:eastAsia="仿宋_GB2312"/>
          <w:bCs/>
          <w:color w:val="000000"/>
          <w:sz w:val="32"/>
          <w:szCs w:val="32"/>
        </w:rPr>
        <w:t>深入推进</w:t>
      </w:r>
      <w:r>
        <w:rPr>
          <w:rFonts w:eastAsia="仿宋_GB2312" w:hint="eastAsia"/>
          <w:bCs/>
          <w:color w:val="000000"/>
          <w:sz w:val="32"/>
          <w:szCs w:val="32"/>
        </w:rPr>
        <w:t>体系</w:t>
      </w:r>
      <w:r>
        <w:rPr>
          <w:rFonts w:eastAsia="仿宋_GB2312"/>
          <w:bCs/>
          <w:color w:val="000000"/>
          <w:sz w:val="32"/>
          <w:szCs w:val="32"/>
        </w:rPr>
        <w:t>建设各项</w:t>
      </w:r>
      <w:r>
        <w:rPr>
          <w:rFonts w:eastAsia="仿宋_GB2312" w:hint="eastAsia"/>
          <w:bCs/>
          <w:color w:val="000000"/>
          <w:sz w:val="32"/>
          <w:szCs w:val="32"/>
        </w:rPr>
        <w:t>工作</w:t>
      </w:r>
      <w:r>
        <w:rPr>
          <w:rFonts w:eastAsia="仿宋_GB2312"/>
          <w:bCs/>
          <w:color w:val="000000"/>
          <w:sz w:val="32"/>
          <w:szCs w:val="32"/>
        </w:rPr>
        <w:t>。</w:t>
      </w:r>
      <w:r>
        <w:rPr>
          <w:rFonts w:eastAsia="仿宋_GB2312" w:hint="eastAsia"/>
          <w:bCs/>
          <w:color w:val="000000"/>
          <w:sz w:val="32"/>
          <w:szCs w:val="32"/>
        </w:rPr>
        <w:t>要总结</w:t>
      </w:r>
      <w:r>
        <w:rPr>
          <w:rFonts w:eastAsia="仿宋_GB2312"/>
          <w:bCs/>
          <w:color w:val="000000"/>
          <w:sz w:val="32"/>
          <w:szCs w:val="32"/>
        </w:rPr>
        <w:t>特色经验，强化示范引领</w:t>
      </w:r>
      <w:r>
        <w:rPr>
          <w:rFonts w:eastAsia="仿宋_GB2312" w:hint="eastAsia"/>
          <w:bCs/>
          <w:color w:val="000000"/>
          <w:sz w:val="32"/>
          <w:szCs w:val="32"/>
        </w:rPr>
        <w:t>。</w:t>
      </w:r>
    </w:p>
    <w:p w:rsidR="00D62C9A" w:rsidRDefault="00D62C9A">
      <w:pPr>
        <w:spacing w:line="570" w:lineRule="exact"/>
        <w:jc w:val="right"/>
        <w:rPr>
          <w:rFonts w:ascii="仿宋_GB2312" w:eastAsia="仿宋_GB2312"/>
          <w:color w:val="000000"/>
          <w:sz w:val="32"/>
          <w:szCs w:val="32"/>
        </w:rPr>
      </w:pPr>
    </w:p>
    <w:p w:rsidR="00D62C9A" w:rsidRDefault="00C52F72">
      <w:pPr>
        <w:spacing w:line="570" w:lineRule="exact"/>
        <w:ind w:firstLineChars="1300" w:firstLine="4160"/>
        <w:rPr>
          <w:rFonts w:ascii="仿宋_GB2312" w:eastAsia="仿宋_GB2312" w:hAnsi="仿宋_GB2312" w:cs="仿宋_GB2312"/>
          <w:sz w:val="32"/>
          <w:szCs w:val="32"/>
        </w:rPr>
      </w:pPr>
      <w:bookmarkStart w:id="2" w:name="sm"/>
      <w:r>
        <w:rPr>
          <w:rFonts w:ascii="仿宋_GB2312" w:eastAsia="仿宋_GB2312" w:hAnsi="仿宋_GB2312" w:cs="仿宋_GB2312" w:hint="eastAsia"/>
          <w:sz w:val="32"/>
          <w:szCs w:val="32"/>
        </w:rPr>
        <w:t>德化县</w:t>
      </w:r>
      <w:r>
        <w:rPr>
          <w:rFonts w:ascii="仿宋_GB2312" w:eastAsia="仿宋_GB2312" w:hAnsi="仿宋_GB2312" w:cs="仿宋_GB2312" w:hint="eastAsia"/>
          <w:sz w:val="32"/>
          <w:szCs w:val="32"/>
        </w:rPr>
        <w:t>安全生产委员会办公室</w:t>
      </w:r>
      <w:bookmarkEnd w:id="2"/>
    </w:p>
    <w:p w:rsidR="00D62C9A" w:rsidRDefault="00C52F72">
      <w:pPr>
        <w:spacing w:line="570" w:lineRule="exact"/>
        <w:jc w:val="center"/>
        <w:rPr>
          <w:rFonts w:ascii="仿宋_GB2312" w:eastAsia="仿宋_GB2312"/>
          <w:sz w:val="32"/>
          <w:szCs w:val="32"/>
        </w:rPr>
      </w:pPr>
      <w:bookmarkStart w:id="3" w:name="qfrq"/>
      <w:r>
        <w:rPr>
          <w:rFonts w:ascii="仿宋_GB2312" w:eastAsia="仿宋_GB2312" w:hAnsi="仿宋_GB2312" w:cs="仿宋_GB2312" w:hint="eastAsia"/>
          <w:sz w:val="32"/>
          <w:szCs w:val="32"/>
        </w:rPr>
        <w:t xml:space="preserve">                      </w:t>
      </w:r>
      <w:r w:rsidR="0001012F">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w:t>
      </w:r>
      <w:bookmarkEnd w:id="3"/>
    </w:p>
    <w:p w:rsidR="00D62C9A" w:rsidRDefault="00D62C9A">
      <w:pPr>
        <w:spacing w:line="570" w:lineRule="exact"/>
        <w:ind w:right="1216"/>
        <w:jc w:val="right"/>
        <w:rPr>
          <w:rFonts w:ascii="仿宋_GB2312" w:eastAsia="仿宋_GB2312"/>
          <w:sz w:val="32"/>
          <w:szCs w:val="32"/>
        </w:rPr>
      </w:pPr>
    </w:p>
    <w:p w:rsidR="00D62C9A" w:rsidRDefault="00C52F72">
      <w:pPr>
        <w:spacing w:line="570" w:lineRule="exact"/>
        <w:ind w:firstLineChars="200" w:firstLine="640"/>
        <w:rPr>
          <w:rFonts w:ascii="仿宋_GB2312" w:eastAsia="仿宋_GB2312"/>
          <w:sz w:val="32"/>
          <w:szCs w:val="32"/>
        </w:rPr>
      </w:pPr>
      <w:r>
        <w:rPr>
          <w:rFonts w:ascii="仿宋_GB2312" w:eastAsia="仿宋_GB2312" w:hint="eastAsia"/>
          <w:sz w:val="32"/>
          <w:szCs w:val="32"/>
        </w:rPr>
        <w:t>（此件</w:t>
      </w:r>
      <w:bookmarkStart w:id="4" w:name="xxgk"/>
      <w:r>
        <w:rPr>
          <w:rFonts w:ascii="仿宋_GB2312" w:eastAsia="仿宋_GB2312" w:hint="eastAsia"/>
          <w:sz w:val="32"/>
          <w:szCs w:val="32"/>
        </w:rPr>
        <w:t>主动公开</w:t>
      </w:r>
      <w:bookmarkEnd w:id="4"/>
      <w:r>
        <w:rPr>
          <w:rFonts w:ascii="仿宋_GB2312" w:eastAsia="仿宋_GB2312" w:hint="eastAsia"/>
          <w:sz w:val="32"/>
          <w:szCs w:val="32"/>
        </w:rPr>
        <w:t>）</w:t>
      </w: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pStyle w:val="a0"/>
        <w:spacing w:line="570" w:lineRule="exact"/>
      </w:pPr>
    </w:p>
    <w:p w:rsidR="00D62C9A" w:rsidRDefault="00D62C9A">
      <w:pPr>
        <w:spacing w:line="570" w:lineRule="exact"/>
        <w:rPr>
          <w:rFonts w:ascii="仿宋" w:eastAsia="仿宋" w:hAnsi="仿宋"/>
          <w:szCs w:val="21"/>
        </w:rPr>
      </w:pPr>
    </w:p>
    <w:p w:rsidR="00D62C9A" w:rsidRDefault="0001012F">
      <w:pPr>
        <w:spacing w:line="570" w:lineRule="exact"/>
        <w:ind w:firstLineChars="100" w:firstLine="210"/>
        <w:rPr>
          <w:rFonts w:ascii="仿宋" w:eastAsia="仿宋" w:hAnsi="仿宋"/>
          <w:snapToGrid w:val="0"/>
          <w:kern w:val="0"/>
          <w:sz w:val="28"/>
          <w:szCs w:val="28"/>
        </w:rPr>
      </w:pPr>
      <w:r>
        <w:rPr>
          <w:noProof/>
        </w:rPr>
        <mc:AlternateContent>
          <mc:Choice Requires="wps">
            <w:drawing>
              <wp:anchor distT="0" distB="0" distL="114300" distR="114300" simplePos="0" relativeHeight="251655680" behindDoc="0" locked="0" layoutInCell="1" allowOverlap="1" wp14:anchorId="5B1ABE1C" wp14:editId="2BFC2BF0">
                <wp:simplePos x="0" y="0"/>
                <wp:positionH relativeFrom="column">
                  <wp:posOffset>-635</wp:posOffset>
                </wp:positionH>
                <wp:positionV relativeFrom="paragraph">
                  <wp:posOffset>10795</wp:posOffset>
                </wp:positionV>
                <wp:extent cx="5499100" cy="0"/>
                <wp:effectExtent l="0" t="0" r="25400" b="19050"/>
                <wp:wrapNone/>
                <wp:docPr id="1" name="直线 2"/>
                <wp:cNvGraphicFramePr/>
                <a:graphic xmlns:a="http://schemas.openxmlformats.org/drawingml/2006/main">
                  <a:graphicData uri="http://schemas.microsoft.com/office/word/2010/wordprocessingShape">
                    <wps:wsp>
                      <wps:cNvCnPr/>
                      <wps:spPr>
                        <a:xfrm>
                          <a:off x="0" y="0"/>
                          <a:ext cx="5499100" cy="0"/>
                        </a:xfrm>
                        <a:prstGeom prst="line">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521F91D0" id="直线 2" o:spid="_x0000_s1026" style="position:absolute;left:0;text-align:lef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85pt" to="43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"/>
            </w:pict>
          </mc:Fallback>
        </mc:AlternateContent>
      </w:r>
      <w:r w:rsidR="00C52F72">
        <w:rPr>
          <w:rFonts w:ascii="仿宋" w:eastAsia="仿宋" w:hAnsi="仿宋" w:cs="仿宋" w:hint="eastAsia"/>
          <w:snapToGrid w:val="0"/>
          <w:kern w:val="0"/>
          <w:sz w:val="28"/>
          <w:szCs w:val="28"/>
        </w:rPr>
        <w:t>抄送：</w:t>
      </w:r>
      <w:r w:rsidR="00C52F72">
        <w:rPr>
          <w:rFonts w:ascii="仿宋" w:eastAsia="仿宋" w:hAnsi="仿宋" w:cs="仿宋" w:hint="eastAsia"/>
          <w:snapToGrid w:val="0"/>
          <w:kern w:val="0"/>
          <w:sz w:val="28"/>
          <w:szCs w:val="28"/>
        </w:rPr>
        <w:t>市</w:t>
      </w:r>
      <w:r w:rsidR="00C52F72">
        <w:rPr>
          <w:rFonts w:ascii="仿宋" w:eastAsia="仿宋" w:hAnsi="仿宋" w:cs="仿宋" w:hint="eastAsia"/>
          <w:snapToGrid w:val="0"/>
          <w:kern w:val="0"/>
          <w:sz w:val="28"/>
          <w:szCs w:val="28"/>
        </w:rPr>
        <w:t>安委</w:t>
      </w:r>
      <w:r w:rsidR="00C52F72">
        <w:rPr>
          <w:rFonts w:ascii="仿宋" w:eastAsia="仿宋" w:hAnsi="仿宋" w:cs="仿宋" w:hint="eastAsia"/>
          <w:snapToGrid w:val="0"/>
          <w:kern w:val="0"/>
          <w:sz w:val="28"/>
          <w:szCs w:val="28"/>
        </w:rPr>
        <w:t>办，</w:t>
      </w:r>
      <w:r w:rsidR="00C52F72">
        <w:rPr>
          <w:rFonts w:ascii="仿宋_GB2312" w:eastAsia="仿宋_GB2312" w:hAnsi="仿宋_GB2312" w:cs="仿宋_GB2312" w:hint="eastAsia"/>
          <w:snapToGrid w:val="0"/>
          <w:kern w:val="0"/>
          <w:sz w:val="28"/>
          <w:szCs w:val="28"/>
        </w:rPr>
        <w:t>县政府办</w:t>
      </w:r>
      <w:r w:rsidR="00C52F72">
        <w:rPr>
          <w:rFonts w:ascii="仿宋_GB2312" w:eastAsia="仿宋_GB2312" w:hAnsi="仿宋_GB2312" w:cs="仿宋_GB2312" w:hint="eastAsia"/>
          <w:snapToGrid w:val="0"/>
          <w:kern w:val="0"/>
          <w:sz w:val="28"/>
          <w:szCs w:val="28"/>
        </w:rPr>
        <w:t>。</w:t>
      </w:r>
    </w:p>
    <w:p w:rsidR="00D62C9A" w:rsidRDefault="0001012F">
      <w:pPr>
        <w:spacing w:line="570" w:lineRule="exact"/>
        <w:ind w:firstLineChars="100" w:firstLine="280"/>
        <w:rPr>
          <w:rFonts w:ascii="仿宋" w:eastAsia="仿宋" w:hAnsi="仿宋" w:cs="仿宋"/>
          <w:snapToGrid w:val="0"/>
          <w:kern w:val="0"/>
          <w:sz w:val="28"/>
          <w:szCs w:val="28"/>
        </w:rPr>
      </w:pPr>
      <w:r>
        <w:rPr>
          <w:rFonts w:ascii="仿宋" w:eastAsia="仿宋" w:hAnsi="仿宋" w:cs="仿宋" w:hint="eastAsia"/>
          <w:noProof/>
          <w:snapToGrid w:val="0"/>
          <w:kern w:val="0"/>
          <w:sz w:val="28"/>
          <w:szCs w:val="28"/>
        </w:rPr>
        <mc:AlternateContent>
          <mc:Choice Requires="wps">
            <w:drawing>
              <wp:anchor distT="0" distB="0" distL="114300" distR="114300" simplePos="0" relativeHeight="251662848" behindDoc="0" locked="0" layoutInCell="1" allowOverlap="1" wp14:anchorId="7E4590ED" wp14:editId="4DD5E0BD">
                <wp:simplePos x="0" y="0"/>
                <wp:positionH relativeFrom="column">
                  <wp:posOffset>-636</wp:posOffset>
                </wp:positionH>
                <wp:positionV relativeFrom="paragraph">
                  <wp:posOffset>344170</wp:posOffset>
                </wp:positionV>
                <wp:extent cx="5508625" cy="0"/>
                <wp:effectExtent l="0" t="0" r="34925" b="19050"/>
                <wp:wrapNone/>
                <wp:docPr id="3" name="直线 4"/>
                <wp:cNvGraphicFramePr/>
                <a:graphic xmlns:a="http://schemas.openxmlformats.org/drawingml/2006/main">
                  <a:graphicData uri="http://schemas.microsoft.com/office/word/2010/wordprocessingShape">
                    <wps:wsp>
                      <wps:cNvCnPr/>
                      <wps:spPr>
                        <a:xfrm>
                          <a:off x="0" y="0"/>
                          <a:ext cx="5508625" cy="0"/>
                        </a:xfrm>
                        <a:prstGeom prst="line">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664D3BE3" id="直线 4" o:spid="_x0000_s1026" style="position:absolute;left:0;text-align:lef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7.1pt" to="433.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"/>
            </w:pict>
          </mc:Fallback>
        </mc:AlternateContent>
      </w:r>
      <w:r>
        <w:rPr>
          <w:rFonts w:ascii="仿宋" w:eastAsia="仿宋" w:hAnsi="仿宋" w:cs="仿宋" w:hint="eastAsia"/>
          <w:noProof/>
          <w:snapToGrid w:val="0"/>
          <w:kern w:val="0"/>
          <w:sz w:val="28"/>
          <w:szCs w:val="28"/>
        </w:rPr>
        <mc:AlternateContent>
          <mc:Choice Requires="wps">
            <w:drawing>
              <wp:anchor distT="0" distB="0" distL="114300" distR="114300" simplePos="0" relativeHeight="251660800" behindDoc="0" locked="0" layoutInCell="1" allowOverlap="1" wp14:anchorId="5793C6B5" wp14:editId="5B3AFAC6">
                <wp:simplePos x="0" y="0"/>
                <wp:positionH relativeFrom="column">
                  <wp:posOffset>-635</wp:posOffset>
                </wp:positionH>
                <wp:positionV relativeFrom="paragraph">
                  <wp:posOffset>10795</wp:posOffset>
                </wp:positionV>
                <wp:extent cx="5518150" cy="0"/>
                <wp:effectExtent l="0" t="0" r="25400" b="19050"/>
                <wp:wrapNone/>
                <wp:docPr id="2" name="直线 3"/>
                <wp:cNvGraphicFramePr/>
                <a:graphic xmlns:a="http://schemas.openxmlformats.org/drawingml/2006/main">
                  <a:graphicData uri="http://schemas.microsoft.com/office/word/2010/wordprocessingShape">
                    <wps:wsp>
                      <wps:cNvCnPr/>
                      <wps:spPr>
                        <a:xfrm>
                          <a:off x="0" y="0"/>
                          <a:ext cx="5518150" cy="0"/>
                        </a:xfrm>
                        <a:prstGeom prst="line">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49F382B4" id="直线 3"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85pt" to="434.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"/>
            </w:pict>
          </mc:Fallback>
        </mc:AlternateContent>
      </w:r>
      <w:r w:rsidR="00C52F72">
        <w:rPr>
          <w:rFonts w:ascii="仿宋" w:eastAsia="仿宋" w:hAnsi="仿宋" w:cs="仿宋" w:hint="eastAsia"/>
          <w:snapToGrid w:val="0"/>
          <w:kern w:val="0"/>
          <w:sz w:val="28"/>
          <w:szCs w:val="28"/>
        </w:rPr>
        <w:t>德化县</w:t>
      </w:r>
      <w:r w:rsidR="00C52F72">
        <w:rPr>
          <w:rFonts w:ascii="仿宋" w:eastAsia="仿宋" w:hAnsi="仿宋" w:cs="仿宋" w:hint="eastAsia"/>
          <w:snapToGrid w:val="0"/>
          <w:kern w:val="0"/>
          <w:sz w:val="28"/>
          <w:szCs w:val="28"/>
        </w:rPr>
        <w:t>安全生产委员会办公室</w:t>
      </w:r>
      <w:r w:rsidR="00C52F72">
        <w:rPr>
          <w:rFonts w:ascii="仿宋" w:eastAsia="仿宋" w:hAnsi="仿宋" w:cs="仿宋" w:hint="eastAsia"/>
          <w:snapToGrid w:val="0"/>
          <w:kern w:val="0"/>
          <w:sz w:val="28"/>
          <w:szCs w:val="28"/>
        </w:rPr>
        <w:t xml:space="preserve">     </w:t>
      </w:r>
      <w:r w:rsidR="00C52F72">
        <w:rPr>
          <w:rFonts w:ascii="仿宋" w:eastAsia="仿宋" w:hAnsi="仿宋" w:cs="仿宋" w:hint="eastAsia"/>
          <w:snapToGrid w:val="0"/>
          <w:kern w:val="0"/>
          <w:sz w:val="28"/>
          <w:szCs w:val="28"/>
        </w:rPr>
        <w:t xml:space="preserve">  </w:t>
      </w:r>
      <w:r w:rsidR="00C52F72">
        <w:rPr>
          <w:rFonts w:ascii="仿宋" w:eastAsia="仿宋" w:hAnsi="仿宋" w:cs="仿宋" w:hint="eastAsia"/>
          <w:snapToGrid w:val="0"/>
          <w:kern w:val="0"/>
          <w:sz w:val="28"/>
          <w:szCs w:val="28"/>
        </w:rPr>
        <w:t xml:space="preserve">  </w:t>
      </w:r>
      <w:r>
        <w:rPr>
          <w:rFonts w:ascii="仿宋" w:eastAsia="仿宋" w:hAnsi="仿宋" w:cs="仿宋"/>
          <w:snapToGrid w:val="0"/>
          <w:kern w:val="0"/>
          <w:sz w:val="28"/>
          <w:szCs w:val="28"/>
        </w:rPr>
        <w:t xml:space="preserve"> </w:t>
      </w:r>
      <w:r w:rsidR="00C52F72">
        <w:rPr>
          <w:rFonts w:ascii="仿宋_GB2312" w:eastAsia="仿宋_GB2312" w:hAnsi="仿宋_GB2312" w:cs="仿宋_GB2312" w:hint="eastAsia"/>
          <w:snapToGrid w:val="0"/>
          <w:kern w:val="0"/>
          <w:sz w:val="28"/>
          <w:szCs w:val="28"/>
        </w:rPr>
        <w:t xml:space="preserve">   2021</w:t>
      </w:r>
      <w:r w:rsidR="00C52F72">
        <w:rPr>
          <w:rFonts w:ascii="仿宋_GB2312" w:eastAsia="仿宋_GB2312" w:hAnsi="仿宋_GB2312" w:cs="仿宋_GB2312" w:hint="eastAsia"/>
          <w:snapToGrid w:val="0"/>
          <w:kern w:val="0"/>
          <w:sz w:val="28"/>
          <w:szCs w:val="28"/>
        </w:rPr>
        <w:t>年</w:t>
      </w:r>
      <w:r w:rsidR="00C52F72">
        <w:rPr>
          <w:rFonts w:ascii="仿宋_GB2312" w:eastAsia="仿宋_GB2312" w:hAnsi="仿宋_GB2312" w:cs="仿宋_GB2312" w:hint="eastAsia"/>
          <w:snapToGrid w:val="0"/>
          <w:kern w:val="0"/>
          <w:sz w:val="28"/>
          <w:szCs w:val="28"/>
        </w:rPr>
        <w:t>11</w:t>
      </w:r>
      <w:r w:rsidR="00C52F72">
        <w:rPr>
          <w:rFonts w:ascii="仿宋_GB2312" w:eastAsia="仿宋_GB2312" w:hAnsi="仿宋_GB2312" w:cs="仿宋_GB2312" w:hint="eastAsia"/>
          <w:snapToGrid w:val="0"/>
          <w:kern w:val="0"/>
          <w:sz w:val="28"/>
          <w:szCs w:val="28"/>
        </w:rPr>
        <w:t>月</w:t>
      </w:r>
      <w:r w:rsidR="00C52F72">
        <w:rPr>
          <w:rFonts w:ascii="仿宋_GB2312" w:eastAsia="仿宋_GB2312" w:hAnsi="仿宋_GB2312" w:cs="仿宋_GB2312" w:hint="eastAsia"/>
          <w:snapToGrid w:val="0"/>
          <w:kern w:val="0"/>
          <w:sz w:val="28"/>
          <w:szCs w:val="28"/>
        </w:rPr>
        <w:t>12</w:t>
      </w:r>
      <w:r w:rsidR="00C52F72">
        <w:rPr>
          <w:rFonts w:ascii="仿宋_GB2312" w:eastAsia="仿宋_GB2312" w:hAnsi="仿宋_GB2312" w:cs="仿宋_GB2312" w:hint="eastAsia"/>
          <w:snapToGrid w:val="0"/>
          <w:kern w:val="0"/>
          <w:sz w:val="28"/>
          <w:szCs w:val="28"/>
        </w:rPr>
        <w:t>日印发</w:t>
      </w:r>
    </w:p>
    <w:sectPr w:rsidR="00D62C9A">
      <w:footerReference w:type="default" r:id="rId8"/>
      <w:pgSz w:w="11906" w:h="16838"/>
      <w:pgMar w:top="2098" w:right="1531" w:bottom="1984" w:left="1531"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72" w:rsidRDefault="00C52F72">
      <w:r>
        <w:separator/>
      </w:r>
    </w:p>
  </w:endnote>
  <w:endnote w:type="continuationSeparator" w:id="0">
    <w:p w:rsidR="00C52F72" w:rsidRDefault="00C5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9A" w:rsidRDefault="00C52F7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62C9A" w:rsidRDefault="00C52F72">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575B8">
                            <w:rPr>
                              <w:rFonts w:asciiTheme="minorEastAsia" w:eastAsiaTheme="minorEastAsia" w:hAnsiTheme="minorEastAsia" w:cstheme="minorEastAsia"/>
                              <w:noProof/>
                              <w:sz w:val="28"/>
                              <w:szCs w:val="28"/>
                            </w:rPr>
                            <w:t>12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D62C9A" w:rsidRDefault="00C52F72">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575B8">
                      <w:rPr>
                        <w:rFonts w:asciiTheme="minorEastAsia" w:eastAsiaTheme="minorEastAsia" w:hAnsiTheme="minorEastAsia" w:cstheme="minorEastAsia"/>
                        <w:noProof/>
                        <w:sz w:val="28"/>
                        <w:szCs w:val="28"/>
                      </w:rPr>
                      <w:t>12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72" w:rsidRDefault="00C52F72">
      <w:r>
        <w:separator/>
      </w:r>
    </w:p>
  </w:footnote>
  <w:footnote w:type="continuationSeparator" w:id="0">
    <w:p w:rsidR="00C52F72" w:rsidRDefault="00C52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DECD9C"/>
    <w:multiLevelType w:val="singleLevel"/>
    <w:tmpl w:val="77DECD9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2E"/>
    <w:rsid w:val="BB79F0B7"/>
    <w:rsid w:val="E2BECCEB"/>
    <w:rsid w:val="F3A809CF"/>
    <w:rsid w:val="F7D3F46D"/>
    <w:rsid w:val="FFF762E6"/>
    <w:rsid w:val="00007AC2"/>
    <w:rsid w:val="0001012F"/>
    <w:rsid w:val="00022D45"/>
    <w:rsid w:val="000353FC"/>
    <w:rsid w:val="00071B08"/>
    <w:rsid w:val="00096758"/>
    <w:rsid w:val="000D30DF"/>
    <w:rsid w:val="000E5BBF"/>
    <w:rsid w:val="000E5EDA"/>
    <w:rsid w:val="000E605C"/>
    <w:rsid w:val="000F118A"/>
    <w:rsid w:val="00104D49"/>
    <w:rsid w:val="00105398"/>
    <w:rsid w:val="001105B2"/>
    <w:rsid w:val="0014515D"/>
    <w:rsid w:val="00165FC4"/>
    <w:rsid w:val="0018433E"/>
    <w:rsid w:val="00193C92"/>
    <w:rsid w:val="001A6BAF"/>
    <w:rsid w:val="001C10F8"/>
    <w:rsid w:val="001D195F"/>
    <w:rsid w:val="001E74A1"/>
    <w:rsid w:val="0020319D"/>
    <w:rsid w:val="00220040"/>
    <w:rsid w:val="00284114"/>
    <w:rsid w:val="00294B81"/>
    <w:rsid w:val="002B09B6"/>
    <w:rsid w:val="00362E6A"/>
    <w:rsid w:val="003733FE"/>
    <w:rsid w:val="003A030B"/>
    <w:rsid w:val="00404AD3"/>
    <w:rsid w:val="00460247"/>
    <w:rsid w:val="004A22E8"/>
    <w:rsid w:val="004A4B64"/>
    <w:rsid w:val="004F3F72"/>
    <w:rsid w:val="004F7BF8"/>
    <w:rsid w:val="00513D80"/>
    <w:rsid w:val="00514F9A"/>
    <w:rsid w:val="00516B68"/>
    <w:rsid w:val="00523A1D"/>
    <w:rsid w:val="00523FCA"/>
    <w:rsid w:val="0054197C"/>
    <w:rsid w:val="00562A02"/>
    <w:rsid w:val="00570577"/>
    <w:rsid w:val="00584D4F"/>
    <w:rsid w:val="00587D52"/>
    <w:rsid w:val="005A0C2F"/>
    <w:rsid w:val="005B0759"/>
    <w:rsid w:val="005E4B89"/>
    <w:rsid w:val="005F3507"/>
    <w:rsid w:val="005F7502"/>
    <w:rsid w:val="00613AEC"/>
    <w:rsid w:val="0067170C"/>
    <w:rsid w:val="0068526D"/>
    <w:rsid w:val="006A261A"/>
    <w:rsid w:val="006F3EE4"/>
    <w:rsid w:val="006F7BA3"/>
    <w:rsid w:val="007157A8"/>
    <w:rsid w:val="00721B21"/>
    <w:rsid w:val="0075165E"/>
    <w:rsid w:val="007575B8"/>
    <w:rsid w:val="00767E9C"/>
    <w:rsid w:val="007850F1"/>
    <w:rsid w:val="00790474"/>
    <w:rsid w:val="00793CEB"/>
    <w:rsid w:val="007A0FE1"/>
    <w:rsid w:val="007A15FA"/>
    <w:rsid w:val="007B4088"/>
    <w:rsid w:val="007B4610"/>
    <w:rsid w:val="007B7FD6"/>
    <w:rsid w:val="007D44EF"/>
    <w:rsid w:val="007D7BE0"/>
    <w:rsid w:val="007E307D"/>
    <w:rsid w:val="007E4AAA"/>
    <w:rsid w:val="00801D77"/>
    <w:rsid w:val="00806E1B"/>
    <w:rsid w:val="00824669"/>
    <w:rsid w:val="008702FD"/>
    <w:rsid w:val="00872DBA"/>
    <w:rsid w:val="00873FB0"/>
    <w:rsid w:val="008A0925"/>
    <w:rsid w:val="008A2514"/>
    <w:rsid w:val="008A6FC0"/>
    <w:rsid w:val="008A79DD"/>
    <w:rsid w:val="008C1B7E"/>
    <w:rsid w:val="008C24D5"/>
    <w:rsid w:val="008C254C"/>
    <w:rsid w:val="008F3B6A"/>
    <w:rsid w:val="008F4132"/>
    <w:rsid w:val="008F56B3"/>
    <w:rsid w:val="00903E99"/>
    <w:rsid w:val="009344A0"/>
    <w:rsid w:val="00945E76"/>
    <w:rsid w:val="009530FC"/>
    <w:rsid w:val="009937E4"/>
    <w:rsid w:val="00995578"/>
    <w:rsid w:val="00995EC3"/>
    <w:rsid w:val="009A1A97"/>
    <w:rsid w:val="009A3C67"/>
    <w:rsid w:val="009C00E8"/>
    <w:rsid w:val="009C224A"/>
    <w:rsid w:val="00A03180"/>
    <w:rsid w:val="00A20047"/>
    <w:rsid w:val="00A26587"/>
    <w:rsid w:val="00A6172E"/>
    <w:rsid w:val="00AA16D7"/>
    <w:rsid w:val="00AC7ECF"/>
    <w:rsid w:val="00AD1E9F"/>
    <w:rsid w:val="00B05775"/>
    <w:rsid w:val="00B33492"/>
    <w:rsid w:val="00B65E4A"/>
    <w:rsid w:val="00B77F79"/>
    <w:rsid w:val="00BB330C"/>
    <w:rsid w:val="00BD72DA"/>
    <w:rsid w:val="00BE6DA4"/>
    <w:rsid w:val="00C17FBA"/>
    <w:rsid w:val="00C35F60"/>
    <w:rsid w:val="00C52F72"/>
    <w:rsid w:val="00C76ED9"/>
    <w:rsid w:val="00C87C51"/>
    <w:rsid w:val="00C96937"/>
    <w:rsid w:val="00CB7191"/>
    <w:rsid w:val="00CC52F7"/>
    <w:rsid w:val="00CD16C3"/>
    <w:rsid w:val="00CE0193"/>
    <w:rsid w:val="00CF5C47"/>
    <w:rsid w:val="00D00CC5"/>
    <w:rsid w:val="00D36678"/>
    <w:rsid w:val="00D4524C"/>
    <w:rsid w:val="00D62C9A"/>
    <w:rsid w:val="00D74C17"/>
    <w:rsid w:val="00D85016"/>
    <w:rsid w:val="00D87C99"/>
    <w:rsid w:val="00DC17A8"/>
    <w:rsid w:val="00DD6EF4"/>
    <w:rsid w:val="00E20515"/>
    <w:rsid w:val="00E2051D"/>
    <w:rsid w:val="00E26D55"/>
    <w:rsid w:val="00E26DDF"/>
    <w:rsid w:val="00E425CE"/>
    <w:rsid w:val="00E45046"/>
    <w:rsid w:val="00E52393"/>
    <w:rsid w:val="00E71F0F"/>
    <w:rsid w:val="00E75DB6"/>
    <w:rsid w:val="00E902F0"/>
    <w:rsid w:val="00EB17AB"/>
    <w:rsid w:val="00EC1325"/>
    <w:rsid w:val="00EC6FE4"/>
    <w:rsid w:val="00F009BC"/>
    <w:rsid w:val="00F04CEF"/>
    <w:rsid w:val="00F168FA"/>
    <w:rsid w:val="00F37BB0"/>
    <w:rsid w:val="00F5158D"/>
    <w:rsid w:val="00F6389C"/>
    <w:rsid w:val="00F6489D"/>
    <w:rsid w:val="00F64B67"/>
    <w:rsid w:val="00F71E4C"/>
    <w:rsid w:val="00F823E1"/>
    <w:rsid w:val="00F929BC"/>
    <w:rsid w:val="00FD1945"/>
    <w:rsid w:val="00FE7EF2"/>
    <w:rsid w:val="00FF5387"/>
    <w:rsid w:val="1196205B"/>
    <w:rsid w:val="16214FB0"/>
    <w:rsid w:val="1F4B2B88"/>
    <w:rsid w:val="209A0E5F"/>
    <w:rsid w:val="373E770C"/>
    <w:rsid w:val="3AFB5F9E"/>
    <w:rsid w:val="48F03615"/>
    <w:rsid w:val="5E9D8B56"/>
    <w:rsid w:val="5EA07A90"/>
    <w:rsid w:val="5EEF0A28"/>
    <w:rsid w:val="65A43FEB"/>
    <w:rsid w:val="6D6F5775"/>
    <w:rsid w:val="6FF7D930"/>
    <w:rsid w:val="737E94A9"/>
    <w:rsid w:val="74D13C68"/>
    <w:rsid w:val="7BD1D3F4"/>
    <w:rsid w:val="7BEF6791"/>
    <w:rsid w:val="7BF37C3D"/>
    <w:rsid w:val="7FFE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F00BB95-2987-4575-BC00-715F4661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er" w:qFormat="1"/>
    <w:lsdException w:name="footer" w:qFormat="1"/>
    <w:lsdException w:name="page number" w:qFormat="1"/>
    <w:lsdException w:name="Default Paragraph Font" w:semiHidden="1" w:qFormat="1"/>
    <w:lsdException w:name="Body Text Indent" w:qFormat="1"/>
    <w:lsdException w:name="Body Text First Indent 2" w:qFormat="1"/>
    <w:lsdException w:name="Hyperlink" w:qFormat="1"/>
    <w:lsdException w:name="Strong"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uiPriority w:val="99"/>
    <w:semiHidden/>
    <w:qFormat/>
    <w:rPr>
      <w:sz w:val="18"/>
      <w:szCs w:val="18"/>
    </w:rPr>
  </w:style>
  <w:style w:type="paragraph" w:styleId="a4">
    <w:name w:val="Body Text Indent"/>
    <w:basedOn w:val="a"/>
    <w:qFormat/>
    <w:pPr>
      <w:spacing w:after="120"/>
      <w:ind w:leftChars="200" w:left="420"/>
    </w:pPr>
    <w:rPr>
      <w:rFonts w:ascii="Calibri" w:hAnsi="Calibri"/>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qFormat/>
    <w:pPr>
      <w:ind w:firstLineChars="200" w:firstLine="420"/>
    </w:p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Pr>
      <w:b/>
      <w:bCs/>
    </w:rPr>
  </w:style>
  <w:style w:type="character" w:styleId="aa">
    <w:name w:val="page number"/>
    <w:basedOn w:val="a1"/>
    <w:qFormat/>
  </w:style>
  <w:style w:type="character" w:styleId="ab">
    <w:name w:val="Hyperlink"/>
    <w:basedOn w:val="a1"/>
    <w:qFormat/>
    <w:rPr>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a"/>
    <w:qFormat/>
    <w:pPr>
      <w:keepNext/>
      <w:widowControl/>
      <w:tabs>
        <w:tab w:val="left" w:pos="425"/>
      </w:tabs>
      <w:autoSpaceDE w:val="0"/>
      <w:autoSpaceDN w:val="0"/>
      <w:adjustRightInd w:val="0"/>
      <w:spacing w:before="80" w:after="80" w:line="360" w:lineRule="atLeast"/>
      <w:ind w:hanging="425"/>
      <w:textAlignment w:val="baseline"/>
    </w:pPr>
  </w:style>
  <w:style w:type="character" w:customStyle="1" w:styleId="GB23121">
    <w:name w:val="样式 仿宋_GB23121"/>
    <w:qFormat/>
    <w:rPr>
      <w:rFonts w:ascii="仿宋_GB2312" w:eastAsia="仿宋_GB2312" w:hAnsi="仿宋_GB2312"/>
      <w:sz w:val="32"/>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914</Words>
  <Characters>5216</Characters>
  <Application>Microsoft Office Word</Application>
  <DocSecurity>0</DocSecurity>
  <Lines>43</Lines>
  <Paragraphs>12</Paragraphs>
  <ScaleCrop>false</ScaleCrop>
  <Company>WWW.YlmF.CoM</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泉安委〔2020〕  号</dc:title>
  <dc:creator>PC</dc:creator>
  <cp:lastModifiedBy>lenovo</cp:lastModifiedBy>
  <cp:revision>20</cp:revision>
  <cp:lastPrinted>2021-11-16T08:42:00Z</cp:lastPrinted>
  <dcterms:created xsi:type="dcterms:W3CDTF">2021-05-13T09:53:00Z</dcterms:created>
  <dcterms:modified xsi:type="dcterms:W3CDTF">2021-11-16T08:42:00Z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167A779BD03D43B6B73144FC2CD18455</vt:lpwstr>
  </property>
</Properties>
</file>