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ind w:firstLine="648" w:firstLineChars="200"/>
        <w:jc w:val="center"/>
        <w:textAlignment w:val="baseline"/>
        <w:rPr>
          <w:rFonts w:ascii="黑体" w:eastAsia="黑体"/>
          <w:color w:val="000000"/>
          <w:w w:val="90"/>
          <w:sz w:val="36"/>
        </w:rPr>
      </w:pPr>
    </w:p>
    <w:p>
      <w:pPr>
        <w:spacing w:line="560" w:lineRule="exact"/>
        <w:ind w:firstLine="648" w:firstLineChars="200"/>
        <w:jc w:val="center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ind w:firstLine="648" w:firstLineChars="200"/>
        <w:jc w:val="center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ind w:firstLine="648" w:firstLineChars="200"/>
        <w:jc w:val="center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rPr>
          <w:rFonts w:eastAsia="黑体"/>
          <w:color w:val="000000"/>
          <w:w w:val="90"/>
          <w:sz w:val="36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德健办〔202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bookmarkEnd w:id="0"/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德化县第三届“篮协杯”篮球赛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各乡镇人民政府，县直各单位：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落实《全民健身计划（2021-2025年）》，广泛开展全民健身活动，激发民众参与全民健身的热情，丰富群众业余文化体育生活。经研究决定，于2024年1月中旬举办德化县第三届“篮协杯”篮球赛，现将比赛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组织机构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指导单位：德化县全民健身领导小组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德化县文化体育和旅游局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德化县体育总会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主办单位：德化县篮球协会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协办单位：福建泉州冠深文化体育发展有限公司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二、比赛时间、地点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比赛时间：2024年1月中旬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比赛地点：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德化县霞田文体园篮球馆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三、参赛办法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1.报名办法：以俱乐部、工作单位或自发形式进行报名，参赛人员必须是德化籍或者在德化企事业单位上班（提供医社保证明）、上学（提供学籍）人员；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2.每队可报领队1人，教练1人，运动员12人（领队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、教练可上场比赛）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；报名表于2024年1月18号前以电子邮件的方式发至435324403@qq.com；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3.参赛队伍应缴纳会员费，会员的义务和享有权利另行通知；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报名截止时间：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2024 年1月18日前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5.赛事联系人：赖传铮18900300455。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四、竞赛规则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1.根据报名队伍确定相应的赛制；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比赛采用中国篮协审定的最新《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篮球竞赛规则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并执行以下特殊规定：①第一、二节各队自行安排两套参赛阵容，A组参加第一节的比赛，B组参加第二节的比赛，第三第四节不做规定。如第二节阵容不足5人,则由对方教练在第一节的队员中挑选；②每场比赛至少到位8人，少于8人当场比赛直接判负；③小组赛执行特殊规定，淘汰赛不受特殊规定限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五、录取名次及奖励办法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录取前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颁发证书并给予一定的物质奖励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六、参赛须知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1.各参赛队、裁判员于比赛开始前报到并召开领队教练员裁判员联席会议。（具体时间以补充通知为准）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2.报到时应交的资料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1）参赛队领队和教练签署的“免责声明”；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（2）运动员本人签署的“自愿参赛责任保证书”。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3.参赛人员食宿费、旅差费自理。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4.各队自备两套比赛服装（深色、浅色）。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5.参赛人员（含领队、教练）由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主办方为其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办理比赛期间的人身意外伤害保险。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6.所有人员应是身体健康，适合并自愿参加本次比赛，期间如发生意外，组委会一概不负责任。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7.秉承友谊第一、比赛第二精神，所有参赛队伍应做好各方面安全工作。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七、本方案解释权归属主办单位。未尽事宜，另行通知。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1.比赛报名表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2.参赛承诺书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3.自愿参赛责任保证书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德化县全民健身领导小组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120" w:firstLineChars="1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8"/>
        <w:tblpPr w:leftFromText="180" w:rightFromText="180" w:vertAnchor="text" w:horzAnchor="page" w:tblpX="1452" w:tblpY="188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5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8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-6" w:firstLine="128" w:firstLineChars="46"/>
              <w:textAlignment w:val="auto"/>
              <w:outlineLvl w:val="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德化县全民健身领导小组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办公室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德化县第三届“篮协杯”篮球赛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报名表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球队：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领队：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教练：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联系电话：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100"/>
        <w:gridCol w:w="3215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/>
                <w:bCs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/>
                <w:bCs/>
                <w:color w:val="000000"/>
                <w:sz w:val="32"/>
                <w:szCs w:val="32"/>
              </w:rPr>
              <w:t>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8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00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pStyle w:val="7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7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7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德化县第三届“篮协杯”篮球赛</w:t>
      </w:r>
    </w:p>
    <w:p>
      <w:pPr>
        <w:widowControl/>
        <w:spacing w:line="280" w:lineRule="atLeast"/>
        <w:jc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参赛承诺书</w:t>
      </w:r>
    </w:p>
    <w:p>
      <w:pPr>
        <w:widowControl/>
        <w:spacing w:line="360" w:lineRule="auto"/>
        <w:ind w:firstLine="640"/>
        <w:rPr>
          <w:rFonts w:hint="eastAsia" w:ascii="仿宋_GB2312" w:hAnsi="仿宋_GB2312" w:eastAsia="仿宋_GB2312" w:cs="仿宋_GB2312"/>
          <w:b/>
          <w:bCs/>
          <w:spacing w:val="-20"/>
          <w:kern w:val="0"/>
          <w:sz w:val="32"/>
          <w:szCs w:val="32"/>
        </w:rPr>
      </w:pP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球队：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领队/教练姓名：</w:t>
      </w:r>
    </w:p>
    <w:p>
      <w:pPr>
        <w:pStyle w:val="7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zh-CN"/>
        </w:rPr>
        <w:t>作为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德化县第三届“篮协杯”</w:t>
      </w:r>
      <w:r>
        <w:rPr>
          <w:rStyle w:val="10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篮球赛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参赛队的领队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/教练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，我在此承诺，本队将会尊重和遵守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篮球竞赛的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有关要求和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本次比赛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zh-CN"/>
        </w:rPr>
        <w:t>竞赛规程的规定，在比赛中体现真正的体育精神。同时，郑重承诺所有参赛人员在比赛期间出现意外伤害、伤亡及物品丢失等突发状况，主办机构和其他参赛人员免责。</w:t>
      </w:r>
    </w:p>
    <w:p>
      <w:pPr>
        <w:snapToGrid w:val="0"/>
        <w:spacing w:line="640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napToGrid w:val="0"/>
        <w:spacing w:line="640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napToGrid w:val="0"/>
        <w:spacing w:line="640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080" w:firstLineChars="19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领队/教练签字：</w:t>
      </w:r>
    </w:p>
    <w:p>
      <w:pPr>
        <w:widowControl/>
        <w:spacing w:line="6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jc w:val="left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自愿参赛责任保证书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jc w:val="left"/>
        <w:textAlignment w:val="auto"/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eastAsia="宋体" w:cs="宋体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、我完全了解自己的健康状况；没有任何身体不适或疾病（包括先天性心脏病、风湿性心脏病、高血压、脑血管疾病、心肌炎、其他心脏病、冠状动脉病、严重心律不齐、高血糖或低血糖、以及其它不适合篮球运动的疾病），如隐瞒任何病情，所产生后果自负。我郑重声明，可以正常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德化县第三届“篮协杯”篮球赛。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2、我充分了解本次活动期间的训练、比赛及有关活动中有潜在的危险，以及可能由此而导致的受伤甚至危及生命造成死亡的事故，我会竭尽所能，以对自己的安全负责任的态度参加本次活动。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3、我本人愿意遵守本次比赛活动的所有规则规定；如果本人在参赛过程中发现或注意到任何风险和潜在风险，本人将立刻终止参赛或告之赛会官员。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4、我本人以及我的继承人、代理人、个人代表或亲属将放弃追究所有导致伤残、损失或伤亡的权利。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5、我同意接受组办方在比赛期间提供的现场急救性质的医务治疗，但在医院救治等发生的相关费用由本人负担。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本人已认真阅读全面理解以上内容，且对上述所有内容予以确认并承担相应的法律责任，本人在没有任何诱导的情况下自愿签署此责任书。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球队：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6．参赛者签名：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7．参赛者签名：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8．参赛者签名：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9．参赛者签名： 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10．参赛者签名：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11．参赛者签名：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12．参赛者签名：      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/>
        <w:jc w:val="right"/>
        <w:textAlignment w:val="auto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/>
        <w:jc w:val="right"/>
        <w:textAlignment w:val="auto"/>
        <w:rPr>
          <w:rFonts w:hint="eastAsia" w:ascii="宋体" w:hAnsi="宋体" w:eastAsia="宋体" w:cs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4480" w:firstLineChars="1400"/>
        <w:jc w:val="right"/>
        <w:textAlignment w:val="auto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both"/>
        <w:rPr>
          <w:rFonts w:hint="default" w:eastAsia="宋体" w:cs="宋体" w:asciiTheme="minorAscii" w:hAnsiTheme="minorAscii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62049"/>
    <w:multiLevelType w:val="singleLevel"/>
    <w:tmpl w:val="073620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YzdiNzUwYzhkM2IwZDEwMDhjYmY3MDg1YmExYjkifQ=="/>
  </w:docVars>
  <w:rsids>
    <w:rsidRoot w:val="00000000"/>
    <w:rsid w:val="227A1C85"/>
    <w:rsid w:val="3F24311D"/>
    <w:rsid w:val="496515A5"/>
    <w:rsid w:val="50662EAE"/>
    <w:rsid w:val="6E5D7772"/>
    <w:rsid w:val="FFBCA3FF"/>
    <w:rsid w:val="FFECC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autoRedefine/>
    <w:unhideWhenUsed/>
    <w:qFormat/>
    <w:uiPriority w:val="99"/>
    <w:rPr>
      <w:sz w:val="18"/>
      <w:szCs w:val="18"/>
    </w:rPr>
  </w:style>
  <w:style w:type="paragraph" w:styleId="3">
    <w:name w:val="index 5"/>
    <w:basedOn w:val="1"/>
    <w:next w:val="1"/>
    <w:autoRedefine/>
    <w:semiHidden/>
    <w:unhideWhenUsed/>
    <w:qFormat/>
    <w:uiPriority w:val="99"/>
    <w:pPr>
      <w:ind w:left="800" w:leftChars="8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autoRedefine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1948</Words>
  <Characters>2052</Characters>
  <Lines>0</Lines>
  <Paragraphs>0</Paragraphs>
  <TotalTime>4</TotalTime>
  <ScaleCrop>false</ScaleCrop>
  <LinksUpToDate>false</LinksUpToDate>
  <CharactersWithSpaces>2242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2024-01-04T20:51:00Z</dcterms:created>
  <dc:creator>曼威尔 六神</dc:creator>
  <cp:lastModifiedBy>Administrator</cp:lastModifiedBy>
  <cp:lastPrinted>2024-01-08T01:57:20Z</cp:lastPrinted>
  <dcterms:modified xsi:type="dcterms:W3CDTF">2024-01-08T01:58:13Z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4E5149827DBB452F8A50D1A626238CDF_13</vt:lpwstr>
  </property>
</Properties>
</file>