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0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44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z w:val="76"/>
                <w:szCs w:val="76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z w:val="76"/>
                <w:szCs w:val="76"/>
              </w:rPr>
              <w:t>德化县民政局</w:t>
            </w:r>
          </w:p>
        </w:tc>
        <w:tc>
          <w:tcPr>
            <w:tcW w:w="2150" w:type="dxa"/>
            <w:vMerge w:val="restart"/>
            <w:tcBorders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z w:val="84"/>
                <w:szCs w:val="84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440" w:lineRule="exact"/>
              <w:jc w:val="distribute"/>
              <w:rPr>
                <w:rFonts w:hint="default" w:ascii="方正小标宋简体" w:hAnsi="华文中宋" w:eastAsia="方正小标宋简体" w:cs="华文中宋"/>
                <w:color w:val="FF0000"/>
                <w:spacing w:val="-16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pacing w:val="-16"/>
                <w:sz w:val="76"/>
                <w:szCs w:val="76"/>
                <w:lang w:val="en-US" w:eastAsia="zh-CN"/>
              </w:rPr>
              <w:t>德化县卫生健康局</w:t>
            </w:r>
          </w:p>
        </w:tc>
        <w:tc>
          <w:tcPr>
            <w:tcW w:w="2150" w:type="dxa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34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581650" cy="381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</w:pPr>
      <w:bookmarkStart w:id="0" w:name="OLE_LINK2"/>
      <w:bookmarkStart w:id="1" w:name="OLE_LINK3"/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关于德化县政协第十一届</w:t>
      </w:r>
      <w:r>
        <w:rPr>
          <w:rFonts w:hint="eastAsia" w:eastAsia="方正小标宋简体"/>
          <w:color w:val="000000"/>
          <w:spacing w:val="-8"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2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5113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号提案的答复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黄璋全</w:t>
      </w:r>
      <w:r>
        <w:rPr>
          <w:rFonts w:ascii="Times New Roman" w:hAnsi="Times New Roman" w:eastAsia="仿宋_GB2312"/>
          <w:sz w:val="32"/>
          <w:szCs w:val="32"/>
        </w:rPr>
        <w:t>委员：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关于加强养老护理员队伍建设的建议</w:t>
      </w:r>
      <w:r>
        <w:rPr>
          <w:rFonts w:ascii="Times New Roman" w:hAnsi="Times New Roman" w:eastAsia="仿宋_GB2312" w:cs="Times New Roman"/>
          <w:sz w:val="32"/>
          <w:szCs w:val="32"/>
        </w:rPr>
        <w:t>》收悉，现将办理情况答复如下：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在今年县政协十一届第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次会议期间，您就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加强养老护理员队伍建设的建议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，对提升我县养老工作水平具有重要的意义。为此，县民政局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、卫健局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对您长期关心支持我县养老事业发展表示衷心的感谢。对照建议内容主要做好以下工作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/>
        <w:jc w:val="both"/>
        <w:textAlignment w:val="auto"/>
        <w:rPr>
          <w:rFonts w:hint="default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一、加强人才培养，打造专业队伍。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制定养老机构人员培训计划。针对养老机构的管理员和院长，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参加省、市组织的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管理知识、政策法规等方面的培训，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吸收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先进的管理理念和实践经验，提升他们的管理能力和决策水平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。如全省养老院院长培训班、全省老年人能力培训班、泉州市温陵养老讲堂、全市民政领域消防安全专题培训会等，累计培训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30多人次；二是举办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德化县养老护理员职业技能培训，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对养老护理职业道德、职业须知、人际关系与沟通、老年人照护基础知识、心理护理、养老服务质量及安全管控基础知识进行培训，2024年度分两期，对辖区内各养老机构和村（社区）养老服务设施（社区居家养老服务站、幸福院、照料中心和长者食堂）工作人员进行培训，培训93人次，近20人取得养老护理员职业证书（高级）；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强化机构内部培训。各养老机构根据自身实际情况，制定内部培训计划，定期开展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入职培训、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护理技能竞赛、经验交流等活动，不断提升自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身业务水平。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二、深化校企合作，拓宽养老服务人才培养渠道。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积极组织养老机构参加省市组织的校企合作招聘会，加强与本地职业院校的沟通与合作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为学生提供实习和就业机会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。组织实地参观县社会福利中心，通过参观交流了解养老机构的现状，转变群众对养老院的传统印象。同时，拟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通过开展职业教育宣传活动，转变社会对养老护理工作的传统观念，引导更多学生报考养老护理专业，为养老服务市场输送专业人才。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三、建立健全待遇保障，落实养老护理岗位工作人员奖补。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根据《泉州市养老护理岗位工作人员奖补办法（试行）》（泉民养老〔2019〕26号）和《福建省民政厅 福建省财政厅关于印发养老服务专项业务管理办法的通知》（闽民养老〔2019〕87号）文件精神，及时通知并指导相关养老服务机构对照条件，申报养老护理员入职奖补、在职奖补和各类床位运营补贴，同时做好审核工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有养老工作人员陈仙燕申请到养老护理岗位工作人员在职奖励12000元。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四、搭建平台，开展志愿服务。</w:t>
      </w:r>
      <w:r>
        <w:rPr>
          <w:rFonts w:hint="eastAsia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整合共建单位力量。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动搭建新载体、谋划新项目，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在全省首创“爱心幸福城”服务模式，紧盯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留守老人实际需求，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联合县直相关部门及乡镇，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以村党组织为主要落实渠道，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成立党员志愿者队伍222支，定期开展爱心厨房、爱心巡回医疗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、爱心理发、爱心电工等系列关爱活动，服务农村留守老人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3.8万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次。</w:t>
      </w:r>
      <w:r>
        <w:rPr>
          <w:rFonts w:hint="eastAsia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链接社会资源开展关心慰问。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通过扶老救孤公益服务协会、憨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鼠爱心小分队等公益组织开展针对性帮扶工作。公益组织开展关爱特困老年人家庭、走访老年人家庭活动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为特困老年人送去慰问金，为需要的老年人免费理发。憨鼠爱心小分队为特困失能老人送去多功能护理床和防褥疮气床垫，并进行现场指导及慰问。</w:t>
      </w:r>
      <w:r>
        <w:rPr>
          <w:rFonts w:hint="eastAsia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打造“智慧”养老平台。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开展线上线下相结合的养老服务，通过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购买第三方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养老服务公司开展居家上门服务、困难老年人“平安通”服务等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为全县500名老年人提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助洁、助餐、助浴、助行等实体援助服务，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帮助解决生活中存在的困难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；为全县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1800多名困难老年人提供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“平安通”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通过定期回访、健康监测等方式，为老人提供日常关怀。针对孤寡、独居、空巢、留守等重点人群对象，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每天确认生存状态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针对有探访关爱需求的人群，每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至少1次电话慰问，每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1次人工探访。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五、创新工作模式，做优签约服务。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依托县医院、县中医院两家紧型医共体，以团队形式进村入户为群众提供家庭医生签约服务，根据签约居民健康状况和需求，签订个性化服务包，并根据协议落实健康管理服务，开展个性化健康教育。将老年人、儿童、残疾人、脱贫人口以及高血压、糖尿病、结核病和严重精神障碍患者等作为签约服务重点人群，优先签约、优先服务。截至目前，全县共有家庭医生签约服务团队59个，参与签约的家庭医生410人，家庭医生签约服务的老年人数（65岁及以上）33497人，签约率90.79%，其中：65岁以上老年人健康管理人数28034人，健康管理率75.99%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目前仍存在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养老服务专业“缺位”和人才“断层”等问题，护理专业毕业的学生不愿意从事一线老年人护理工作，目前从事老年人护理的大部分为50-60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年龄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阶段的中老年人，专业性不强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呈现学历水平低、平均年龄高，收入待遇低、劳动强度高，社会地位低、流动性高等特征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。接下去，将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不断加强养老服务队伍建设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提高养老服务质量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感谢您对养老服务工作的关心和支持。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/>
          <w:color w:val="auto"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</w:pP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县民政局</w:t>
      </w: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</w:t>
      </w:r>
      <w:r>
        <w:rPr>
          <w:rFonts w:hint="eastAsia" w:eastAsia="仿宋_GB2312"/>
          <w:color w:val="auto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县卫健局分管领导：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  <w:t>郑欣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经 办 人</w:t>
      </w:r>
      <w:bookmarkStart w:id="2" w:name="OLE_LINK1"/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：</w:t>
      </w:r>
      <w:bookmarkEnd w:id="2"/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杨月媛            </w:t>
      </w:r>
      <w:r>
        <w:rPr>
          <w:rFonts w:hint="eastAsia" w:eastAsia="仿宋_GB2312"/>
          <w:color w:val="auto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经</w:t>
      </w:r>
      <w:r>
        <w:rPr>
          <w:rFonts w:hint="eastAsia" w:eastAsia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办</w:t>
      </w:r>
      <w:r>
        <w:rPr>
          <w:rFonts w:hint="eastAsia" w:eastAsia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  <w:t>张章潘</w:t>
      </w: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0"/>
          <w:szCs w:val="30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napToGrid w:val="0"/>
          <w:kern w:val="21"/>
          <w:sz w:val="32"/>
          <w:szCs w:val="32"/>
          <w:lang w:val="en-US" w:eastAsia="zh-CN"/>
        </w:rPr>
        <w:t>0595-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val="en-US" w:eastAsia="zh-CN"/>
        </w:rPr>
        <w:t xml:space="preserve">23522357  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/>
          <w:color w:val="auto"/>
          <w:spacing w:val="-8"/>
          <w:sz w:val="32"/>
          <w:szCs w:val="32"/>
          <w:lang w:eastAsia="zh-CN"/>
        </w:rPr>
        <w:t>联系电话</w:t>
      </w:r>
      <w:r>
        <w:rPr>
          <w:rFonts w:hint="eastAsia" w:eastAsia="仿宋_GB2312"/>
          <w:color w:val="auto"/>
          <w:spacing w:val="-8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val="en-US" w:eastAsia="zh-CN"/>
        </w:rPr>
        <w:t>0595-36334515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auto"/>
          <w:kern w:val="21"/>
          <w:sz w:val="32"/>
          <w:szCs w:val="32"/>
        </w:rPr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</w:p>
    <w:tbl>
      <w:tblPr>
        <w:tblStyle w:val="11"/>
        <w:tblpPr w:leftFromText="180" w:rightFromText="180" w:vertAnchor="text" w:horzAnchor="page" w:tblpX="1442" w:tblpY="2547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抄送：县政协提案与文史办，县政府督查室。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righ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德化县卫生健康局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8B7E0B"/>
    <w:rsid w:val="01AC56A1"/>
    <w:rsid w:val="07207C9A"/>
    <w:rsid w:val="07C02047"/>
    <w:rsid w:val="08F24482"/>
    <w:rsid w:val="0A74416B"/>
    <w:rsid w:val="0B52745A"/>
    <w:rsid w:val="0D9910AE"/>
    <w:rsid w:val="0E4C69AC"/>
    <w:rsid w:val="0F103740"/>
    <w:rsid w:val="10822D43"/>
    <w:rsid w:val="11CF338E"/>
    <w:rsid w:val="1373674E"/>
    <w:rsid w:val="13C24FF7"/>
    <w:rsid w:val="153171B4"/>
    <w:rsid w:val="17133E54"/>
    <w:rsid w:val="17B46632"/>
    <w:rsid w:val="17FC3582"/>
    <w:rsid w:val="1A1F3FAE"/>
    <w:rsid w:val="1B911ABC"/>
    <w:rsid w:val="1F1E0581"/>
    <w:rsid w:val="253D487F"/>
    <w:rsid w:val="25C13E9D"/>
    <w:rsid w:val="2B0B54E1"/>
    <w:rsid w:val="2C2A292E"/>
    <w:rsid w:val="2D460049"/>
    <w:rsid w:val="2F671922"/>
    <w:rsid w:val="2FA377B1"/>
    <w:rsid w:val="33096E5B"/>
    <w:rsid w:val="37CE695D"/>
    <w:rsid w:val="39C46F0F"/>
    <w:rsid w:val="3D3A4818"/>
    <w:rsid w:val="3F3A25EF"/>
    <w:rsid w:val="406E1815"/>
    <w:rsid w:val="40A935A5"/>
    <w:rsid w:val="43547DFD"/>
    <w:rsid w:val="45A366D9"/>
    <w:rsid w:val="46141E13"/>
    <w:rsid w:val="475A5CD1"/>
    <w:rsid w:val="482C6361"/>
    <w:rsid w:val="4D7779B3"/>
    <w:rsid w:val="4E181A3B"/>
    <w:rsid w:val="52051B19"/>
    <w:rsid w:val="53CE2EEE"/>
    <w:rsid w:val="582F378F"/>
    <w:rsid w:val="587C378A"/>
    <w:rsid w:val="58977DA5"/>
    <w:rsid w:val="5CF74400"/>
    <w:rsid w:val="5D7E7207"/>
    <w:rsid w:val="60194FC5"/>
    <w:rsid w:val="61BE4CD0"/>
    <w:rsid w:val="6653144F"/>
    <w:rsid w:val="681D2A25"/>
    <w:rsid w:val="68930787"/>
    <w:rsid w:val="6B9A6EFB"/>
    <w:rsid w:val="6CF04A8C"/>
    <w:rsid w:val="6E7066F8"/>
    <w:rsid w:val="724A3704"/>
    <w:rsid w:val="748937DD"/>
    <w:rsid w:val="752D5343"/>
    <w:rsid w:val="76F02109"/>
    <w:rsid w:val="7BE44282"/>
    <w:rsid w:val="7C2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1"/>
    <w:basedOn w:val="1"/>
    <w:semiHidden/>
    <w:qFormat/>
    <w:uiPriority w:val="0"/>
    <w:pPr>
      <w:adjustRightInd w:val="0"/>
      <w:spacing w:line="288" w:lineRule="auto"/>
      <w:ind w:firstLine="360" w:firstLineChars="150"/>
      <w:textAlignment w:val="baseline"/>
    </w:pPr>
    <w:rPr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paragraph" w:customStyle="1" w:styleId="13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link w:val="18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8">
    <w:name w:val="UserStyle_0"/>
    <w:basedOn w:val="1"/>
    <w:link w:val="17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9">
    <w:name w:val="标题 1 Char"/>
    <w:basedOn w:val="12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1687</Words>
  <Characters>1739</Characters>
  <Lines>10</Lines>
  <Paragraphs>2</Paragraphs>
  <TotalTime>0</TotalTime>
  <ScaleCrop>false</ScaleCrop>
  <LinksUpToDate>false</LinksUpToDate>
  <CharactersWithSpaces>1881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2022-07-21T09:29:00Z</cp:lastPrinted>
  <dcterms:modified xsi:type="dcterms:W3CDTF">2025-07-22T03:02:00Z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877868FDEDE544B6A04FBD1F9555E54B_13</vt:lpwstr>
  </property>
  <property fmtid="{D5CDD505-2E9C-101B-9397-08002B2CF9AE}" pid="4" name="KSOTemplateDocerSaveRecord">
    <vt:lpwstr>eyJoZGlkIjoiYzY1MDRiMDY1YTdmM2Y2NzE2YTI1ODk2MWEyMWVmNGQifQ==</vt:lpwstr>
  </property>
</Properties>
</file>