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right="0"/>
        <w:jc w:val="center"/>
        <w:textAlignment w:val="auto"/>
        <w:rPr>
          <w:rFonts w:hint="eastAsia" w:ascii="Times New Roman" w:hAnsi="Times New Roman" w:eastAsia="仿宋_GB2312"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德政民〔2024〕</w:t>
      </w:r>
      <w:r>
        <w:rPr>
          <w:rFonts w:hint="eastAsia" w:ascii="Times New Roman" w:hAnsi="Times New Roman" w:eastAsia="仿宋_GB2312" w:cs="Times New Roman"/>
          <w:color w:val="auto"/>
          <w:spacing w:val="-6"/>
          <w:sz w:val="32"/>
          <w:szCs w:val="32"/>
          <w:lang w:val="en-US" w:eastAsia="zh-CN"/>
        </w:rPr>
        <w:t>18</w:t>
      </w:r>
      <w:r>
        <w:rPr>
          <w:rFonts w:hint="eastAsia" w:ascii="Times New Roman" w:hAnsi="Times New Roman" w:eastAsia="仿宋_GB2312" w:cs="Times New Roman"/>
          <w:color w:val="auto"/>
          <w:spacing w:val="-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仿宋_GB2312" w:cs="方正仿宋_GBK"/>
          <w:b/>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right="0"/>
        <w:jc w:val="center"/>
        <w:textAlignment w:val="auto"/>
        <w:rPr>
          <w:rFonts w:hint="eastAsia" w:ascii="Times New Roman" w:hAnsi="Times New Roman" w:eastAsia="仿宋_GB2312"/>
          <w:color w:val="auto"/>
          <w:sz w:val="32"/>
          <w:szCs w:val="2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方正小标宋简体" w:cs="方正小标宋简体"/>
          <w:color w:val="auto"/>
          <w:sz w:val="44"/>
          <w:szCs w:val="36"/>
          <w:lang w:eastAsia="zh-CN"/>
        </w:rPr>
      </w:pPr>
      <w:r>
        <w:rPr>
          <w:rFonts w:hint="eastAsia" w:ascii="Times New Roman" w:hAnsi="Times New Roman" w:eastAsia="方正小标宋简体" w:cs="方正小标宋简体"/>
          <w:color w:val="auto"/>
          <w:sz w:val="44"/>
          <w:szCs w:val="36"/>
          <w:lang w:eastAsia="zh-CN"/>
        </w:rPr>
        <w:t>德化县民政局关于开展逾期换届社会组织</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方正小标宋简体" w:cs="方正小标宋简体"/>
          <w:color w:val="auto"/>
          <w:sz w:val="44"/>
          <w:szCs w:val="36"/>
          <w:lang w:eastAsia="zh-CN"/>
        </w:rPr>
      </w:pPr>
      <w:r>
        <w:rPr>
          <w:rFonts w:hint="eastAsia" w:ascii="Times New Roman" w:hAnsi="Times New Roman" w:eastAsia="方正小标宋简体" w:cs="方正小标宋简体"/>
          <w:color w:val="auto"/>
          <w:sz w:val="44"/>
          <w:szCs w:val="36"/>
          <w:lang w:eastAsia="zh-CN"/>
        </w:rPr>
        <w:t>专项清理整治工作的实施意见</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Times New Roman" w:hAnsi="Times New Roman" w:eastAsia="仿宋_GB2312"/>
          <w:color w:val="auto"/>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各县级社会组织业务主管单位：</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近年来，各县级社会组织业务主管单位高度重视社会组织内部治理，把推动社会组织依法换届作为监督管理的有效手段，推进社会组织健康有序发展取得积极成效。同时也要看到，一些社会组织的届期意识比较淡薄，出现负责人空缺、理事会停摆、重大事项缺乏监督乃至“一言堂”等系列问题，产生内部治理失效、运转失灵等风险，甚至引发腐败问题，严重侵蚀社会组织健康肌体、扰乱了经济社会秩序，影响了经济社会改革发展稳定大局。为深入贯彻落实《中共福建省委办公厅福建省人民政府办公厅关于改革社会组织管理制度促进社会组织健康有序发展的实施意见》等文件精神，促进社会组织健康有序发展，决定开展逾期换届社会组织专项清理整治工作。现提出如下意见：</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黑体" w:cs="黑体"/>
          <w:color w:val="auto"/>
          <w:sz w:val="32"/>
          <w:szCs w:val="24"/>
          <w:lang w:val="en-US" w:eastAsia="zh-CN"/>
        </w:rPr>
      </w:pPr>
      <w:r>
        <w:rPr>
          <w:rFonts w:hint="eastAsia" w:ascii="Times New Roman" w:hAnsi="Times New Roman" w:eastAsia="黑体" w:cs="黑体"/>
          <w:color w:val="auto"/>
          <w:sz w:val="32"/>
          <w:szCs w:val="24"/>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全面规范和引导社会组织依法开展换届工作，健全完善社会组织内部治理，增强社会组织法治意识，进一步提升社会组织规范化水平，防范化解社会组织领域风险隐患，推进社会组织高质量发展。</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黑体" w:cs="黑体"/>
          <w:color w:val="auto"/>
          <w:sz w:val="32"/>
          <w:szCs w:val="24"/>
          <w:lang w:val="en-US" w:eastAsia="zh-CN"/>
        </w:rPr>
      </w:pPr>
      <w:r>
        <w:rPr>
          <w:rFonts w:hint="eastAsia" w:ascii="Times New Roman" w:hAnsi="Times New Roman" w:eastAsia="黑体" w:cs="黑体"/>
          <w:color w:val="auto"/>
          <w:sz w:val="32"/>
          <w:szCs w:val="24"/>
          <w:lang w:val="en-US" w:eastAsia="zh-CN"/>
        </w:rPr>
        <w:t>二、整治范围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法人登记证书有效期满后逾期换届的社会团体、民办非企业单位、基金会。</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黑体" w:cs="黑体"/>
          <w:color w:val="auto"/>
          <w:sz w:val="32"/>
          <w:szCs w:val="24"/>
          <w:lang w:val="en-US" w:eastAsia="zh-CN"/>
        </w:rPr>
      </w:pPr>
      <w:r>
        <w:rPr>
          <w:rFonts w:hint="eastAsia" w:ascii="Times New Roman" w:hAnsi="Times New Roman" w:eastAsia="黑体" w:cs="黑体"/>
          <w:color w:val="auto"/>
          <w:sz w:val="32"/>
          <w:szCs w:val="24"/>
          <w:lang w:val="en-US" w:eastAsia="zh-CN"/>
        </w:rPr>
        <w:t>三、时间步骤</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楷体_GB2312" w:cs="楷体_GB2312"/>
          <w:b/>
          <w:bCs/>
          <w:color w:val="auto"/>
          <w:sz w:val="32"/>
          <w:szCs w:val="24"/>
          <w:lang w:val="en-US" w:eastAsia="zh-CN"/>
        </w:rPr>
      </w:pPr>
      <w:r>
        <w:rPr>
          <w:rFonts w:hint="eastAsia" w:ascii="Times New Roman" w:hAnsi="Times New Roman" w:eastAsia="楷体_GB2312" w:cs="楷体_GB2312"/>
          <w:b/>
          <w:bCs/>
          <w:color w:val="auto"/>
          <w:sz w:val="32"/>
          <w:szCs w:val="24"/>
          <w:lang w:val="en-US" w:eastAsia="zh-CN"/>
        </w:rPr>
        <w:t>（一）排查摸底阶段（即日起- 4月8日）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各县级社会组织业务主管单位要对所主管的社会组织换届情况进行排查，深入了解相关社会组织逾期换届的原因，建立工作台账，实行“销号管理”。组织召开相关社会组织换届整改会议，部署具体任务，明确换届时间表、路线图，指导督促各相关社会组织履行主体责任，依法依规依章程换届。各县级社会组织业务主管单位将县级社会组织逾期换届情况汇总表（附件1）于4月8日前报送县民政局行政审批股。</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楷体_GB2312" w:cs="楷体_GB2312"/>
          <w:b/>
          <w:bCs/>
          <w:color w:val="auto"/>
          <w:sz w:val="32"/>
          <w:szCs w:val="24"/>
          <w:lang w:val="en-US" w:eastAsia="zh-CN"/>
        </w:rPr>
      </w:pPr>
      <w:r>
        <w:rPr>
          <w:rFonts w:hint="eastAsia" w:ascii="Times New Roman" w:hAnsi="Times New Roman" w:eastAsia="楷体_GB2312" w:cs="楷体_GB2312"/>
          <w:b/>
          <w:bCs/>
          <w:color w:val="auto"/>
          <w:sz w:val="32"/>
          <w:szCs w:val="24"/>
          <w:lang w:val="en-US" w:eastAsia="zh-CN"/>
        </w:rPr>
        <w:t>（二）清理整治阶段（4月9日- 10月21日）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各县级社会组织业务主管单位要严格按照《福建省社会团体换届选举办法》和章程相关规定，督促指导社会组织开展换届筹备工作，在拟定换届工作方案及酝酿负责人选阶段，要提前介入把关；确需选派干部兼职的，要会同组织部门尽快按规定程序办理。换届筹备工作齐全后，要督促社会组织尽快召开换届会议，并加强现场指导。换届会议结束后，督促社会组织新老理事会完成工作交接，建立好换届选举档案。对社会组织逾期换届工作存在的风险始终保持高度警觉，强化风险意识，突出问题导向，针对内部治理混乱、纠纷不断、长期无法换届的，加强重点整治。通过整治确实无法换届的社会组织，及时依法予以清理（通过给予撤销登记、吊销登记证书行政处罚，引导注销登记等方式）。</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楷体_GB2312" w:cs="楷体_GB2312"/>
          <w:b/>
          <w:bCs/>
          <w:color w:val="auto"/>
          <w:sz w:val="32"/>
          <w:szCs w:val="24"/>
          <w:lang w:val="en-US" w:eastAsia="zh-CN"/>
        </w:rPr>
      </w:pPr>
      <w:r>
        <w:rPr>
          <w:rFonts w:hint="eastAsia" w:ascii="Times New Roman" w:hAnsi="Times New Roman" w:eastAsia="楷体_GB2312" w:cs="楷体_GB2312"/>
          <w:b/>
          <w:bCs/>
          <w:color w:val="auto"/>
          <w:sz w:val="32"/>
          <w:szCs w:val="24"/>
          <w:lang w:val="en-US" w:eastAsia="zh-CN"/>
        </w:rPr>
        <w:t>（三）工作总结阶段（10月22日- 11月2日）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各县级业务主管单位要对社会组织逾期换届专项清理整治工作进行梳理总结，对发现问题和整治落实情况等开展评估，深入分析社会组织逾期换届问题深层次原因，研究提出建立完善长效监管机制的意见建议。</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黑体" w:cs="黑体"/>
          <w:color w:val="auto"/>
          <w:sz w:val="32"/>
          <w:szCs w:val="24"/>
          <w:lang w:val="en-US" w:eastAsia="zh-CN"/>
        </w:rPr>
      </w:pPr>
      <w:r>
        <w:rPr>
          <w:rFonts w:hint="eastAsia" w:ascii="Times New Roman" w:hAnsi="Times New Roman" w:eastAsia="黑体" w:cs="黑体"/>
          <w:color w:val="auto"/>
          <w:sz w:val="32"/>
          <w:szCs w:val="24"/>
          <w:lang w:val="en-US" w:eastAsia="zh-CN"/>
        </w:rPr>
        <w:t>四、相关要求</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楷体_GB2312" w:cs="楷体_GB2312"/>
          <w:b/>
          <w:bCs/>
          <w:color w:val="auto"/>
          <w:sz w:val="32"/>
          <w:szCs w:val="24"/>
          <w:lang w:val="en-US" w:eastAsia="zh-CN"/>
        </w:rPr>
        <w:t>（一）坚持党建引领。</w:t>
      </w:r>
      <w:r>
        <w:rPr>
          <w:rFonts w:hint="eastAsia" w:ascii="Times New Roman" w:hAnsi="Times New Roman" w:eastAsia="仿宋_GB2312"/>
          <w:color w:val="auto"/>
          <w:sz w:val="32"/>
          <w:szCs w:val="24"/>
          <w:lang w:val="en-US" w:eastAsia="zh-CN"/>
        </w:rPr>
        <w:t>要坚持把党建引领贯穿于换届工作始终，进一步健全社会组织党组织，优化党组织设置，加强党务工作力量，推进社会组织负责人与党组织负责人“双向进入、交叉任职”，实现党建与业务双促进、双提升，确保社会组织发展的正确政治方向。</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楷体_GB2312" w:cs="楷体_GB2312"/>
          <w:b/>
          <w:bCs/>
          <w:color w:val="auto"/>
          <w:sz w:val="32"/>
          <w:szCs w:val="24"/>
          <w:lang w:val="en-US" w:eastAsia="zh-CN"/>
        </w:rPr>
        <w:t>（二）强化组织实施。</w:t>
      </w:r>
      <w:r>
        <w:rPr>
          <w:rFonts w:hint="eastAsia" w:ascii="Times New Roman" w:hAnsi="Times New Roman" w:eastAsia="仿宋_GB2312"/>
          <w:color w:val="auto"/>
          <w:sz w:val="32"/>
          <w:szCs w:val="24"/>
          <w:lang w:val="en-US" w:eastAsia="zh-CN"/>
        </w:rPr>
        <w:t>要充分认识开展社会组织逾期换届专项清理整治工作的重要意义，将其作为今年的一项重要政治任务列入重要议事日程，召开专题会议部署具体任务，精心组织实施，有序推进工作开展，务求取得实效。</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楷体_GB2312" w:cs="楷体_GB2312"/>
          <w:b/>
          <w:bCs/>
          <w:color w:val="auto"/>
          <w:sz w:val="32"/>
          <w:szCs w:val="24"/>
          <w:lang w:val="en-US" w:eastAsia="zh-CN"/>
        </w:rPr>
        <w:t>（三）加强协调配合。</w:t>
      </w:r>
      <w:r>
        <w:rPr>
          <w:rFonts w:hint="eastAsia" w:ascii="Times New Roman" w:hAnsi="Times New Roman" w:eastAsia="仿宋_GB2312"/>
          <w:color w:val="auto"/>
          <w:sz w:val="32"/>
          <w:szCs w:val="24"/>
          <w:lang w:val="en-US" w:eastAsia="zh-CN"/>
        </w:rPr>
        <w:t>要各司其职，各尽其责，于法周全。业务主管单位要对所主管逾期换届的社会组织落实主管职责，及时化解重点矛盾，解决突出问题，加强针对性指导。登记管理机关对社会组织换届过程中发现的违法违纪行为，要发现一起、查处一起。同时，通过畅通监督渠道，加强部门联动，及时处理举报线索，推动问题查处与行业监管、行政执法相衔接，营造风清气正的氛围。</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联系人：林淑芳    联系电话：0595-23592033</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邮箱： dhmzjspg@126.com</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附件：县级社会组织逾期换届情况汇总表</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olor w:val="auto"/>
          <w:sz w:val="32"/>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olor w:val="auto"/>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olor w:val="auto"/>
          <w:sz w:val="32"/>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olor w:val="auto"/>
          <w:sz w:val="32"/>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right="0"/>
        <w:jc w:val="right"/>
        <w:textAlignment w:val="auto"/>
        <w:rPr>
          <w:rFonts w:hint="default" w:ascii="Times New Roman" w:hAnsi="Times New Roman" w:eastAsia="仿宋_GB2312"/>
          <w:color w:val="auto"/>
          <w:sz w:val="32"/>
          <w:szCs w:val="24"/>
          <w:lang w:val="en-US" w:eastAsia="zh-CN"/>
        </w:rPr>
      </w:pPr>
      <w:r>
        <w:rPr>
          <w:rFonts w:hint="eastAsia" w:ascii="Times New Roman" w:hAnsi="Times New Roman" w:eastAsia="仿宋_GB2312"/>
          <w:color w:val="auto"/>
          <w:sz w:val="32"/>
          <w:szCs w:val="24"/>
          <w:lang w:val="en-US" w:eastAsia="zh-CN"/>
        </w:rPr>
        <w:t xml:space="preserve">                                    德化县民政局      </w:t>
      </w:r>
    </w:p>
    <w:p>
      <w:pPr>
        <w:keepNext w:val="0"/>
        <w:keepLines w:val="0"/>
        <w:pageBreakBefore w:val="0"/>
        <w:widowControl w:val="0"/>
        <w:kinsoku/>
        <w:wordWrap w:val="0"/>
        <w:overflowPunct/>
        <w:topLinePunct w:val="0"/>
        <w:autoSpaceDE/>
        <w:autoSpaceDN/>
        <w:bidi w:val="0"/>
        <w:adjustRightInd/>
        <w:snapToGrid/>
        <w:spacing w:line="560" w:lineRule="exact"/>
        <w:ind w:right="0"/>
        <w:jc w:val="right"/>
        <w:textAlignment w:val="auto"/>
        <w:rPr>
          <w:rFonts w:hint="eastAsia" w:ascii="Times New Roman" w:hAnsi="Times New Roman" w:eastAsia="仿宋_GB2312"/>
          <w:color w:val="auto"/>
          <w:sz w:val="32"/>
          <w:szCs w:val="24"/>
          <w:lang w:val="en-US" w:eastAsia="zh-CN"/>
        </w:rPr>
        <w:sectPr>
          <w:footerReference r:id="rId3" w:type="default"/>
          <w:pgSz w:w="11906" w:h="16838"/>
          <w:pgMar w:top="1984" w:right="1587" w:bottom="1417" w:left="1587" w:header="851" w:footer="992" w:gutter="0"/>
          <w:pgNumType w:fmt="numberInDash"/>
          <w:cols w:space="425" w:num="1"/>
          <w:docGrid w:type="lines" w:linePitch="312" w:charSpace="0"/>
        </w:sectPr>
      </w:pPr>
      <w:r>
        <w:rPr>
          <w:rFonts w:hint="eastAsia" w:ascii="Times New Roman" w:hAnsi="Times New Roman" w:eastAsia="仿宋_GB2312"/>
          <w:color w:val="auto"/>
          <w:sz w:val="32"/>
          <w:szCs w:val="24"/>
          <w:lang w:val="en-US" w:eastAsia="zh-CN"/>
        </w:rPr>
        <w:t xml:space="preserve">                 2024年4月3日    </w:t>
      </w:r>
    </w:p>
    <w:p>
      <w:pPr>
        <w:keepNext w:val="0"/>
        <w:keepLines w:val="0"/>
        <w:widowControl/>
        <w:suppressLineNumbers w:val="0"/>
        <w:kinsoku w:val="0"/>
        <w:autoSpaceDE w:val="0"/>
        <w:autoSpaceDN w:val="0"/>
        <w:adjustRightInd w:val="0"/>
        <w:snapToGrid w:val="0"/>
        <w:spacing w:before="98" w:beforeAutospacing="0" w:after="0" w:afterAutospacing="0"/>
        <w:ind w:left="179" w:right="0"/>
        <w:jc w:val="left"/>
        <w:textAlignment w:val="baseline"/>
        <w:rPr>
          <w:rFonts w:hint="eastAsia" w:ascii="Times New Roman" w:hAnsi="Times New Roman" w:eastAsia="黑体" w:cs="黑体"/>
          <w:b w:val="0"/>
          <w:bCs w:val="0"/>
          <w:color w:val="000000"/>
          <w:kern w:val="0"/>
          <w:sz w:val="32"/>
          <w:szCs w:val="32"/>
        </w:rPr>
      </w:pPr>
      <w:r>
        <w:rPr>
          <w:rFonts w:hint="eastAsia" w:ascii="Times New Roman" w:hAnsi="Times New Roman" w:eastAsia="黑体" w:cs="黑体"/>
          <w:b w:val="0"/>
          <w:bCs w:val="0"/>
          <w:snapToGrid/>
          <w:color w:val="000000"/>
          <w:spacing w:val="-16"/>
          <w:kern w:val="0"/>
          <w:sz w:val="32"/>
          <w:szCs w:val="32"/>
          <w:lang w:val="en-US" w:eastAsia="zh-CN" w:bidi="ar"/>
        </w:rPr>
        <w:t>附</w:t>
      </w:r>
      <w:r>
        <w:rPr>
          <w:rFonts w:hint="eastAsia" w:ascii="Times New Roman" w:hAnsi="Times New Roman" w:eastAsia="黑体" w:cs="黑体"/>
          <w:b w:val="0"/>
          <w:bCs w:val="0"/>
          <w:snapToGrid/>
          <w:color w:val="000000"/>
          <w:spacing w:val="-66"/>
          <w:kern w:val="0"/>
          <w:sz w:val="32"/>
          <w:szCs w:val="32"/>
          <w:lang w:val="en-US" w:eastAsia="zh-CN" w:bidi="ar"/>
        </w:rPr>
        <w:t xml:space="preserve"> </w:t>
      </w:r>
      <w:r>
        <w:rPr>
          <w:rFonts w:hint="eastAsia" w:ascii="Times New Roman" w:hAnsi="Times New Roman" w:eastAsia="黑体" w:cs="黑体"/>
          <w:b w:val="0"/>
          <w:bCs w:val="0"/>
          <w:snapToGrid/>
          <w:color w:val="000000"/>
          <w:spacing w:val="-16"/>
          <w:kern w:val="0"/>
          <w:sz w:val="32"/>
          <w:szCs w:val="32"/>
          <w:lang w:val="en-US" w:eastAsia="zh-CN" w:bidi="ar"/>
        </w:rPr>
        <w:t>件</w:t>
      </w:r>
    </w:p>
    <w:p>
      <w:pPr>
        <w:keepNext w:val="0"/>
        <w:keepLines w:val="0"/>
        <w:widowControl/>
        <w:suppressLineNumbers w:val="0"/>
        <w:kinsoku w:val="0"/>
        <w:autoSpaceDE w:val="0"/>
        <w:autoSpaceDN w:val="0"/>
        <w:adjustRightInd w:val="0"/>
        <w:snapToGrid w:val="0"/>
        <w:spacing w:before="272" w:beforeAutospacing="0" w:after="0" w:afterAutospacing="0"/>
        <w:ind w:right="0"/>
        <w:jc w:val="center"/>
        <w:textAlignment w:val="baseline"/>
        <w:rPr>
          <w:rFonts w:hint="eastAsia" w:ascii="Times New Roman" w:hAnsi="Times New Roman" w:eastAsia="方正小标宋简体" w:cs="方正小标宋简体"/>
          <w:b w:val="0"/>
          <w:bCs w:val="0"/>
          <w:color w:val="000000"/>
          <w:kern w:val="0"/>
          <w:sz w:val="44"/>
          <w:szCs w:val="44"/>
        </w:rPr>
      </w:pPr>
      <w:r>
        <w:rPr>
          <w:rFonts w:hint="eastAsia" w:ascii="Times New Roman" w:hAnsi="Times New Roman" w:eastAsia="方正小标宋简体" w:cs="方正小标宋简体"/>
          <w:b w:val="0"/>
          <w:bCs w:val="0"/>
          <w:snapToGrid/>
          <w:color w:val="000000"/>
          <w:spacing w:val="-9"/>
          <w:kern w:val="0"/>
          <w:sz w:val="44"/>
          <w:szCs w:val="44"/>
          <w:lang w:val="en-US" w:eastAsia="zh-CN" w:bidi="ar"/>
        </w:rPr>
        <w:t>县级社会组织逾期换届情况汇总表</w:t>
      </w:r>
    </w:p>
    <w:p>
      <w:pPr>
        <w:keepNext w:val="0"/>
        <w:keepLines w:val="0"/>
        <w:widowControl/>
        <w:suppressLineNumbers w:val="0"/>
        <w:kinsoku w:val="0"/>
        <w:autoSpaceDE w:val="0"/>
        <w:autoSpaceDN w:val="0"/>
        <w:adjustRightInd w:val="0"/>
        <w:snapToGrid w:val="0"/>
        <w:spacing w:before="50" w:beforeAutospacing="0" w:after="0" w:afterAutospacing="0"/>
        <w:ind w:left="0" w:right="0"/>
        <w:jc w:val="left"/>
        <w:textAlignment w:val="baseline"/>
        <w:rPr>
          <w:rFonts w:hint="default" w:ascii="Times New Roman" w:hAnsi="Times New Roman" w:cs="Arial"/>
          <w:color w:val="000000"/>
          <w:kern w:val="0"/>
          <w:sz w:val="21"/>
          <w:szCs w:val="21"/>
        </w:rPr>
      </w:pPr>
      <w:r>
        <w:rPr>
          <w:rFonts w:hint="default" w:ascii="Times New Roman" w:hAnsi="Times New Roman" w:cs="Arial" w:eastAsiaTheme="minorEastAsia"/>
          <w:snapToGrid/>
          <w:color w:val="000000"/>
          <w:kern w:val="0"/>
          <w:sz w:val="21"/>
          <w:szCs w:val="21"/>
          <w:lang w:val="en-US" w:eastAsia="zh-CN" w:bidi="ar"/>
        </w:rPr>
        <w:t xml:space="preserve">  </w:t>
      </w:r>
    </w:p>
    <w:tbl>
      <w:tblPr>
        <w:tblStyle w:val="8"/>
        <w:tblW w:w="13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224"/>
        <w:gridCol w:w="1669"/>
        <w:gridCol w:w="3837"/>
        <w:gridCol w:w="2968"/>
        <w:gridCol w:w="2088"/>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14"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8"/>
                <w:kern w:val="0"/>
                <w:sz w:val="32"/>
                <w:szCs w:val="27"/>
                <w:lang w:val="en-US" w:eastAsia="zh-CN" w:bidi="ar"/>
              </w:rPr>
              <w:t>序号</w:t>
            </w:r>
          </w:p>
        </w:tc>
        <w:tc>
          <w:tcPr>
            <w:tcW w:w="5506" w:type="dxa"/>
            <w:gridSpan w:val="2"/>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b w:val="0"/>
                <w:bCs w:val="0"/>
                <w:snapToGrid/>
                <w:color w:val="000000"/>
                <w:spacing w:val="-5"/>
                <w:kern w:val="0"/>
                <w:sz w:val="32"/>
                <w:szCs w:val="27"/>
                <w:lang w:val="en-US" w:eastAsia="zh-CN" w:bidi="ar"/>
              </w:rPr>
              <w:t>社会组织名称</w:t>
            </w:r>
          </w:p>
        </w:tc>
        <w:tc>
          <w:tcPr>
            <w:tcW w:w="2968"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5"/>
                <w:kern w:val="0"/>
                <w:sz w:val="32"/>
                <w:szCs w:val="27"/>
                <w:lang w:val="en-US" w:eastAsia="zh-CN" w:bidi="ar"/>
              </w:rPr>
              <w:t>未换届原因</w:t>
            </w:r>
          </w:p>
        </w:tc>
        <w:tc>
          <w:tcPr>
            <w:tcW w:w="2088"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2"/>
                <w:kern w:val="0"/>
                <w:sz w:val="32"/>
                <w:szCs w:val="27"/>
                <w:lang w:val="en-US" w:eastAsia="zh-CN" w:bidi="ar"/>
              </w:rPr>
              <w:t>拟完成时限</w:t>
            </w:r>
          </w:p>
        </w:tc>
        <w:tc>
          <w:tcPr>
            <w:tcW w:w="1803"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6"/>
                <w:kern w:val="0"/>
                <w:sz w:val="32"/>
                <w:szCs w:val="27"/>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position w:val="-3"/>
                <w:sz w:val="32"/>
                <w:szCs w:val="27"/>
                <w:lang w:val="en-US" w:eastAsia="zh-CN" w:bidi="ar"/>
              </w:rPr>
              <w:t>1</w:t>
            </w:r>
          </w:p>
        </w:tc>
        <w:tc>
          <w:tcPr>
            <w:tcW w:w="1669" w:type="dxa"/>
            <w:vMerge w:val="restart"/>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2"/>
                <w:kern w:val="0"/>
                <w:sz w:val="32"/>
                <w:szCs w:val="27"/>
                <w:lang w:val="en-US" w:eastAsia="zh-CN" w:bidi="ar"/>
              </w:rPr>
              <w:t>社会团体</w:t>
            </w: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sz w:val="32"/>
                <w:szCs w:val="27"/>
                <w:lang w:val="en-US" w:eastAsia="zh-CN" w:bidi="ar"/>
              </w:rPr>
              <w:t>2</w:t>
            </w:r>
          </w:p>
        </w:tc>
        <w:tc>
          <w:tcPr>
            <w:tcW w:w="1669" w:type="dxa"/>
            <w:vMerge w:val="continue"/>
            <w:shd w:val="clear" w:color="auto" w:fill="auto"/>
            <w:vAlign w:val="center"/>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6"/>
              </w:rPr>
            </w:pPr>
            <w:r>
              <w:rPr>
                <w:rFonts w:hint="eastAsia" w:ascii="Times New Roman" w:hAnsi="Times New Roman" w:eastAsia="仿宋_GB2312" w:cs="宋体"/>
                <w:snapToGrid/>
                <w:color w:val="000000"/>
                <w:spacing w:val="-12"/>
                <w:kern w:val="0"/>
                <w:position w:val="1"/>
                <w:sz w:val="32"/>
                <w:szCs w:val="6"/>
                <w:lang w:val="en-US" w:eastAsia="zh-CN" w:bidi="ar"/>
              </w:rPr>
              <w:t>·</w:t>
            </w:r>
            <w:r>
              <w:rPr>
                <w:rFonts w:hint="eastAsia" w:ascii="Times New Roman" w:hAnsi="Times New Roman" w:eastAsia="仿宋_GB2312" w:cs="宋体"/>
                <w:snapToGrid/>
                <w:color w:val="000000"/>
                <w:spacing w:val="2"/>
                <w:kern w:val="0"/>
                <w:position w:val="1"/>
                <w:sz w:val="32"/>
                <w:szCs w:val="6"/>
                <w:lang w:val="en-US" w:eastAsia="zh-CN" w:bidi="ar"/>
              </w:rPr>
              <w:t>·</w:t>
            </w:r>
            <w:r>
              <w:rPr>
                <w:rFonts w:hint="eastAsia" w:ascii="Times New Roman" w:hAnsi="Times New Roman" w:eastAsia="仿宋_GB2312" w:cs="宋体"/>
                <w:snapToGrid/>
                <w:color w:val="000000"/>
                <w:spacing w:val="-12"/>
                <w:kern w:val="0"/>
                <w:position w:val="1"/>
                <w:sz w:val="32"/>
                <w:szCs w:val="6"/>
                <w:lang w:val="en-US" w:eastAsia="zh-CN" w:bidi="ar"/>
              </w:rPr>
              <w:t>·</w:t>
            </w:r>
          </w:p>
        </w:tc>
        <w:tc>
          <w:tcPr>
            <w:tcW w:w="1669" w:type="dxa"/>
            <w:vMerge w:val="continue"/>
            <w:shd w:val="clear" w:color="auto" w:fill="auto"/>
            <w:vAlign w:val="center"/>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sz w:val="32"/>
                <w:szCs w:val="27"/>
                <w:lang w:val="en-US" w:eastAsia="zh-CN" w:bidi="ar"/>
              </w:rPr>
              <w:t>1</w:t>
            </w:r>
          </w:p>
        </w:tc>
        <w:tc>
          <w:tcPr>
            <w:tcW w:w="1669" w:type="dxa"/>
            <w:vMerge w:val="restart"/>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snapToGrid/>
                <w:color w:val="000000"/>
                <w:spacing w:val="3"/>
                <w:kern w:val="0"/>
                <w:sz w:val="32"/>
                <w:szCs w:val="27"/>
                <w:lang w:val="en-US" w:eastAsia="zh-CN" w:bidi="ar"/>
              </w:rPr>
            </w:pPr>
            <w:r>
              <w:rPr>
                <w:rFonts w:hint="eastAsia" w:ascii="Times New Roman" w:hAnsi="Times New Roman" w:eastAsia="仿宋_GB2312" w:cs="宋体"/>
                <w:snapToGrid/>
                <w:color w:val="000000"/>
                <w:spacing w:val="3"/>
                <w:kern w:val="0"/>
                <w:sz w:val="32"/>
                <w:szCs w:val="27"/>
                <w:lang w:val="en-US" w:eastAsia="zh-CN" w:bidi="ar"/>
              </w:rPr>
              <w:t>民办</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snapToGrid/>
                <w:color w:val="000000"/>
                <w:spacing w:val="2"/>
                <w:kern w:val="0"/>
                <w:sz w:val="32"/>
                <w:szCs w:val="27"/>
                <w:lang w:val="en-US" w:eastAsia="zh-CN" w:bidi="ar"/>
              </w:rPr>
            </w:pPr>
            <w:r>
              <w:rPr>
                <w:rFonts w:hint="eastAsia" w:ascii="Times New Roman" w:hAnsi="Times New Roman" w:eastAsia="仿宋_GB2312" w:cs="宋体"/>
                <w:snapToGrid/>
                <w:color w:val="000000"/>
                <w:spacing w:val="3"/>
                <w:kern w:val="0"/>
                <w:sz w:val="32"/>
                <w:szCs w:val="27"/>
                <w:lang w:val="en-US" w:eastAsia="zh-CN" w:bidi="ar"/>
              </w:rPr>
              <w:t>非</w:t>
            </w:r>
            <w:r>
              <w:rPr>
                <w:rFonts w:hint="eastAsia" w:ascii="Times New Roman" w:hAnsi="Times New Roman" w:eastAsia="仿宋_GB2312" w:cs="宋体"/>
                <w:snapToGrid/>
                <w:color w:val="000000"/>
                <w:spacing w:val="2"/>
                <w:kern w:val="0"/>
                <w:sz w:val="32"/>
                <w:szCs w:val="27"/>
                <w:lang w:val="en-US" w:eastAsia="zh-CN" w:bidi="ar"/>
              </w:rPr>
              <w:t>企业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2"/>
                <w:kern w:val="0"/>
                <w:sz w:val="32"/>
                <w:szCs w:val="27"/>
                <w:lang w:val="en-US" w:eastAsia="zh-CN" w:bidi="ar"/>
              </w:rPr>
              <w:t>单位</w:t>
            </w: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8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sz w:val="32"/>
                <w:szCs w:val="27"/>
                <w:lang w:val="en-US" w:eastAsia="zh-CN" w:bidi="ar"/>
              </w:rPr>
              <w:t>2</w:t>
            </w:r>
          </w:p>
        </w:tc>
        <w:tc>
          <w:tcPr>
            <w:tcW w:w="1669" w:type="dxa"/>
            <w:vMerge w:val="continue"/>
            <w:shd w:val="clear" w:color="auto" w:fill="auto"/>
            <w:vAlign w:val="center"/>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5"/>
              </w:rPr>
            </w:pPr>
            <w:r>
              <w:rPr>
                <w:rFonts w:hint="eastAsia" w:ascii="Times New Roman" w:hAnsi="Times New Roman" w:eastAsia="仿宋_GB2312" w:cs="宋体"/>
                <w:color w:val="000000"/>
                <w:kern w:val="0"/>
                <w:sz w:val="32"/>
                <w:szCs w:val="5"/>
                <w:lang w:val="en-US" w:eastAsia="zh-CN"/>
              </w:rPr>
              <w:t>···</w:t>
            </w:r>
          </w:p>
        </w:tc>
        <w:tc>
          <w:tcPr>
            <w:tcW w:w="1669" w:type="dxa"/>
            <w:vMerge w:val="continue"/>
            <w:shd w:val="clear" w:color="auto" w:fill="auto"/>
            <w:vAlign w:val="center"/>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7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sz w:val="32"/>
                <w:szCs w:val="27"/>
                <w:lang w:val="en-US" w:eastAsia="zh-CN" w:bidi="ar"/>
              </w:rPr>
              <w:t>1</w:t>
            </w:r>
          </w:p>
        </w:tc>
        <w:tc>
          <w:tcPr>
            <w:tcW w:w="1669" w:type="dxa"/>
            <w:vMerge w:val="restart"/>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3"/>
                <w:kern w:val="0"/>
                <w:sz w:val="32"/>
                <w:szCs w:val="27"/>
                <w:lang w:val="en-US" w:eastAsia="zh-CN" w:bidi="ar"/>
              </w:rPr>
              <w:t>基金会</w:t>
            </w: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9"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kern w:val="0"/>
                <w:sz w:val="32"/>
                <w:szCs w:val="27"/>
                <w:lang w:val="en-US" w:eastAsia="zh-CN" w:bidi="ar"/>
              </w:rPr>
              <w:t>2</w:t>
            </w:r>
          </w:p>
        </w:tc>
        <w:tc>
          <w:tcPr>
            <w:tcW w:w="1669" w:type="dxa"/>
            <w:vMerge w:val="continue"/>
            <w:shd w:val="clear" w:color="auto" w:fill="auto"/>
            <w:vAlign w:val="top"/>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0"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6"/>
              </w:rPr>
            </w:pPr>
            <w:r>
              <w:rPr>
                <w:rFonts w:hint="eastAsia" w:ascii="Times New Roman" w:hAnsi="Times New Roman" w:eastAsia="仿宋_GB2312" w:cs="宋体"/>
                <w:snapToGrid/>
                <w:color w:val="000000"/>
                <w:kern w:val="0"/>
                <w:position w:val="1"/>
                <w:sz w:val="32"/>
                <w:szCs w:val="6"/>
                <w:lang w:val="en-US" w:eastAsia="zh-CN" w:bidi="ar"/>
              </w:rPr>
              <w:t>···</w:t>
            </w:r>
          </w:p>
        </w:tc>
        <w:tc>
          <w:tcPr>
            <w:tcW w:w="1669" w:type="dxa"/>
            <w:vMerge w:val="continue"/>
            <w:shd w:val="clear" w:color="auto" w:fill="auto"/>
            <w:vAlign w:val="top"/>
          </w:tcPr>
          <w:p>
            <w:pPr>
              <w:keepNext w:val="0"/>
              <w:keepLines w:val="0"/>
              <w:pageBreakBefore w:val="0"/>
              <w:widowControl/>
              <w:wordWrap/>
              <w:overflowPunct/>
              <w:topLinePunct w:val="0"/>
              <w:bidi w:val="0"/>
              <w:spacing w:before="0" w:line="560" w:lineRule="exact"/>
              <w:ind w:left="0" w:right="0"/>
              <w:jc w:val="center"/>
              <w:rPr>
                <w:rFonts w:hint="default" w:ascii="Times New Roman" w:hAnsi="Times New Roman" w:eastAsia="仿宋_GB2312" w:cs="Times New Roman"/>
                <w:sz w:val="32"/>
                <w:szCs w:val="20"/>
              </w:rPr>
            </w:pPr>
          </w:p>
        </w:tc>
        <w:tc>
          <w:tcPr>
            <w:tcW w:w="3837"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96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2088"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c>
          <w:tcPr>
            <w:tcW w:w="1803" w:type="dxa"/>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default" w:ascii="Times New Roman" w:hAnsi="Times New Roman" w:eastAsia="仿宋_GB2312" w:cs="Arial"/>
                <w:color w:val="000000"/>
                <w:kern w:val="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3" w:hRule="atLeast"/>
          <w:jc w:val="center"/>
        </w:trPr>
        <w:tc>
          <w:tcPr>
            <w:tcW w:w="1224" w:type="dxa"/>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center"/>
              <w:textAlignment w:val="baseline"/>
              <w:rPr>
                <w:rFonts w:hint="eastAsia" w:ascii="Times New Roman" w:hAnsi="Times New Roman" w:eastAsia="仿宋_GB2312" w:cs="宋体"/>
                <w:color w:val="000000"/>
                <w:kern w:val="0"/>
                <w:sz w:val="32"/>
                <w:szCs w:val="27"/>
              </w:rPr>
            </w:pPr>
            <w:r>
              <w:rPr>
                <w:rFonts w:hint="eastAsia" w:ascii="Times New Roman" w:hAnsi="Times New Roman" w:eastAsia="仿宋_GB2312" w:cs="宋体"/>
                <w:snapToGrid/>
                <w:color w:val="000000"/>
                <w:spacing w:val="5"/>
                <w:kern w:val="0"/>
                <w:sz w:val="32"/>
                <w:szCs w:val="27"/>
                <w:lang w:val="en-US" w:eastAsia="zh-CN" w:bidi="ar"/>
              </w:rPr>
              <w:t>合计</w:t>
            </w:r>
          </w:p>
        </w:tc>
        <w:tc>
          <w:tcPr>
            <w:tcW w:w="12365" w:type="dxa"/>
            <w:gridSpan w:val="5"/>
            <w:shd w:val="clear" w:color="auto" w:fill="auto"/>
            <w:vAlign w:val="top"/>
          </w:tcPr>
          <w:p>
            <w:pPr>
              <w:pStyle w:val="5"/>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560" w:lineRule="exact"/>
              <w:ind w:left="0" w:right="0"/>
              <w:jc w:val="both"/>
              <w:textAlignment w:val="baseline"/>
              <w:rPr>
                <w:rFonts w:hint="default" w:ascii="Times New Roman" w:hAnsi="Times New Roman" w:eastAsia="仿宋_GB2312" w:cs="Arial"/>
                <w:color w:val="000000"/>
                <w:kern w:val="0"/>
                <w:sz w:val="32"/>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default" w:ascii="Times New Roman" w:hAnsi="Times New Roman" w:eastAsia="仿宋_GB2312"/>
          <w:color w:val="auto"/>
          <w:sz w:val="32"/>
          <w:szCs w:val="24"/>
          <w:lang w:val="en-US" w:eastAsia="zh-CN"/>
        </w:rPr>
        <w:sectPr>
          <w:pgSz w:w="16838" w:h="11906" w:orient="landscape"/>
          <w:pgMar w:top="1587" w:right="1417" w:bottom="1587" w:left="1417" w:header="851" w:footer="992" w:gutter="0"/>
          <w:pgNumType w:fmt="numberInDash"/>
          <w:cols w:space="425" w:num="1"/>
          <w:docGrid w:type="lines" w:linePitch="312" w:charSpace="0"/>
        </w:sect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Style w:val="3"/>
        <w:rPr>
          <w:rFonts w:hint="default" w:ascii="Times New Roman" w:hAnsi="Times New Roman"/>
          <w:lang w:val="en-US" w:eastAsia="zh-CN"/>
        </w:rPr>
      </w:pPr>
    </w:p>
    <w:p>
      <w:pPr>
        <w:pBdr>
          <w:top w:val="single" w:color="auto" w:sz="4" w:space="0"/>
          <w:bottom w:val="single" w:color="auto" w:sz="4" w:space="0"/>
        </w:pBdr>
        <w:autoSpaceDE w:val="0"/>
        <w:adjustRightInd w:val="0"/>
        <w:snapToGrid w:val="0"/>
        <w:spacing w:line="520" w:lineRule="exact"/>
        <w:ind w:firstLine="280" w:firstLineChars="100"/>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bidi="ar"/>
        </w:rPr>
        <w:t xml:space="preserve">德化县民政局办公室                      </w:t>
      </w:r>
      <w:r>
        <w:rPr>
          <w:rFonts w:hint="default" w:ascii="Times New Roman" w:hAnsi="Times New Roman" w:eastAsia="仿宋_GB2312"/>
          <w:sz w:val="28"/>
          <w:szCs w:val="28"/>
          <w:lang w:bidi="ar"/>
        </w:rPr>
        <w:t>202</w:t>
      </w:r>
      <w:r>
        <w:rPr>
          <w:rFonts w:hint="eastAsia" w:ascii="Times New Roman" w:hAnsi="Times New Roman" w:eastAsia="仿宋_GB2312"/>
          <w:sz w:val="28"/>
          <w:szCs w:val="28"/>
          <w:lang w:bidi="ar"/>
        </w:rPr>
        <w:t>4</w:t>
      </w:r>
      <w:r>
        <w:rPr>
          <w:rFonts w:hint="eastAsia" w:ascii="Times New Roman" w:hAnsi="Times New Roman" w:eastAsia="仿宋_GB2312" w:cs="仿宋_GB2312"/>
          <w:sz w:val="28"/>
          <w:szCs w:val="28"/>
          <w:lang w:bidi="ar"/>
        </w:rPr>
        <w:t>年</w:t>
      </w:r>
      <w:r>
        <w:rPr>
          <w:rFonts w:hint="eastAsia" w:ascii="Times New Roman" w:hAnsi="Times New Roman" w:eastAsia="仿宋_GB2312"/>
          <w:sz w:val="28"/>
          <w:szCs w:val="28"/>
          <w:lang w:val="en-US" w:eastAsia="zh-CN" w:bidi="ar"/>
        </w:rPr>
        <w:t>4</w:t>
      </w:r>
      <w:r>
        <w:rPr>
          <w:rFonts w:hint="eastAsia" w:ascii="Times New Roman" w:hAnsi="Times New Roman" w:eastAsia="仿宋_GB2312" w:cs="仿宋_GB2312"/>
          <w:sz w:val="28"/>
          <w:szCs w:val="28"/>
          <w:lang w:bidi="ar"/>
        </w:rPr>
        <w:t>月</w:t>
      </w:r>
      <w:r>
        <w:rPr>
          <w:rFonts w:hint="eastAsia" w:ascii="Times New Roman" w:hAnsi="Times New Roman" w:eastAsia="仿宋_GB2312"/>
          <w:sz w:val="28"/>
          <w:szCs w:val="28"/>
          <w:lang w:val="en-US" w:eastAsia="zh-CN" w:bidi="ar"/>
        </w:rPr>
        <w:t>3</w:t>
      </w:r>
      <w:r>
        <w:rPr>
          <w:rFonts w:hint="eastAsia" w:ascii="Times New Roman" w:hAnsi="Times New Roman" w:eastAsia="仿宋_GB2312" w:cs="仿宋_GB2312"/>
          <w:sz w:val="28"/>
          <w:szCs w:val="28"/>
          <w:lang w:bidi="ar"/>
        </w:rPr>
        <w:t>日印发</w:t>
      </w:r>
    </w:p>
    <w:sectPr>
      <w:footerReference r:id="rId4" w:type="default"/>
      <w:pgSz w:w="11906" w:h="16838"/>
      <w:pgMar w:top="1984"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ZTcyOTJiYzYwNDZhZDlhMzNmODUyYWY5YmQ4YWEifQ=="/>
  </w:docVars>
  <w:rsids>
    <w:rsidRoot w:val="00172A27"/>
    <w:rsid w:val="06BF4909"/>
    <w:rsid w:val="09356F1F"/>
    <w:rsid w:val="10EC4953"/>
    <w:rsid w:val="1FBE07C2"/>
    <w:rsid w:val="22532171"/>
    <w:rsid w:val="226C329D"/>
    <w:rsid w:val="246D4540"/>
    <w:rsid w:val="24E753F8"/>
    <w:rsid w:val="336B368B"/>
    <w:rsid w:val="35E4169E"/>
    <w:rsid w:val="39266380"/>
    <w:rsid w:val="3C830A53"/>
    <w:rsid w:val="48F02A11"/>
    <w:rsid w:val="599801BF"/>
    <w:rsid w:val="72DF6BA5"/>
    <w:rsid w:val="77F04406"/>
    <w:rsid w:val="7C893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autoRedefine/>
    <w:unhideWhenUsed/>
    <w:qFormat/>
    <w:uiPriority w:val="0"/>
    <w:pPr>
      <w:spacing w:beforeLines="0" w:afterLines="0"/>
    </w:pPr>
    <w:rPr>
      <w:rFonts w:hint="default"/>
      <w:sz w:val="18"/>
      <w:szCs w:val="24"/>
    </w:rPr>
  </w:style>
  <w:style w:type="paragraph" w:styleId="3">
    <w:name w:val="footer"/>
    <w:basedOn w:val="1"/>
    <w:autoRedefine/>
    <w:unhideWhenUsed/>
    <w:qFormat/>
    <w:uiPriority w:val="0"/>
    <w:pPr>
      <w:tabs>
        <w:tab w:val="center" w:pos="4153"/>
        <w:tab w:val="right" w:pos="8306"/>
      </w:tabs>
      <w:snapToGrid w:val="0"/>
      <w:spacing w:beforeLines="0" w:afterLines="0"/>
      <w:jc w:val="left"/>
    </w:pPr>
    <w:rPr>
      <w:rFonts w:hint="default"/>
      <w:sz w:val="18"/>
      <w:szCs w:val="24"/>
    </w:rPr>
  </w:style>
  <w:style w:type="paragraph" w:styleId="4">
    <w:name w:val="header"/>
    <w:basedOn w:val="1"/>
    <w:autoRedefine/>
    <w:unhideWhenUsed/>
    <w:qFormat/>
    <w:uiPriority w:val="0"/>
    <w:pPr>
      <w:pBdr>
        <w:bottom w:val="single" w:color="auto" w:sz="6" w:space="1"/>
      </w:pBdr>
      <w:tabs>
        <w:tab w:val="center" w:pos="4153"/>
        <w:tab w:val="right" w:pos="8306"/>
      </w:tabs>
      <w:snapToGrid w:val="0"/>
      <w:spacing w:beforeLines="0" w:afterLines="0"/>
      <w:jc w:val="center"/>
    </w:pPr>
    <w:rPr>
      <w:rFonts w:hint="default"/>
      <w:sz w:val="18"/>
      <w:szCs w:val="24"/>
    </w:rPr>
  </w:style>
  <w:style w:type="paragraph" w:styleId="5">
    <w:name w:val="Normal (Web)"/>
    <w:basedOn w:val="1"/>
    <w:autoRedefine/>
    <w:qFormat/>
    <w:uiPriority w:val="0"/>
    <w:rPr>
      <w:sz w:val="24"/>
    </w:rPr>
  </w:style>
  <w:style w:type="table" w:customStyle="1" w:styleId="8">
    <w:name w:val="Table Normal"/>
    <w:basedOn w:val="6"/>
    <w:autoRedefine/>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2024-04-03T01:50:00Z</dcterms:created>
  <dc:creator>Administrator</dc:creator>
  <cp:lastModifiedBy>Administrator</cp:lastModifiedBy>
  <cp:lastPrinted>2024-04-03T08:38:00Z</cp:lastPrinted>
  <dcterms:modified xsi:type="dcterms:W3CDTF">2024-04-03T09:23:52Z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FDBC35F14F394D5E8AE9B8D3E4D13B5D_11</vt:lpwstr>
  </property>
</Properties>
</file>