
<file path=[Content_Types].xml><?xml version="1.0" encoding="utf-8"?>
<Types xmlns="http://schemas.openxmlformats.org/package/2006/content-types">
  <Default ContentType="application/vnd.openxmlformats-package.relationships+xml" Extension="rels"/>
  <Default ContentType="application/xml" Extension="xml"/>
  <Override ContentType="application/xml" PartName="/customXml/item1.xml"/>
  <Override ContentType="application/xml" PartName="/customXml/item2.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47245A" w14:paraId="63F803A5" w14:textId="77777777">
      <w:pPr>
        <w:widowControl/>
        <w:spacing w:line="276" w:lineRule="auto"/>
        <w:rPr>
          <w:sz w:val="32"/>
          <w:szCs w:val="32"/>
        </w:rPr>
      </w:pPr>
    </w:p>
    <w:p w:rsidR="0047245A" w14:paraId="3CB0AA42" w14:textId="77777777">
      <w:pPr>
        <w:widowControl/>
        <w:spacing w:line="276" w:lineRule="auto"/>
        <w:rPr>
          <w:sz w:val="32"/>
          <w:szCs w:val="32"/>
        </w:rPr>
      </w:pPr>
    </w:p>
    <w:p w:rsidR="0047245A" w14:paraId="60806D3B" w14:textId="77777777">
      <w:pPr>
        <w:widowControl/>
        <w:spacing w:line="276" w:lineRule="auto"/>
        <w:jc w:val="center"/>
        <w:rPr>
          <w:rFonts w:ascii="方正小标宋简体" w:eastAsia="方正小标宋简体"/>
          <w:sz w:val="84"/>
          <w:szCs w:val="84"/>
        </w:rPr>
      </w:pPr>
    </w:p>
    <w:p w:rsidR="0047245A" w14:paraId="39EB66AC" w14:textId="77777777">
      <w:pPr>
        <w:widowControl/>
        <w:spacing w:line="276" w:lineRule="auto"/>
        <w:jc w:val="center"/>
        <w:rPr>
          <w:rFonts w:ascii="方正小标宋简体" w:eastAsia="方正小标宋简体"/>
          <w:sz w:val="84"/>
          <w:szCs w:val="84"/>
        </w:rPr>
      </w:pPr>
    </w:p>
    <w:p w:rsidR="0047245A" w14:paraId="16CEA017" w14:textId="77777777">
      <w:pPr>
        <w:widowControl/>
        <w:spacing w:line="276" w:lineRule="auto"/>
        <w:jc w:val="center"/>
        <w:rPr>
          <w:rFonts w:ascii="方正小标宋简体" w:eastAsia="方正小标宋简体"/>
          <w:sz w:val="84"/>
          <w:szCs w:val="84"/>
        </w:rPr>
      </w:pPr>
      <w:r>
        <w:rPr>
          <w:rFonts w:ascii="Times New Roman" w:eastAsia="Times New Roman" w:hAnsi="Times New Roman" w:cs="Times New Roman"/>
          <w:sz w:val="84"/>
        </w:rPr>
        <w:t>2023</w:t>
      </w:r>
      <w:r>
        <w:rPr>
          <w:rFonts w:ascii="方正小标宋简体" w:eastAsia="方正小标宋简体" w:hAnsi="方正小标宋简体" w:cs="方正小标宋简体"/>
          <w:sz w:val="84"/>
        </w:rPr>
        <w:t>年度</w:t>
      </w:r>
    </w:p>
    <w:p w:rsidR="0047245A" w14:paraId="0FE05066" w14:textId="77777777">
      <w:pPr>
        <w:widowControl/>
        <w:spacing w:line="276" w:lineRule="auto"/>
        <w:jc w:val="center"/>
        <w:rPr>
          <w:rFonts w:ascii="方正小标宋简体" w:eastAsia="方正小标宋简体"/>
          <w:sz w:val="84"/>
          <w:szCs w:val="84"/>
        </w:rPr>
      </w:pPr>
      <w:r>
        <w:rPr>
          <w:rFonts w:ascii="方正小标宋简体" w:eastAsia="方正小标宋简体" w:hint="eastAsia"/>
          <w:sz w:val="84"/>
          <w:szCs w:val="84"/>
        </w:rPr>
        <w:t>德化县工业信息化和商务局（本级）</w:t>
      </w:r>
    </w:p>
    <w:p w:rsidR="0047245A" w14:paraId="2B791BD1" w14:textId="77777777">
      <w:pPr>
        <w:widowControl/>
        <w:spacing w:line="276" w:lineRule="auto"/>
        <w:jc w:val="center"/>
        <w:rPr>
          <w:rFonts w:ascii="方正小标宋简体" w:eastAsia="方正小标宋简体"/>
          <w:sz w:val="84"/>
          <w:szCs w:val="84"/>
        </w:rPr>
      </w:pPr>
      <w:r>
        <w:rPr>
          <w:rFonts w:ascii="方正小标宋简体" w:eastAsia="方正小标宋简体" w:hint="eastAsia"/>
          <w:sz w:val="84"/>
          <w:szCs w:val="84"/>
        </w:rPr>
        <w:t>单位预算</w:t>
      </w:r>
    </w:p>
    <w:p w:rsidR="0047245A" w14:paraId="602CF4B2" w14:textId="77777777">
      <w:pPr>
        <w:widowControl/>
        <w:spacing w:line="276" w:lineRule="auto"/>
        <w:rPr>
          <w:rFonts w:ascii="方正小标宋简体" w:eastAsia="方正小标宋简体"/>
          <w:sz w:val="84"/>
          <w:szCs w:val="84"/>
        </w:rPr>
      </w:pPr>
    </w:p>
    <w:p w:rsidR="0047245A" w14:paraId="37B42D5A" w14:textId="77777777">
      <w:pPr>
        <w:autoSpaceDE w:val="0"/>
        <w:autoSpaceDN w:val="0"/>
        <w:jc w:val="center"/>
        <w:rPr>
          <w:rFonts w:asciiTheme="majorEastAsia" w:eastAsiaTheme="majorEastAsia" w:hAnsiTheme="majorEastAsia"/>
          <w:b/>
          <w:sz w:val="36"/>
        </w:rPr>
        <w:sectPr>
          <w:headerReference w:type="even" r:id="rId6"/>
          <w:headerReference w:type="default" r:id="rId7"/>
          <w:pgSz w:w="11906" w:h="16838"/>
          <w:pgMar w:top="1440" w:right="1134" w:bottom="1440" w:left="1134" w:header="851" w:footer="992" w:gutter="0"/>
          <w:cols w:space="425"/>
          <w:docGrid w:type="lines" w:linePitch="312"/>
        </w:sectPr>
      </w:pPr>
    </w:p>
    <w:p w:rsidR="0047245A" w:rsidRPr="00AA5168" w14:paraId="163CA3A0" w14:textId="77777777">
      <w:pPr>
        <w:autoSpaceDE w:val="0"/>
        <w:autoSpaceDN w:val="0"/>
        <w:jc w:val="center"/>
        <w:rPr>
          <w:rFonts w:ascii="方正小标宋简体" w:eastAsia="方正小标宋简体" w:hAnsiTheme="majorEastAsia"/>
          <w:b/>
          <w:sz w:val="44"/>
          <w:szCs w:val="44"/>
        </w:rPr>
      </w:pPr>
      <w:r w:rsidRPr="00AA5168">
        <w:rPr>
          <w:rFonts w:ascii="方正小标宋简体" w:eastAsia="方正小标宋简体" w:hAnsiTheme="majorEastAsia" w:hint="eastAsia"/>
          <w:b/>
          <w:sz w:val="44"/>
          <w:szCs w:val="44"/>
        </w:rPr>
        <w:t>目  录</w:t>
      </w:r>
    </w:p>
    <w:p w:rsidR="0047245A" w14:paraId="2F5DE101" w14:textId="77777777"/>
    <w:p w:rsidR="0047245A" w:rsidRPr="00774CED" w14:paraId="3F8DBFD3" w14:textId="77777777">
      <w:pPr>
        <w:pStyle w:val="TOC1"/>
        <w:tabs>
          <w:tab w:val="right" w:leader="dot" w:pos="8306"/>
        </w:tabs>
        <w:rPr>
          <w:rFonts w:ascii="仿宋" w:eastAsia="仿宋" w:hAnsi="仿宋" w:cs="宋体"/>
          <w:b/>
          <w:bCs/>
          <w:sz w:val="36"/>
          <w:szCs w:val="36"/>
        </w:rPr>
      </w:pPr>
      <w:r w:rsidRPr="00774CED">
        <w:rPr>
          <w:rFonts w:ascii="仿宋" w:eastAsia="仿宋" w:hAnsi="仿宋" w:hint="eastAsia"/>
          <w:b/>
          <w:sz w:val="36"/>
        </w:rPr>
        <w:t xml:space="preserve">第一部分 </w:t>
      </w:r>
      <w:r w:rsidRPr="00774CED">
        <w:rPr>
          <w:rFonts w:ascii="仿宋" w:eastAsia="仿宋" w:hAnsi="仿宋" w:cs="宋体" w:hint="eastAsia"/>
          <w:kern w:val="0"/>
          <w:sz w:val="36"/>
          <w:szCs w:val="36"/>
        </w:rPr>
        <w:fldChar w:fldCharType="begin"/>
      </w:r>
      <w:r w:rsidRPr="00774CED">
        <w:rPr>
          <w:rFonts w:ascii="仿宋" w:eastAsia="仿宋" w:hAnsi="仿宋" w:cs="宋体" w:hint="eastAsia"/>
          <w:kern w:val="0"/>
          <w:sz w:val="36"/>
          <w:szCs w:val="36"/>
        </w:rPr>
        <w:instrText xml:space="preserve">TOC \o "1-3" \h \u </w:instrText>
      </w:r>
      <w:r w:rsidRPr="00774CED">
        <w:rPr>
          <w:rFonts w:ascii="仿宋" w:eastAsia="仿宋" w:hAnsi="仿宋" w:cs="宋体" w:hint="eastAsia"/>
          <w:kern w:val="0"/>
          <w:sz w:val="36"/>
          <w:szCs w:val="36"/>
        </w:rPr>
        <w:fldChar w:fldCharType="separate"/>
      </w:r>
      <w:hyperlink w:anchor="_Toc3371" w:history="1">
        <w:r w:rsidRPr="00774CED">
          <w:rPr>
            <w:rStyle w:val="TOC110"/>
            <w:rFonts w:ascii="仿宋" w:eastAsia="仿宋" w:hAnsi="仿宋" w:hint="eastAsia"/>
          </w:rPr>
          <w:t>单位概况</w:t>
        </w:r>
        <w:r w:rsidRPr="00774CED">
          <w:rPr>
            <w:rStyle w:val="TOC110"/>
            <w:rFonts w:ascii="仿宋" w:eastAsia="仿宋" w:hAnsi="仿宋" w:hint="eastAsia"/>
          </w:rPr>
          <w:tab/>
        </w:r>
        <w:r w:rsidRPr="00774CED">
          <w:rPr>
            <w:rStyle w:val="TOC110"/>
            <w:rFonts w:ascii="仿宋" w:eastAsia="仿宋" w:hAnsi="仿宋" w:hint="eastAsia"/>
          </w:rPr>
          <w:fldChar w:fldCharType="begin"/>
        </w:r>
        <w:r w:rsidRPr="00774CED">
          <w:rPr>
            <w:rStyle w:val="TOC110"/>
            <w:rFonts w:ascii="仿宋" w:eastAsia="仿宋" w:hAnsi="仿宋" w:hint="eastAsia"/>
          </w:rPr>
          <w:instrText xml:space="preserve"> PAGEREF _Toc3371 \h </w:instrText>
        </w:r>
        <w:r w:rsidRPr="00774CED">
          <w:rPr>
            <w:rStyle w:val="TOC110"/>
            <w:rFonts w:ascii="仿宋" w:eastAsia="仿宋" w:hAnsi="仿宋" w:hint="eastAsia"/>
          </w:rPr>
          <w:fldChar w:fldCharType="separate"/>
        </w:r>
        <w:r w:rsidRPr="00774CED">
          <w:rPr>
            <w:rStyle w:val="TOC110"/>
            <w:rFonts w:ascii="仿宋" w:eastAsia="仿宋" w:hAnsi="仿宋" w:hint="eastAsia"/>
          </w:rPr>
          <w:t>1</w:t>
        </w:r>
        <w:r w:rsidRPr="00774CED">
          <w:rPr>
            <w:rStyle w:val="TOC110"/>
            <w:rFonts w:ascii="仿宋" w:eastAsia="仿宋" w:hAnsi="仿宋" w:hint="eastAsia"/>
          </w:rPr>
          <w:fldChar w:fldCharType="end"/>
        </w:r>
      </w:hyperlink>
    </w:p>
    <w:p w:rsidR="0047245A" w:rsidRPr="00774CED" w:rsidP="005643E0" w14:paraId="3C04E109" w14:textId="77777777">
      <w:pPr>
        <w:pStyle w:val="TOC22"/>
        <w:rPr>
          <w:rFonts w:ascii="仿宋" w:eastAsia="仿宋" w:hAnsi="仿宋"/>
        </w:rPr>
      </w:pPr>
      <w:hyperlink w:anchor="_Toc27605" w:history="1">
        <w:r w:rsidRPr="00774CED" w:rsidR="006644A8">
          <w:rPr>
            <w:rFonts w:ascii="仿宋" w:eastAsia="仿宋" w:hAnsi="仿宋" w:hint="eastAsia"/>
          </w:rPr>
          <w:t>一、</w:t>
        </w:r>
        <w:r w:rsidRPr="00774CED" w:rsidR="00AB4E70">
          <w:rPr>
            <w:rFonts w:ascii="仿宋" w:eastAsia="仿宋" w:hAnsi="仿宋" w:hint="eastAsia"/>
          </w:rPr>
          <w:t>单位</w:t>
        </w:r>
        <w:r w:rsidRPr="00774CED" w:rsidR="006644A8">
          <w:rPr>
            <w:rStyle w:val="TOC220"/>
            <w:rFonts w:ascii="仿宋" w:eastAsia="仿宋" w:hAnsi="仿宋" w:hint="eastAsia"/>
          </w:rPr>
          <w:t>主要职责</w:t>
        </w:r>
        <w:r w:rsidRPr="00774CED" w:rsidR="006644A8">
          <w:rPr>
            <w:rFonts w:ascii="仿宋" w:eastAsia="仿宋" w:hAnsi="仿宋" w:hint="eastAsia"/>
          </w:rPr>
          <w:tab/>
        </w:r>
        <w:r w:rsidRPr="00774CED" w:rsidR="006644A8">
          <w:rPr>
            <w:rFonts w:ascii="仿宋" w:eastAsia="仿宋" w:hAnsi="仿宋" w:hint="eastAsia"/>
          </w:rPr>
          <w:fldChar w:fldCharType="begin"/>
        </w:r>
        <w:r w:rsidRPr="00774CED" w:rsidR="006644A8">
          <w:rPr>
            <w:rFonts w:ascii="仿宋" w:eastAsia="仿宋" w:hAnsi="仿宋" w:hint="eastAsia"/>
          </w:rPr>
          <w:instrText xml:space="preserve"> PAGEREF _Toc27605 \h </w:instrText>
        </w:r>
        <w:r w:rsidRPr="00774CED" w:rsidR="006644A8">
          <w:rPr>
            <w:rFonts w:ascii="仿宋" w:eastAsia="仿宋" w:hAnsi="仿宋" w:hint="eastAsia"/>
          </w:rPr>
          <w:fldChar w:fldCharType="separate"/>
        </w:r>
        <w:r w:rsidRPr="00774CED" w:rsidR="006644A8">
          <w:rPr>
            <w:rFonts w:ascii="仿宋" w:eastAsia="仿宋" w:hAnsi="仿宋" w:hint="eastAsia"/>
          </w:rPr>
          <w:t>2</w:t>
        </w:r>
        <w:r w:rsidRPr="00774CED" w:rsidR="006644A8">
          <w:rPr>
            <w:rFonts w:ascii="仿宋" w:eastAsia="仿宋" w:hAnsi="仿宋" w:hint="eastAsia"/>
          </w:rPr>
          <w:fldChar w:fldCharType="end"/>
        </w:r>
      </w:hyperlink>
    </w:p>
    <w:p w:rsidR="0047245A" w:rsidRPr="00774CED" w:rsidP="005643E0" w14:paraId="2239F8E1" w14:textId="77777777">
      <w:pPr>
        <w:pStyle w:val="TOC22"/>
        <w:rPr>
          <w:rFonts w:ascii="仿宋" w:eastAsia="仿宋" w:hAnsi="仿宋"/>
        </w:rPr>
      </w:pPr>
      <w:hyperlink w:anchor="_Toc24970" w:history="1">
        <w:r w:rsidRPr="00774CED" w:rsidR="006644A8">
          <w:rPr>
            <w:rFonts w:ascii="仿宋" w:eastAsia="仿宋" w:hAnsi="仿宋" w:hint="eastAsia"/>
          </w:rPr>
          <w:t>二、</w:t>
        </w:r>
        <w:r w:rsidRPr="00774CED" w:rsidR="00AB4E70">
          <w:rPr>
            <w:rFonts w:ascii="仿宋" w:eastAsia="仿宋" w:hAnsi="仿宋" w:hint="eastAsia"/>
          </w:rPr>
          <w:t>单位</w:t>
        </w:r>
        <w:r w:rsidRPr="00774CED" w:rsidR="006644A8">
          <w:rPr>
            <w:rStyle w:val="TOC220"/>
            <w:rFonts w:ascii="仿宋" w:eastAsia="仿宋" w:hAnsi="仿宋" w:hint="eastAsia"/>
          </w:rPr>
          <w:t>预算单位构成</w:t>
        </w:r>
        <w:r w:rsidRPr="00774CED" w:rsidR="006644A8">
          <w:rPr>
            <w:rFonts w:ascii="仿宋" w:eastAsia="仿宋" w:hAnsi="仿宋" w:hint="eastAsia"/>
          </w:rPr>
          <w:tab/>
        </w:r>
        <w:r w:rsidRPr="00774CED" w:rsidR="006644A8">
          <w:rPr>
            <w:rFonts w:ascii="仿宋" w:eastAsia="仿宋" w:hAnsi="仿宋" w:hint="eastAsia"/>
          </w:rPr>
          <w:fldChar w:fldCharType="begin"/>
        </w:r>
        <w:r w:rsidRPr="00774CED" w:rsidR="006644A8">
          <w:rPr>
            <w:rFonts w:ascii="仿宋" w:eastAsia="仿宋" w:hAnsi="仿宋" w:hint="eastAsia"/>
          </w:rPr>
          <w:instrText xml:space="preserve"> PAGEREF _Toc24970 \h </w:instrText>
        </w:r>
        <w:r w:rsidRPr="00774CED" w:rsidR="006644A8">
          <w:rPr>
            <w:rFonts w:ascii="仿宋" w:eastAsia="仿宋" w:hAnsi="仿宋" w:hint="eastAsia"/>
          </w:rPr>
          <w:fldChar w:fldCharType="separate"/>
        </w:r>
        <w:r w:rsidRPr="00774CED" w:rsidR="006644A8">
          <w:rPr>
            <w:rFonts w:ascii="仿宋" w:eastAsia="仿宋" w:hAnsi="仿宋" w:hint="eastAsia"/>
          </w:rPr>
          <w:t>9</w:t>
        </w:r>
        <w:r w:rsidRPr="00774CED" w:rsidR="006644A8">
          <w:rPr>
            <w:rFonts w:ascii="仿宋" w:eastAsia="仿宋" w:hAnsi="仿宋" w:hint="eastAsia"/>
          </w:rPr>
          <w:fldChar w:fldCharType="end"/>
        </w:r>
      </w:hyperlink>
    </w:p>
    <w:p w:rsidR="0047245A" w:rsidRPr="00774CED" w:rsidP="005643E0" w14:paraId="250D84B7" w14:textId="77777777">
      <w:pPr>
        <w:pStyle w:val="TOC22"/>
        <w:rPr>
          <w:rFonts w:ascii="仿宋" w:eastAsia="仿宋" w:hAnsi="仿宋"/>
        </w:rPr>
      </w:pPr>
      <w:hyperlink w:anchor="_Toc13692" w:history="1">
        <w:r w:rsidRPr="00774CED" w:rsidR="006644A8">
          <w:rPr>
            <w:rFonts w:ascii="仿宋" w:eastAsia="仿宋" w:hAnsi="仿宋" w:hint="eastAsia"/>
          </w:rPr>
          <w:t>三、</w:t>
        </w:r>
        <w:r w:rsidRPr="00774CED" w:rsidR="00AB4E70">
          <w:rPr>
            <w:rFonts w:ascii="仿宋" w:eastAsia="仿宋" w:hAnsi="仿宋" w:hint="eastAsia"/>
          </w:rPr>
          <w:t>单位</w:t>
        </w:r>
        <w:r w:rsidRPr="00774CED" w:rsidR="006644A8">
          <w:rPr>
            <w:rStyle w:val="TOC220"/>
            <w:rFonts w:ascii="仿宋" w:eastAsia="仿宋" w:hAnsi="仿宋" w:hint="eastAsia"/>
          </w:rPr>
          <w:t>主要工作任务</w:t>
        </w:r>
        <w:r w:rsidRPr="00774CED" w:rsidR="006644A8">
          <w:rPr>
            <w:rFonts w:ascii="仿宋" w:eastAsia="仿宋" w:hAnsi="仿宋" w:hint="eastAsia"/>
          </w:rPr>
          <w:tab/>
        </w:r>
        <w:r w:rsidRPr="00774CED" w:rsidR="006644A8">
          <w:rPr>
            <w:rFonts w:ascii="仿宋" w:eastAsia="仿宋" w:hAnsi="仿宋" w:hint="eastAsia"/>
          </w:rPr>
          <w:fldChar w:fldCharType="begin"/>
        </w:r>
        <w:r w:rsidRPr="00774CED" w:rsidR="006644A8">
          <w:rPr>
            <w:rFonts w:ascii="仿宋" w:eastAsia="仿宋" w:hAnsi="仿宋" w:hint="eastAsia"/>
          </w:rPr>
          <w:instrText xml:space="preserve"> PAGEREF _Toc13692 \h </w:instrText>
        </w:r>
        <w:r w:rsidRPr="00774CED" w:rsidR="006644A8">
          <w:rPr>
            <w:rFonts w:ascii="仿宋" w:eastAsia="仿宋" w:hAnsi="仿宋" w:hint="eastAsia"/>
          </w:rPr>
          <w:fldChar w:fldCharType="separate"/>
        </w:r>
        <w:r w:rsidRPr="00774CED" w:rsidR="006644A8">
          <w:rPr>
            <w:rFonts w:ascii="仿宋" w:eastAsia="仿宋" w:hAnsi="仿宋" w:hint="eastAsia"/>
          </w:rPr>
          <w:t>10</w:t>
        </w:r>
        <w:r w:rsidRPr="00774CED" w:rsidR="006644A8">
          <w:rPr>
            <w:rFonts w:ascii="仿宋" w:eastAsia="仿宋" w:hAnsi="仿宋" w:hint="eastAsia"/>
          </w:rPr>
          <w:fldChar w:fldCharType="end"/>
        </w:r>
      </w:hyperlink>
    </w:p>
    <w:p w:rsidR="0047245A" w:rsidRPr="00774CED" w:rsidP="005643E0" w14:paraId="12A92412" w14:textId="77777777">
      <w:pPr>
        <w:pStyle w:val="TOC11"/>
        <w:rPr>
          <w:rFonts w:ascii="仿宋" w:eastAsia="仿宋" w:hAnsi="仿宋"/>
        </w:rPr>
      </w:pPr>
      <w:r w:rsidRPr="00774CED">
        <w:rPr>
          <w:rFonts w:ascii="仿宋" w:eastAsia="仿宋" w:hAnsi="仿宋" w:hint="eastAsia"/>
        </w:rPr>
        <w:t xml:space="preserve">第二部分 </w:t>
      </w:r>
      <w:r w:rsidRPr="00774CED">
        <w:rPr>
          <w:rStyle w:val="TOC110"/>
          <w:rFonts w:ascii="仿宋" w:eastAsia="仿宋" w:hAnsi="仿宋" w:hint="eastAsia"/>
          <w:b/>
          <w:bCs/>
        </w:rPr>
        <w:t>2023</w:t>
      </w:r>
      <w:hyperlink w:anchor="_Toc7139" w:history="1">
        <w:r w:rsidRPr="00774CED">
          <w:rPr>
            <w:rStyle w:val="TOC110"/>
            <w:rFonts w:ascii="仿宋" w:eastAsia="仿宋" w:hAnsi="仿宋" w:hint="eastAsia"/>
            <w:b/>
            <w:bCs/>
          </w:rPr>
          <w:t>年度</w:t>
        </w:r>
        <w:r w:rsidRPr="00774CED" w:rsidR="00AC7322">
          <w:rPr>
            <w:rStyle w:val="TOC110"/>
            <w:rFonts w:ascii="仿宋" w:eastAsia="仿宋" w:hAnsi="仿宋" w:hint="eastAsia"/>
            <w:b/>
            <w:bCs/>
          </w:rPr>
          <w:t>单位</w:t>
        </w:r>
        <w:r w:rsidRPr="00774CED">
          <w:rPr>
            <w:rStyle w:val="TOC110"/>
            <w:rFonts w:ascii="仿宋" w:eastAsia="仿宋" w:hAnsi="仿宋" w:hint="eastAsia"/>
            <w:b/>
            <w:bCs/>
          </w:rPr>
          <w:t>预算表</w:t>
        </w:r>
        <w:r w:rsidRPr="00774CED">
          <w:rPr>
            <w:rStyle w:val="TOC110"/>
            <w:rFonts w:ascii="仿宋" w:eastAsia="仿宋" w:hAnsi="仿宋" w:hint="eastAsia"/>
            <w:b/>
            <w:bCs/>
          </w:rPr>
          <w:tab/>
        </w:r>
        <w:r w:rsidRPr="00774CED">
          <w:rPr>
            <w:rStyle w:val="TOC110"/>
            <w:rFonts w:ascii="仿宋" w:eastAsia="仿宋" w:hAnsi="仿宋" w:hint="eastAsia"/>
            <w:b/>
            <w:bCs/>
          </w:rPr>
          <w:fldChar w:fldCharType="begin"/>
        </w:r>
        <w:r w:rsidRPr="00774CED">
          <w:rPr>
            <w:rStyle w:val="TOC110"/>
            <w:rFonts w:ascii="仿宋" w:eastAsia="仿宋" w:hAnsi="仿宋" w:hint="eastAsia"/>
            <w:b/>
            <w:bCs/>
          </w:rPr>
          <w:instrText xml:space="preserve"> PAGEREF _Toc7139 \h </w:instrText>
        </w:r>
        <w:r w:rsidRPr="00774CED">
          <w:rPr>
            <w:rStyle w:val="TOC110"/>
            <w:rFonts w:ascii="仿宋" w:eastAsia="仿宋" w:hAnsi="仿宋" w:hint="eastAsia"/>
            <w:b/>
            <w:bCs/>
          </w:rPr>
          <w:fldChar w:fldCharType="separate"/>
        </w:r>
        <w:r w:rsidRPr="00774CED">
          <w:rPr>
            <w:rStyle w:val="TOC110"/>
            <w:rFonts w:ascii="仿宋" w:eastAsia="仿宋" w:hAnsi="仿宋" w:hint="eastAsia"/>
            <w:b/>
            <w:bCs/>
          </w:rPr>
          <w:t>11</w:t>
        </w:r>
        <w:r w:rsidRPr="00774CED">
          <w:rPr>
            <w:rStyle w:val="TOC110"/>
            <w:rFonts w:ascii="仿宋" w:eastAsia="仿宋" w:hAnsi="仿宋" w:hint="eastAsia"/>
            <w:b/>
            <w:bCs/>
          </w:rPr>
          <w:fldChar w:fldCharType="end"/>
        </w:r>
      </w:hyperlink>
    </w:p>
    <w:p w:rsidR="0047245A" w:rsidRPr="00774CED" w14:paraId="7DD973DE" w14:textId="77777777">
      <w:pPr>
        <w:pStyle w:val="TOC1"/>
        <w:tabs>
          <w:tab w:val="right" w:leader="dot" w:pos="8306"/>
        </w:tabs>
        <w:rPr>
          <w:rFonts w:ascii="仿宋" w:eastAsia="仿宋" w:hAnsi="仿宋" w:cs="宋体"/>
          <w:sz w:val="36"/>
          <w:szCs w:val="36"/>
        </w:rPr>
      </w:pPr>
      <w:hyperlink w:anchor="_Toc32170" w:history="1">
        <w:r w:rsidRPr="00774CED" w:rsidR="006644A8">
          <w:rPr>
            <w:rFonts w:ascii="仿宋" w:eastAsia="仿宋" w:hAnsi="仿宋" w:cs="宋体" w:hint="eastAsia"/>
            <w:sz w:val="36"/>
            <w:szCs w:val="36"/>
          </w:rPr>
          <w:t>一、收支预算总表</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_Toc32170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12</w:t>
        </w:r>
        <w:r w:rsidRPr="00774CED" w:rsidR="006644A8">
          <w:rPr>
            <w:rFonts w:ascii="仿宋" w:eastAsia="仿宋" w:hAnsi="仿宋" w:cs="宋体" w:hint="eastAsia"/>
            <w:sz w:val="36"/>
            <w:szCs w:val="36"/>
          </w:rPr>
          <w:fldChar w:fldCharType="end"/>
        </w:r>
      </w:hyperlink>
    </w:p>
    <w:p w:rsidR="0047245A" w:rsidRPr="00774CED" w14:paraId="1A3F07BB" w14:textId="77777777">
      <w:pPr>
        <w:pStyle w:val="TOC1"/>
        <w:tabs>
          <w:tab w:val="right" w:leader="dot" w:pos="8306"/>
        </w:tabs>
        <w:rPr>
          <w:rFonts w:ascii="仿宋" w:eastAsia="仿宋" w:hAnsi="仿宋" w:cs="宋体"/>
          <w:sz w:val="36"/>
          <w:szCs w:val="36"/>
        </w:rPr>
      </w:pPr>
      <w:hyperlink w:anchor="_Toc9802" w:history="1">
        <w:r w:rsidRPr="00774CED" w:rsidR="006644A8">
          <w:rPr>
            <w:rFonts w:ascii="仿宋" w:eastAsia="仿宋" w:hAnsi="仿宋" w:cs="宋体" w:hint="eastAsia"/>
            <w:sz w:val="36"/>
            <w:szCs w:val="36"/>
          </w:rPr>
          <w:t>二、收入预算总表</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_Toc9802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13</w:t>
        </w:r>
        <w:r w:rsidRPr="00774CED" w:rsidR="006644A8">
          <w:rPr>
            <w:rFonts w:ascii="仿宋" w:eastAsia="仿宋" w:hAnsi="仿宋" w:cs="宋体" w:hint="eastAsia"/>
            <w:sz w:val="36"/>
            <w:szCs w:val="36"/>
          </w:rPr>
          <w:fldChar w:fldCharType="end"/>
        </w:r>
      </w:hyperlink>
    </w:p>
    <w:p w:rsidR="0047245A" w:rsidRPr="00774CED" w14:paraId="7F1862FA" w14:textId="77777777">
      <w:pPr>
        <w:pStyle w:val="TOC1"/>
        <w:tabs>
          <w:tab w:val="right" w:leader="dot" w:pos="8306"/>
        </w:tabs>
        <w:rPr>
          <w:rFonts w:ascii="仿宋" w:eastAsia="仿宋" w:hAnsi="仿宋" w:cs="宋体"/>
          <w:sz w:val="36"/>
          <w:szCs w:val="36"/>
        </w:rPr>
      </w:pPr>
      <w:hyperlink w:anchor="_Toc23486" w:history="1">
        <w:r w:rsidRPr="00774CED" w:rsidR="006644A8">
          <w:rPr>
            <w:rFonts w:ascii="仿宋" w:eastAsia="仿宋" w:hAnsi="仿宋" w:cs="宋体" w:hint="eastAsia"/>
            <w:sz w:val="36"/>
            <w:szCs w:val="36"/>
          </w:rPr>
          <w:t>三、支出预算总表</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_Toc23486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14</w:t>
        </w:r>
        <w:r w:rsidRPr="00774CED" w:rsidR="006644A8">
          <w:rPr>
            <w:rFonts w:ascii="仿宋" w:eastAsia="仿宋" w:hAnsi="仿宋" w:cs="宋体" w:hint="eastAsia"/>
            <w:sz w:val="36"/>
            <w:szCs w:val="36"/>
          </w:rPr>
          <w:fldChar w:fldCharType="end"/>
        </w:r>
      </w:hyperlink>
    </w:p>
    <w:p w:rsidR="0047245A" w:rsidRPr="00774CED" w14:paraId="659A0D0D" w14:textId="77777777">
      <w:pPr>
        <w:pStyle w:val="TOC1"/>
        <w:tabs>
          <w:tab w:val="right" w:leader="dot" w:pos="8306"/>
        </w:tabs>
        <w:rPr>
          <w:rFonts w:ascii="仿宋" w:eastAsia="仿宋" w:hAnsi="仿宋" w:cs="宋体"/>
          <w:sz w:val="36"/>
          <w:szCs w:val="36"/>
        </w:rPr>
      </w:pPr>
      <w:hyperlink w:anchor="_Toc8668" w:history="1">
        <w:r w:rsidRPr="00774CED" w:rsidR="006644A8">
          <w:rPr>
            <w:rFonts w:ascii="仿宋" w:eastAsia="仿宋" w:hAnsi="仿宋" w:cs="宋体" w:hint="eastAsia"/>
            <w:sz w:val="36"/>
            <w:szCs w:val="36"/>
          </w:rPr>
          <w:t>四、财政拨款收支预算总表</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_Toc8668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15</w:t>
        </w:r>
        <w:r w:rsidRPr="00774CED" w:rsidR="006644A8">
          <w:rPr>
            <w:rFonts w:ascii="仿宋" w:eastAsia="仿宋" w:hAnsi="仿宋" w:cs="宋体" w:hint="eastAsia"/>
            <w:sz w:val="36"/>
            <w:szCs w:val="36"/>
          </w:rPr>
          <w:fldChar w:fldCharType="end"/>
        </w:r>
      </w:hyperlink>
    </w:p>
    <w:p w:rsidR="0047245A" w:rsidRPr="00774CED" w14:paraId="61F38BDB" w14:textId="77777777">
      <w:pPr>
        <w:pStyle w:val="TOC1"/>
        <w:tabs>
          <w:tab w:val="right" w:leader="dot" w:pos="8306"/>
        </w:tabs>
        <w:rPr>
          <w:rFonts w:ascii="仿宋" w:eastAsia="仿宋" w:hAnsi="仿宋" w:cs="宋体"/>
          <w:sz w:val="36"/>
          <w:szCs w:val="36"/>
        </w:rPr>
      </w:pPr>
      <w:hyperlink w:anchor="_Toc32454" w:history="1">
        <w:r w:rsidRPr="00774CED" w:rsidR="006644A8">
          <w:rPr>
            <w:rFonts w:ascii="仿宋" w:eastAsia="仿宋" w:hAnsi="仿宋" w:cs="宋体" w:hint="eastAsia"/>
            <w:sz w:val="36"/>
            <w:szCs w:val="36"/>
          </w:rPr>
          <w:t>五、一般公共预算拨款支出预算表</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_Toc32454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16</w:t>
        </w:r>
        <w:r w:rsidRPr="00774CED" w:rsidR="006644A8">
          <w:rPr>
            <w:rFonts w:ascii="仿宋" w:eastAsia="仿宋" w:hAnsi="仿宋" w:cs="宋体" w:hint="eastAsia"/>
            <w:sz w:val="36"/>
            <w:szCs w:val="36"/>
          </w:rPr>
          <w:fldChar w:fldCharType="end"/>
        </w:r>
      </w:hyperlink>
    </w:p>
    <w:p w:rsidR="0047245A" w:rsidRPr="00774CED" w14:paraId="57492C1F" w14:textId="77777777">
      <w:pPr>
        <w:pStyle w:val="TOC1"/>
        <w:tabs>
          <w:tab w:val="right" w:leader="dot" w:pos="8306"/>
        </w:tabs>
        <w:rPr>
          <w:rFonts w:ascii="仿宋" w:eastAsia="仿宋" w:hAnsi="仿宋" w:cs="宋体"/>
          <w:sz w:val="36"/>
          <w:szCs w:val="36"/>
        </w:rPr>
      </w:pPr>
      <w:hyperlink w:anchor="_Toc29223" w:history="1">
        <w:r w:rsidRPr="00774CED" w:rsidR="006644A8">
          <w:rPr>
            <w:rFonts w:ascii="仿宋" w:eastAsia="仿宋" w:hAnsi="仿宋" w:cs="宋体" w:hint="eastAsia"/>
            <w:sz w:val="36"/>
            <w:szCs w:val="36"/>
          </w:rPr>
          <w:t>六、政府性基金预算拨款支出预算表</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_Toc29223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17</w:t>
        </w:r>
        <w:r w:rsidRPr="00774CED" w:rsidR="006644A8">
          <w:rPr>
            <w:rFonts w:ascii="仿宋" w:eastAsia="仿宋" w:hAnsi="仿宋" w:cs="宋体" w:hint="eastAsia"/>
            <w:sz w:val="36"/>
            <w:szCs w:val="36"/>
          </w:rPr>
          <w:fldChar w:fldCharType="end"/>
        </w:r>
      </w:hyperlink>
    </w:p>
    <w:p w:rsidR="0047245A" w:rsidRPr="00774CED" w14:paraId="2D2E79C1" w14:textId="77777777">
      <w:pPr>
        <w:pStyle w:val="TOC1"/>
        <w:tabs>
          <w:tab w:val="right" w:leader="dot" w:pos="8306"/>
        </w:tabs>
        <w:rPr>
          <w:rFonts w:ascii="仿宋" w:eastAsia="仿宋" w:hAnsi="仿宋" w:cs="宋体"/>
          <w:sz w:val="36"/>
          <w:szCs w:val="36"/>
        </w:rPr>
      </w:pPr>
      <w:hyperlink w:anchor="_Toc29140" w:history="1">
        <w:r w:rsidRPr="00774CED" w:rsidR="006644A8">
          <w:rPr>
            <w:rFonts w:ascii="仿宋" w:eastAsia="仿宋" w:hAnsi="仿宋" w:cs="宋体" w:hint="eastAsia"/>
            <w:sz w:val="36"/>
            <w:szCs w:val="36"/>
          </w:rPr>
          <w:t>七、国有资本经营预算拨款支出预算表</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_Toc29140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18</w:t>
        </w:r>
        <w:r w:rsidRPr="00774CED" w:rsidR="006644A8">
          <w:rPr>
            <w:rFonts w:ascii="仿宋" w:eastAsia="仿宋" w:hAnsi="仿宋" w:cs="宋体" w:hint="eastAsia"/>
            <w:sz w:val="36"/>
            <w:szCs w:val="36"/>
          </w:rPr>
          <w:fldChar w:fldCharType="end"/>
        </w:r>
      </w:hyperlink>
    </w:p>
    <w:p w:rsidR="0047245A" w:rsidRPr="00774CED" w14:paraId="6B01A871" w14:textId="77777777">
      <w:pPr>
        <w:pStyle w:val="TOC1"/>
        <w:tabs>
          <w:tab w:val="right" w:leader="dot" w:pos="8306"/>
        </w:tabs>
        <w:rPr>
          <w:rFonts w:ascii="仿宋" w:eastAsia="仿宋" w:hAnsi="仿宋" w:cs="宋体"/>
          <w:sz w:val="36"/>
          <w:szCs w:val="36"/>
        </w:rPr>
      </w:pPr>
      <w:hyperlink w:anchor="_Toc15567" w:history="1">
        <w:r w:rsidRPr="00774CED" w:rsidR="006644A8">
          <w:rPr>
            <w:rFonts w:ascii="仿宋" w:eastAsia="仿宋" w:hAnsi="仿宋" w:cs="宋体" w:hint="eastAsia"/>
            <w:sz w:val="36"/>
            <w:szCs w:val="36"/>
          </w:rPr>
          <w:t>八、一般公共预算支出经济分类情况表</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_Toc15567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19</w:t>
        </w:r>
        <w:r w:rsidRPr="00774CED" w:rsidR="006644A8">
          <w:rPr>
            <w:rFonts w:ascii="仿宋" w:eastAsia="仿宋" w:hAnsi="仿宋" w:cs="宋体" w:hint="eastAsia"/>
            <w:sz w:val="36"/>
            <w:szCs w:val="36"/>
          </w:rPr>
          <w:fldChar w:fldCharType="end"/>
        </w:r>
      </w:hyperlink>
    </w:p>
    <w:p w:rsidR="0047245A" w:rsidRPr="00774CED" w14:paraId="39A7F442" w14:textId="77777777">
      <w:pPr>
        <w:pStyle w:val="TOC1"/>
        <w:tabs>
          <w:tab w:val="right" w:leader="dot" w:pos="8306"/>
        </w:tabs>
        <w:rPr>
          <w:rFonts w:ascii="仿宋" w:eastAsia="仿宋" w:hAnsi="仿宋" w:cs="宋体"/>
          <w:sz w:val="36"/>
          <w:szCs w:val="36"/>
        </w:rPr>
      </w:pPr>
      <w:hyperlink w:anchor="_Toc14215" w:history="1">
        <w:r w:rsidRPr="00774CED" w:rsidR="006644A8">
          <w:rPr>
            <w:rFonts w:ascii="仿宋" w:eastAsia="仿宋" w:hAnsi="仿宋" w:cs="宋体" w:hint="eastAsia"/>
            <w:sz w:val="36"/>
            <w:szCs w:val="36"/>
          </w:rPr>
          <w:t>九、一般公共预算基本支出经济分类情况表</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_Toc14215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20</w:t>
        </w:r>
        <w:r w:rsidRPr="00774CED" w:rsidR="006644A8">
          <w:rPr>
            <w:rFonts w:ascii="仿宋" w:eastAsia="仿宋" w:hAnsi="仿宋" w:cs="宋体" w:hint="eastAsia"/>
            <w:sz w:val="36"/>
            <w:szCs w:val="36"/>
          </w:rPr>
          <w:fldChar w:fldCharType="end"/>
        </w:r>
      </w:hyperlink>
    </w:p>
    <w:p w:rsidR="0047245A" w:rsidRPr="00774CED" w14:paraId="7B524F88" w14:textId="77777777">
      <w:pPr>
        <w:pStyle w:val="TOC1"/>
        <w:tabs>
          <w:tab w:val="right" w:leader="dot" w:pos="8306"/>
        </w:tabs>
        <w:rPr>
          <w:rFonts w:ascii="仿宋" w:eastAsia="仿宋" w:hAnsi="仿宋" w:cs="宋体"/>
          <w:sz w:val="36"/>
          <w:szCs w:val="36"/>
        </w:rPr>
      </w:pPr>
      <w:hyperlink w:anchor="_Toc18262" w:history="1">
        <w:r w:rsidRPr="00774CED" w:rsidR="006644A8">
          <w:rPr>
            <w:rFonts w:ascii="仿宋" w:eastAsia="仿宋" w:hAnsi="仿宋" w:cs="宋体" w:hint="eastAsia"/>
            <w:sz w:val="36"/>
            <w:szCs w:val="36"/>
          </w:rPr>
          <w:t>十、一般公共预算“三公”经费支出预算表</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_Toc18262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21</w:t>
        </w:r>
        <w:r w:rsidRPr="00774CED" w:rsidR="006644A8">
          <w:rPr>
            <w:rFonts w:ascii="仿宋" w:eastAsia="仿宋" w:hAnsi="仿宋" w:cs="宋体" w:hint="eastAsia"/>
            <w:sz w:val="36"/>
            <w:szCs w:val="36"/>
          </w:rPr>
          <w:fldChar w:fldCharType="end"/>
        </w:r>
      </w:hyperlink>
    </w:p>
    <w:p w:rsidR="0047245A" w:rsidRPr="00774CED" w:rsidP="005643E0" w14:paraId="1FC20028" w14:textId="77777777">
      <w:pPr>
        <w:pStyle w:val="TOC11"/>
        <w:rPr>
          <w:rFonts w:ascii="仿宋" w:eastAsia="仿宋" w:hAnsi="仿宋"/>
        </w:rPr>
      </w:pPr>
      <w:hyperlink w:anchor="_Toc11315" w:history="1">
        <w:r w:rsidRPr="00774CED" w:rsidR="006644A8">
          <w:rPr>
            <w:rFonts w:ascii="仿宋" w:eastAsia="仿宋" w:hAnsi="仿宋" w:hint="eastAsia"/>
          </w:rPr>
          <w:t xml:space="preserve">第三部分 </w:t>
        </w:r>
        <w:r w:rsidRPr="00774CED" w:rsidR="006644A8">
          <w:rPr>
            <w:rStyle w:val="TOC110"/>
            <w:rFonts w:ascii="仿宋" w:eastAsia="仿宋" w:hAnsi="仿宋" w:hint="eastAsia"/>
            <w:b/>
            <w:bCs/>
          </w:rPr>
          <w:t>2023年度</w:t>
        </w:r>
        <w:r w:rsidRPr="00774CED" w:rsidR="000B5F12">
          <w:rPr>
            <w:rStyle w:val="TOC110"/>
            <w:rFonts w:ascii="仿宋" w:eastAsia="仿宋" w:hAnsi="仿宋" w:hint="eastAsia"/>
            <w:b/>
            <w:bCs/>
          </w:rPr>
          <w:t>单位</w:t>
        </w:r>
        <w:r w:rsidRPr="00774CED" w:rsidR="006644A8">
          <w:rPr>
            <w:rStyle w:val="TOC110"/>
            <w:rFonts w:ascii="仿宋" w:eastAsia="仿宋" w:hAnsi="仿宋" w:hint="eastAsia"/>
            <w:b/>
            <w:bCs/>
          </w:rPr>
          <w:t>预算情况说明</w:t>
        </w:r>
        <w:r w:rsidRPr="00774CED" w:rsidR="006644A8">
          <w:rPr>
            <w:rStyle w:val="TOC110"/>
            <w:rFonts w:ascii="仿宋" w:eastAsia="仿宋" w:hAnsi="仿宋" w:hint="eastAsia"/>
            <w:b/>
            <w:bCs/>
          </w:rPr>
          <w:tab/>
        </w:r>
        <w:r w:rsidRPr="00774CED" w:rsidR="006644A8">
          <w:rPr>
            <w:rStyle w:val="TOC110"/>
            <w:rFonts w:ascii="仿宋" w:eastAsia="仿宋" w:hAnsi="仿宋" w:hint="eastAsia"/>
            <w:b/>
            <w:bCs/>
          </w:rPr>
          <w:fldChar w:fldCharType="begin"/>
        </w:r>
        <w:r w:rsidRPr="00774CED" w:rsidR="006644A8">
          <w:rPr>
            <w:rStyle w:val="TOC110"/>
            <w:rFonts w:ascii="仿宋" w:eastAsia="仿宋" w:hAnsi="仿宋" w:hint="eastAsia"/>
            <w:b/>
            <w:bCs/>
          </w:rPr>
          <w:instrText xml:space="preserve"> PAGEREF _Toc11315 \h </w:instrText>
        </w:r>
        <w:r w:rsidRPr="00774CED" w:rsidR="006644A8">
          <w:rPr>
            <w:rStyle w:val="TOC110"/>
            <w:rFonts w:ascii="仿宋" w:eastAsia="仿宋" w:hAnsi="仿宋" w:hint="eastAsia"/>
            <w:b/>
            <w:bCs/>
          </w:rPr>
          <w:fldChar w:fldCharType="separate"/>
        </w:r>
        <w:r w:rsidRPr="00774CED" w:rsidR="006644A8">
          <w:rPr>
            <w:rStyle w:val="TOC110"/>
            <w:rFonts w:ascii="仿宋" w:eastAsia="仿宋" w:hAnsi="仿宋" w:hint="eastAsia"/>
            <w:b/>
            <w:bCs/>
          </w:rPr>
          <w:t>22</w:t>
        </w:r>
        <w:r w:rsidRPr="00774CED" w:rsidR="006644A8">
          <w:rPr>
            <w:rStyle w:val="TOC110"/>
            <w:rFonts w:ascii="仿宋" w:eastAsia="仿宋" w:hAnsi="仿宋" w:hint="eastAsia"/>
            <w:b/>
            <w:bCs/>
          </w:rPr>
          <w:fldChar w:fldCharType="end"/>
        </w:r>
      </w:hyperlink>
    </w:p>
    <w:p w:rsidR="0047245A" w:rsidRPr="00774CED" w14:paraId="708CB9CC" w14:textId="77777777">
      <w:pPr>
        <w:pStyle w:val="TOC1"/>
        <w:tabs>
          <w:tab w:val="right" w:leader="dot" w:pos="8306"/>
        </w:tabs>
        <w:rPr>
          <w:rFonts w:ascii="仿宋" w:eastAsia="仿宋" w:hAnsi="仿宋" w:cs="宋体"/>
          <w:sz w:val="36"/>
          <w:szCs w:val="36"/>
        </w:rPr>
      </w:pPr>
      <w:hyperlink w:anchor="_Toc2074" w:history="1">
        <w:r w:rsidRPr="00774CED" w:rsidR="006644A8">
          <w:rPr>
            <w:rFonts w:ascii="仿宋" w:eastAsia="仿宋" w:hAnsi="仿宋" w:cs="宋体" w:hint="eastAsia"/>
            <w:sz w:val="36"/>
            <w:szCs w:val="36"/>
          </w:rPr>
          <w:t>一、预算收支总体情况</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_Toc2074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23</w:t>
        </w:r>
        <w:r w:rsidRPr="00774CED" w:rsidR="006644A8">
          <w:rPr>
            <w:rFonts w:ascii="仿宋" w:eastAsia="仿宋" w:hAnsi="仿宋" w:cs="宋体" w:hint="eastAsia"/>
            <w:sz w:val="36"/>
            <w:szCs w:val="36"/>
          </w:rPr>
          <w:fldChar w:fldCharType="end"/>
        </w:r>
      </w:hyperlink>
    </w:p>
    <w:p w:rsidR="0047245A" w:rsidRPr="00774CED" w14:paraId="61C0BAF2" w14:textId="77777777">
      <w:pPr>
        <w:pStyle w:val="TOC1"/>
        <w:tabs>
          <w:tab w:val="right" w:leader="dot" w:pos="8306"/>
        </w:tabs>
        <w:rPr>
          <w:rFonts w:ascii="仿宋" w:eastAsia="仿宋" w:hAnsi="仿宋" w:cs="宋体"/>
          <w:sz w:val="36"/>
          <w:szCs w:val="36"/>
        </w:rPr>
      </w:pPr>
      <w:hyperlink w:anchor="_Toc27039" w:history="1">
        <w:r w:rsidRPr="00774CED" w:rsidR="006644A8">
          <w:rPr>
            <w:rFonts w:ascii="仿宋" w:eastAsia="仿宋" w:hAnsi="仿宋" w:cs="宋体" w:hint="eastAsia"/>
            <w:sz w:val="36"/>
            <w:szCs w:val="36"/>
          </w:rPr>
          <w:t>二、一般公共预算拨款支出情况</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_Toc27039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23</w:t>
        </w:r>
        <w:r w:rsidRPr="00774CED" w:rsidR="006644A8">
          <w:rPr>
            <w:rFonts w:ascii="仿宋" w:eastAsia="仿宋" w:hAnsi="仿宋" w:cs="宋体" w:hint="eastAsia"/>
            <w:sz w:val="36"/>
            <w:szCs w:val="36"/>
          </w:rPr>
          <w:fldChar w:fldCharType="end"/>
        </w:r>
      </w:hyperlink>
    </w:p>
    <w:p w:rsidR="0047245A" w:rsidRPr="00774CED" w14:paraId="39D0CF39" w14:textId="77777777">
      <w:pPr>
        <w:pStyle w:val="TOC1"/>
        <w:tabs>
          <w:tab w:val="right" w:leader="dot" w:pos="8306"/>
        </w:tabs>
        <w:rPr>
          <w:rFonts w:ascii="仿宋" w:eastAsia="仿宋" w:hAnsi="仿宋" w:cs="宋体"/>
          <w:sz w:val="36"/>
          <w:szCs w:val="36"/>
        </w:rPr>
      </w:pPr>
      <w:hyperlink w:anchor="_Toc11149" w:history="1">
        <w:r w:rsidRPr="00774CED" w:rsidR="006644A8">
          <w:rPr>
            <w:rFonts w:ascii="仿宋" w:eastAsia="仿宋" w:hAnsi="仿宋" w:cs="宋体" w:hint="eastAsia"/>
            <w:sz w:val="36"/>
            <w:szCs w:val="36"/>
          </w:rPr>
          <w:t>三、政府性基金预算拨款支出情况</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_Toc11149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24</w:t>
        </w:r>
        <w:r w:rsidRPr="00774CED" w:rsidR="006644A8">
          <w:rPr>
            <w:rFonts w:ascii="仿宋" w:eastAsia="仿宋" w:hAnsi="仿宋" w:cs="宋体" w:hint="eastAsia"/>
            <w:sz w:val="36"/>
            <w:szCs w:val="36"/>
          </w:rPr>
          <w:fldChar w:fldCharType="end"/>
        </w:r>
      </w:hyperlink>
    </w:p>
    <w:p w:rsidR="0047245A" w:rsidRPr="00774CED" w14:paraId="1AAA9A79" w14:textId="77777777">
      <w:pPr>
        <w:pStyle w:val="TOC1"/>
        <w:tabs>
          <w:tab w:val="right" w:leader="dot" w:pos="8306"/>
        </w:tabs>
        <w:rPr>
          <w:rFonts w:ascii="仿宋" w:eastAsia="仿宋" w:hAnsi="仿宋"/>
        </w:rPr>
        <w:sectPr>
          <w:footerReference w:type="default" r:id="rId8"/>
          <w:pgSz w:w="11906" w:h="16838"/>
          <w:pgMar w:top="1440" w:right="1800" w:bottom="1440" w:left="1800" w:header="851" w:footer="992" w:gutter="0"/>
          <w:pgNumType w:start="1"/>
          <w:cols w:space="425"/>
          <w:docGrid w:type="lines" w:linePitch="312"/>
        </w:sectPr>
      </w:pPr>
    </w:p>
    <w:p w:rsidR="0047245A" w:rsidRPr="00774CED" w14:paraId="1DF4C27D" w14:textId="77777777">
      <w:pPr>
        <w:pStyle w:val="TOC1"/>
        <w:tabs>
          <w:tab w:val="right" w:leader="dot" w:pos="8306"/>
        </w:tabs>
        <w:rPr>
          <w:rFonts w:ascii="仿宋" w:eastAsia="仿宋" w:hAnsi="仿宋" w:cs="宋体"/>
          <w:sz w:val="36"/>
          <w:szCs w:val="36"/>
        </w:rPr>
      </w:pPr>
      <w:hyperlink w:anchor="_Toc8125" w:history="1">
        <w:r w:rsidRPr="00774CED" w:rsidR="006644A8">
          <w:rPr>
            <w:rFonts w:ascii="仿宋" w:eastAsia="仿宋" w:hAnsi="仿宋" w:cs="宋体" w:hint="eastAsia"/>
            <w:sz w:val="36"/>
            <w:szCs w:val="36"/>
          </w:rPr>
          <w:t>四、国有资本经营预算拨款支出情况</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_Toc8125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24</w:t>
        </w:r>
        <w:r w:rsidRPr="00774CED" w:rsidR="006644A8">
          <w:rPr>
            <w:rFonts w:ascii="仿宋" w:eastAsia="仿宋" w:hAnsi="仿宋" w:cs="宋体" w:hint="eastAsia"/>
            <w:sz w:val="36"/>
            <w:szCs w:val="36"/>
          </w:rPr>
          <w:fldChar w:fldCharType="end"/>
        </w:r>
      </w:hyperlink>
    </w:p>
    <w:p w:rsidR="0047245A" w:rsidRPr="00774CED" w14:paraId="51D60788" w14:textId="50DB1F50">
      <w:pPr>
        <w:pStyle w:val="TOC1"/>
        <w:tabs>
          <w:tab w:val="right" w:leader="dot" w:pos="8306"/>
        </w:tabs>
        <w:rPr>
          <w:rFonts w:ascii="仿宋" w:eastAsia="仿宋" w:hAnsi="仿宋" w:cs="宋体"/>
          <w:sz w:val="36"/>
          <w:szCs w:val="36"/>
        </w:rPr>
      </w:pPr>
      <w:hyperlink w:anchor="_Toc3310" w:history="1">
        <w:r w:rsidRPr="00774CED" w:rsidR="006644A8">
          <w:rPr>
            <w:rFonts w:ascii="仿宋" w:eastAsia="仿宋" w:hAnsi="仿宋" w:cs="宋体" w:hint="eastAsia"/>
            <w:sz w:val="36"/>
            <w:szCs w:val="36"/>
          </w:rPr>
          <w:t>五、一般公共预算</w:t>
        </w:r>
        <w:r w:rsidR="0038512C">
          <w:rPr>
            <w:rFonts w:ascii="仿宋" w:eastAsia="仿宋" w:hAnsi="仿宋" w:cs="宋体" w:hint="eastAsia"/>
            <w:sz w:val="36"/>
            <w:szCs w:val="36"/>
          </w:rPr>
          <w:t>拨款</w:t>
        </w:r>
        <w:r w:rsidRPr="00774CED" w:rsidR="006644A8">
          <w:rPr>
            <w:rFonts w:ascii="仿宋" w:eastAsia="仿宋" w:hAnsi="仿宋" w:cs="宋体" w:hint="eastAsia"/>
            <w:sz w:val="36"/>
            <w:szCs w:val="36"/>
          </w:rPr>
          <w:t>基本支出情况</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_Toc3310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24</w:t>
        </w:r>
        <w:r w:rsidRPr="00774CED" w:rsidR="006644A8">
          <w:rPr>
            <w:rFonts w:ascii="仿宋" w:eastAsia="仿宋" w:hAnsi="仿宋" w:cs="宋体" w:hint="eastAsia"/>
            <w:sz w:val="36"/>
            <w:szCs w:val="36"/>
          </w:rPr>
          <w:fldChar w:fldCharType="end"/>
        </w:r>
      </w:hyperlink>
    </w:p>
    <w:p w:rsidR="0047245A" w:rsidRPr="00774CED" w14:paraId="1AEBC93F" w14:textId="77777777">
      <w:pPr>
        <w:pStyle w:val="TOC1"/>
        <w:tabs>
          <w:tab w:val="right" w:leader="dot" w:pos="8306"/>
        </w:tabs>
        <w:rPr>
          <w:rFonts w:ascii="仿宋" w:eastAsia="仿宋" w:hAnsi="仿宋" w:cs="宋体"/>
          <w:sz w:val="36"/>
          <w:szCs w:val="36"/>
        </w:rPr>
      </w:pPr>
      <w:hyperlink w:anchor="_Toc16647" w:history="1">
        <w:r w:rsidRPr="00774CED" w:rsidR="006644A8">
          <w:rPr>
            <w:rFonts w:ascii="仿宋" w:eastAsia="仿宋" w:hAnsi="仿宋" w:cs="宋体" w:hint="eastAsia"/>
            <w:sz w:val="36"/>
            <w:szCs w:val="36"/>
          </w:rPr>
          <w:t>六、一般公共预算“三公”经费支出情况</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_Toc16647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25</w:t>
        </w:r>
        <w:r w:rsidRPr="00774CED" w:rsidR="006644A8">
          <w:rPr>
            <w:rFonts w:ascii="仿宋" w:eastAsia="仿宋" w:hAnsi="仿宋" w:cs="宋体" w:hint="eastAsia"/>
            <w:sz w:val="36"/>
            <w:szCs w:val="36"/>
          </w:rPr>
          <w:fldChar w:fldCharType="end"/>
        </w:r>
      </w:hyperlink>
    </w:p>
    <w:p w:rsidR="0047245A" w:rsidRPr="00774CED" w14:paraId="62942B62" w14:textId="77777777">
      <w:pPr>
        <w:pStyle w:val="TOC1"/>
        <w:tabs>
          <w:tab w:val="right" w:leader="dot" w:pos="8306"/>
        </w:tabs>
        <w:rPr>
          <w:rFonts w:ascii="仿宋" w:eastAsia="仿宋" w:hAnsi="仿宋" w:cs="宋体"/>
          <w:sz w:val="36"/>
          <w:szCs w:val="36"/>
        </w:rPr>
      </w:pPr>
      <w:hyperlink w:anchor="_Toc26347" w:history="1">
        <w:r w:rsidRPr="00774CED" w:rsidR="006644A8">
          <w:rPr>
            <w:rFonts w:ascii="仿宋" w:eastAsia="仿宋" w:hAnsi="仿宋" w:cs="宋体" w:hint="eastAsia"/>
            <w:sz w:val="36"/>
            <w:szCs w:val="36"/>
          </w:rPr>
          <w:t>七、预算绩效目标情况</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_Toc26347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26</w:t>
        </w:r>
        <w:r w:rsidRPr="00774CED" w:rsidR="006644A8">
          <w:rPr>
            <w:rFonts w:ascii="仿宋" w:eastAsia="仿宋" w:hAnsi="仿宋" w:cs="宋体" w:hint="eastAsia"/>
            <w:sz w:val="36"/>
            <w:szCs w:val="36"/>
          </w:rPr>
          <w:fldChar w:fldCharType="end"/>
        </w:r>
      </w:hyperlink>
    </w:p>
    <w:p w:rsidR="0047245A" w:rsidRPr="00774CED" w14:paraId="695142F7" w14:textId="77777777">
      <w:pPr>
        <w:pStyle w:val="TOC1"/>
        <w:tabs>
          <w:tab w:val="right" w:leader="dot" w:pos="8306"/>
        </w:tabs>
        <w:rPr>
          <w:rFonts w:ascii="仿宋" w:eastAsia="仿宋" w:hAnsi="仿宋" w:cs="宋体"/>
          <w:sz w:val="36"/>
          <w:szCs w:val="36"/>
        </w:rPr>
      </w:pPr>
      <w:hyperlink w:anchor="_Toc20264" w:history="1">
        <w:r w:rsidRPr="00774CED" w:rsidR="006644A8">
          <w:rPr>
            <w:rFonts w:ascii="仿宋" w:eastAsia="仿宋" w:hAnsi="仿宋" w:cs="宋体" w:hint="eastAsia"/>
            <w:sz w:val="36"/>
            <w:szCs w:val="36"/>
          </w:rPr>
          <w:t>八、其他重要事项说明</w:t>
        </w:r>
        <w:r w:rsidRPr="00774CED" w:rsidR="006644A8">
          <w:rPr>
            <w:rFonts w:ascii="仿宋" w:eastAsia="仿宋" w:hAnsi="仿宋" w:cs="宋体" w:hint="eastAsia"/>
            <w:sz w:val="36"/>
            <w:szCs w:val="36"/>
          </w:rPr>
          <w:tab/>
        </w:r>
        <w:r w:rsidRPr="00774CED" w:rsidR="006644A8">
          <w:rPr>
            <w:rFonts w:ascii="仿宋" w:eastAsia="仿宋" w:hAnsi="仿宋" w:cs="宋体" w:hint="eastAsia"/>
            <w:sz w:val="36"/>
            <w:szCs w:val="36"/>
          </w:rPr>
          <w:fldChar w:fldCharType="begin"/>
        </w:r>
        <w:r w:rsidRPr="00774CED" w:rsidR="006644A8">
          <w:rPr>
            <w:rFonts w:ascii="仿宋" w:eastAsia="仿宋" w:hAnsi="仿宋" w:cs="宋体" w:hint="eastAsia"/>
            <w:sz w:val="36"/>
            <w:szCs w:val="36"/>
          </w:rPr>
          <w:instrText xml:space="preserve"> PAGEREF _Toc20264 \h </w:instrText>
        </w:r>
        <w:r w:rsidRPr="00774CED" w:rsidR="006644A8">
          <w:rPr>
            <w:rFonts w:ascii="仿宋" w:eastAsia="仿宋" w:hAnsi="仿宋" w:cs="宋体" w:hint="eastAsia"/>
            <w:sz w:val="36"/>
            <w:szCs w:val="36"/>
          </w:rPr>
          <w:fldChar w:fldCharType="separate"/>
        </w:r>
        <w:r w:rsidRPr="00774CED" w:rsidR="006644A8">
          <w:rPr>
            <w:rFonts w:ascii="仿宋" w:eastAsia="仿宋" w:hAnsi="仿宋" w:cs="宋体" w:hint="eastAsia"/>
            <w:sz w:val="36"/>
            <w:szCs w:val="36"/>
          </w:rPr>
          <w:t>76</w:t>
        </w:r>
        <w:r w:rsidRPr="00774CED" w:rsidR="006644A8">
          <w:rPr>
            <w:rFonts w:ascii="仿宋" w:eastAsia="仿宋" w:hAnsi="仿宋" w:cs="宋体" w:hint="eastAsia"/>
            <w:sz w:val="36"/>
            <w:szCs w:val="36"/>
          </w:rPr>
          <w:fldChar w:fldCharType="end"/>
        </w:r>
      </w:hyperlink>
    </w:p>
    <w:p w:rsidR="0047245A" w:rsidRPr="00774CED" w14:paraId="6D82DAF0" w14:textId="77777777">
      <w:pPr>
        <w:pStyle w:val="TOC1"/>
        <w:tabs>
          <w:tab w:val="right" w:leader="dot" w:pos="8306"/>
        </w:tabs>
        <w:rPr>
          <w:rFonts w:ascii="仿宋" w:eastAsia="仿宋" w:hAnsi="仿宋" w:cs="宋体"/>
          <w:b/>
          <w:bCs/>
          <w:sz w:val="36"/>
          <w:szCs w:val="36"/>
        </w:rPr>
      </w:pPr>
      <w:r w:rsidRPr="00774CED">
        <w:rPr>
          <w:rFonts w:ascii="仿宋" w:eastAsia="仿宋" w:hAnsi="仿宋" w:hint="eastAsia"/>
          <w:b/>
          <w:sz w:val="36"/>
        </w:rPr>
        <w:t xml:space="preserve">第四部分 </w:t>
      </w:r>
      <w:hyperlink w:anchor="_Toc26473" w:history="1">
        <w:r w:rsidRPr="00774CED">
          <w:rPr>
            <w:rFonts w:ascii="仿宋" w:eastAsia="仿宋" w:hAnsi="仿宋" w:cs="宋体" w:hint="eastAsia"/>
            <w:b/>
            <w:bCs/>
            <w:sz w:val="36"/>
            <w:szCs w:val="36"/>
          </w:rPr>
          <w:t>名词解释</w:t>
        </w:r>
        <w:r w:rsidRPr="00774CED">
          <w:rPr>
            <w:rFonts w:ascii="仿宋" w:eastAsia="仿宋" w:hAnsi="仿宋" w:cs="宋体" w:hint="eastAsia"/>
            <w:b/>
            <w:bCs/>
            <w:sz w:val="36"/>
            <w:szCs w:val="36"/>
          </w:rPr>
          <w:tab/>
        </w:r>
        <w:r w:rsidRPr="00774CED">
          <w:rPr>
            <w:rFonts w:ascii="仿宋" w:eastAsia="仿宋" w:hAnsi="仿宋" w:cs="宋体" w:hint="eastAsia"/>
            <w:b/>
            <w:bCs/>
            <w:sz w:val="36"/>
            <w:szCs w:val="36"/>
          </w:rPr>
          <w:fldChar w:fldCharType="begin"/>
        </w:r>
        <w:r w:rsidRPr="00774CED">
          <w:rPr>
            <w:rFonts w:ascii="仿宋" w:eastAsia="仿宋" w:hAnsi="仿宋" w:cs="宋体" w:hint="eastAsia"/>
            <w:b/>
            <w:bCs/>
            <w:sz w:val="36"/>
            <w:szCs w:val="36"/>
          </w:rPr>
          <w:instrText xml:space="preserve"> PAGEREF _Toc26473 \h </w:instrText>
        </w:r>
        <w:r w:rsidRPr="00774CED">
          <w:rPr>
            <w:rFonts w:ascii="仿宋" w:eastAsia="仿宋" w:hAnsi="仿宋" w:cs="宋体" w:hint="eastAsia"/>
            <w:b/>
            <w:bCs/>
            <w:sz w:val="36"/>
            <w:szCs w:val="36"/>
          </w:rPr>
          <w:fldChar w:fldCharType="separate"/>
        </w:r>
        <w:r w:rsidRPr="00774CED">
          <w:rPr>
            <w:rFonts w:ascii="仿宋" w:eastAsia="仿宋" w:hAnsi="仿宋" w:cs="宋体" w:hint="eastAsia"/>
            <w:b/>
            <w:bCs/>
            <w:sz w:val="36"/>
            <w:szCs w:val="36"/>
          </w:rPr>
          <w:t>78</w:t>
        </w:r>
        <w:r w:rsidRPr="00774CED">
          <w:rPr>
            <w:rFonts w:ascii="仿宋" w:eastAsia="仿宋" w:hAnsi="仿宋" w:cs="宋体" w:hint="eastAsia"/>
            <w:b/>
            <w:bCs/>
            <w:sz w:val="36"/>
            <w:szCs w:val="36"/>
          </w:rPr>
          <w:fldChar w:fldCharType="end"/>
        </w:r>
      </w:hyperlink>
    </w:p>
    <w:p w:rsidR="0047245A" w14:paraId="501627E4" w14:textId="77777777">
      <w:pPr>
        <w:autoSpaceDE w:val="0"/>
        <w:autoSpaceDN w:val="0"/>
        <w:jc w:val="left"/>
        <w:rPr>
          <w:rFonts w:ascii="宋体" w:eastAsia="宋体" w:hAnsi="宋体" w:cs="宋体"/>
          <w:kern w:val="0"/>
          <w:sz w:val="36"/>
          <w:szCs w:val="36"/>
        </w:rPr>
      </w:pPr>
      <w:r w:rsidRPr="00774CED">
        <w:rPr>
          <w:rFonts w:ascii="仿宋" w:eastAsia="仿宋" w:hAnsi="仿宋" w:cs="宋体" w:hint="eastAsia"/>
          <w:kern w:val="0"/>
          <w:sz w:val="36"/>
          <w:szCs w:val="36"/>
        </w:rPr>
        <w:fldChar w:fldCharType="end"/>
      </w:r>
    </w:p>
    <w:p w:rsidR="0047245A" w14:paraId="7D0535A8" w14:textId="77777777">
      <w:pPr>
        <w:pStyle w:val="TOC1"/>
        <w:sectPr>
          <w:footerReference w:type="default" r:id="rId9"/>
          <w:pgSz w:w="11906" w:h="16838"/>
          <w:pgMar w:top="1440" w:right="1800" w:bottom="1440" w:left="1800" w:header="851" w:footer="992" w:gutter="0"/>
          <w:pgNumType w:start="1"/>
          <w:cols w:space="425"/>
          <w:docGrid w:type="lines" w:linePitch="312"/>
        </w:sectPr>
      </w:pPr>
    </w:p>
    <w:p w:rsidR="0047245A" w14:paraId="4BE87A72" w14:textId="77777777">
      <w:pPr>
        <w:widowControl/>
        <w:jc w:val="center"/>
        <w:rPr>
          <w:rFonts w:ascii="黑体" w:eastAsia="黑体" w:hAnsi="黑体" w:cs="Times New Roman"/>
          <w:kern w:val="0"/>
          <w:sz w:val="36"/>
          <w:szCs w:val="36"/>
        </w:rPr>
      </w:pPr>
    </w:p>
    <w:p w:rsidR="0047245A" w14:paraId="30AE508A" w14:textId="77777777">
      <w:pPr>
        <w:widowControl/>
        <w:jc w:val="center"/>
        <w:rPr>
          <w:rFonts w:ascii="黑体" w:eastAsia="黑体" w:hAnsi="黑体" w:cs="Times New Roman"/>
          <w:kern w:val="0"/>
          <w:sz w:val="36"/>
          <w:szCs w:val="36"/>
        </w:rPr>
      </w:pPr>
    </w:p>
    <w:p w:rsidR="0047245A" w14:paraId="2A5491E7" w14:textId="77777777">
      <w:pPr>
        <w:widowControl/>
        <w:jc w:val="center"/>
        <w:rPr>
          <w:rFonts w:ascii="黑体" w:eastAsia="黑体" w:hAnsi="黑体" w:cs="Times New Roman"/>
          <w:kern w:val="0"/>
          <w:sz w:val="36"/>
          <w:szCs w:val="36"/>
        </w:rPr>
      </w:pPr>
    </w:p>
    <w:p w:rsidR="0047245A" w14:paraId="096E279C" w14:textId="77777777">
      <w:pPr>
        <w:widowControl/>
        <w:jc w:val="center"/>
        <w:rPr>
          <w:rFonts w:ascii="黑体" w:eastAsia="黑体" w:hAnsi="黑体" w:cs="Times New Roman"/>
          <w:kern w:val="0"/>
          <w:sz w:val="36"/>
          <w:szCs w:val="36"/>
        </w:rPr>
      </w:pPr>
    </w:p>
    <w:p w:rsidR="0047245A" w14:paraId="61F2333B" w14:textId="77777777">
      <w:pPr>
        <w:widowControl/>
        <w:jc w:val="center"/>
        <w:rPr>
          <w:rFonts w:ascii="黑体" w:eastAsia="黑体" w:hAnsi="黑体" w:cs="Times New Roman"/>
          <w:kern w:val="0"/>
          <w:sz w:val="36"/>
          <w:szCs w:val="36"/>
        </w:rPr>
      </w:pPr>
    </w:p>
    <w:p w:rsidR="0047245A" w14:paraId="23A45B0B" w14:textId="77777777">
      <w:pPr>
        <w:widowControl/>
        <w:jc w:val="center"/>
        <w:rPr>
          <w:rFonts w:ascii="黑体" w:eastAsia="黑体" w:hAnsi="黑体" w:cs="Times New Roman"/>
          <w:kern w:val="0"/>
          <w:sz w:val="36"/>
          <w:szCs w:val="36"/>
        </w:rPr>
      </w:pPr>
    </w:p>
    <w:p w:rsidR="0047245A" w14:paraId="73456B17" w14:textId="77777777">
      <w:pPr>
        <w:widowControl/>
        <w:jc w:val="center"/>
        <w:rPr>
          <w:rFonts w:ascii="黑体" w:eastAsia="黑体" w:hAnsi="黑体" w:cs="Times New Roman"/>
          <w:kern w:val="0"/>
          <w:sz w:val="36"/>
          <w:szCs w:val="36"/>
        </w:rPr>
      </w:pPr>
    </w:p>
    <w:p w:rsidR="0047245A" w14:paraId="492A571A" w14:textId="77777777">
      <w:pPr>
        <w:widowControl/>
        <w:jc w:val="center"/>
        <w:rPr>
          <w:rFonts w:ascii="黑体" w:eastAsia="黑体" w:hAnsi="黑体" w:cs="Times New Roman"/>
          <w:kern w:val="0"/>
          <w:sz w:val="36"/>
          <w:szCs w:val="36"/>
        </w:rPr>
      </w:pPr>
    </w:p>
    <w:p w:rsidR="0047245A" w14:paraId="785C631F" w14:textId="77777777">
      <w:pPr>
        <w:widowControl/>
        <w:jc w:val="center"/>
        <w:rPr>
          <w:rFonts w:ascii="黑体" w:eastAsia="黑体" w:hAnsi="黑体" w:cs="Times New Roman"/>
          <w:kern w:val="0"/>
          <w:sz w:val="36"/>
          <w:szCs w:val="36"/>
        </w:rPr>
      </w:pPr>
    </w:p>
    <w:p w:rsidR="0047245A" w14:paraId="0B53A4EF" w14:textId="77777777">
      <w:pPr>
        <w:widowControl/>
        <w:jc w:val="left"/>
        <w:rPr>
          <w:rFonts w:ascii="黑体" w:eastAsia="黑体" w:hAnsi="黑体" w:cs="Times New Roman"/>
          <w:kern w:val="0"/>
          <w:sz w:val="36"/>
          <w:szCs w:val="36"/>
        </w:rPr>
      </w:pPr>
    </w:p>
    <w:p w:rsidR="0047245A" w14:paraId="22EB244A" w14:textId="77777777">
      <w:pPr>
        <w:pStyle w:val="BodyText"/>
        <w:jc w:val="left"/>
        <w:rPr>
          <w:rFonts w:ascii="黑体" w:eastAsia="黑体" w:hAnsi="黑体"/>
          <w:sz w:val="56"/>
          <w:szCs w:val="36"/>
        </w:rPr>
      </w:pPr>
      <w:r>
        <w:rPr>
          <w:rFonts w:ascii="黑体" w:eastAsia="黑体" w:hAnsi="黑体" w:hint="eastAsia"/>
          <w:sz w:val="56"/>
          <w:szCs w:val="36"/>
        </w:rPr>
        <w:t>第一部分</w:t>
      </w:r>
      <w:r>
        <w:rPr>
          <w:rFonts w:ascii="黑体" w:eastAsia="黑体" w:hAnsi="黑体"/>
          <w:sz w:val="56"/>
          <w:szCs w:val="36"/>
        </w:rPr>
        <w:t xml:space="preserve"> </w:t>
      </w:r>
    </w:p>
    <w:p w:rsidR="0047245A" w14:paraId="31DBFEF4" w14:textId="77777777">
      <w:pPr>
        <w:pStyle w:val="Heading1"/>
        <w:jc w:val="center"/>
        <w:rPr>
          <w:b w:val="0"/>
          <w:bCs/>
          <w:sz w:val="56"/>
          <w:szCs w:val="56"/>
        </w:rPr>
      </w:pPr>
      <w:bookmarkStart w:id="0" w:name="_Toc3371"/>
      <w:r>
        <w:rPr>
          <w:rFonts w:hint="eastAsia"/>
          <w:b w:val="0"/>
          <w:bCs/>
          <w:sz w:val="56"/>
          <w:szCs w:val="56"/>
        </w:rPr>
        <w:t>单位概况</w:t>
      </w:r>
      <w:bookmarkEnd w:id="0"/>
    </w:p>
    <w:p w:rsidR="0047245A" w14:paraId="5FD0A8D6" w14:textId="77777777">
      <w:pPr>
        <w:widowControl/>
        <w:jc w:val="left"/>
        <w:rPr>
          <w:rFonts w:ascii="黑体" w:eastAsia="黑体" w:hAnsi="黑体" w:cs="Times New Roman"/>
          <w:kern w:val="0"/>
          <w:sz w:val="36"/>
          <w:szCs w:val="36"/>
        </w:rPr>
      </w:pPr>
    </w:p>
    <w:p w:rsidR="0047245A" w14:paraId="62E9FD8B" w14:textId="77777777">
      <w:pPr>
        <w:widowControl/>
        <w:jc w:val="left"/>
        <w:rPr>
          <w:rFonts w:ascii="黑体" w:eastAsia="黑体" w:hAnsi="黑体" w:cs="Times New Roman"/>
          <w:kern w:val="0"/>
          <w:sz w:val="36"/>
          <w:szCs w:val="36"/>
        </w:rPr>
        <w:sectPr>
          <w:footerReference w:type="default" r:id="rId10"/>
          <w:pgSz w:w="11906" w:h="16838"/>
          <w:pgMar w:top="1440" w:right="1800" w:bottom="1440" w:left="1800" w:header="851" w:footer="992" w:gutter="0"/>
          <w:pgNumType w:start="1"/>
          <w:cols w:space="425"/>
          <w:docGrid w:type="lines" w:linePitch="312"/>
        </w:sectPr>
      </w:pPr>
    </w:p>
    <w:p w:rsidR="0047245A" w:rsidP="001D091C" w14:paraId="45B0BB9A" w14:textId="77777777">
      <w:pPr>
        <w:pStyle w:val="Heading1"/>
        <w:spacing w:before="0" w:after="0"/>
      </w:pPr>
      <w:bookmarkStart w:id="1" w:name="_Toc27605"/>
      <w:r>
        <w:rPr>
          <w:rFonts w:hint="eastAsia"/>
        </w:rPr>
        <w:t>一、单位主要职责</w:t>
      </w:r>
      <w:bookmarkEnd w:id="1"/>
    </w:p>
    <w:p w:rsidR="0047245A" w14:paraId="2819D152" w14:textId="77777777">
      <w:pPr>
        <w:tabs>
          <w:tab w:val="left" w:pos="7513"/>
        </w:tabs>
        <w:adjustRightInd w:val="0"/>
        <w:snapToGrid w:val="0"/>
        <w:spacing w:line="600" w:lineRule="exact"/>
        <w:ind w:firstLine="640" w:firstLineChars="200"/>
        <w:jc w:val="left"/>
        <w:rPr>
          <w:rFonts w:ascii="仿宋" w:eastAsia="仿宋" w:hAnsi="仿宋"/>
          <w:sz w:val="32"/>
          <w:szCs w:val="32"/>
        </w:rPr>
      </w:pPr>
      <w:r>
        <w:rPr>
          <w:rFonts w:ascii="仿宋" w:eastAsia="仿宋" w:hAnsi="仿宋" w:hint="eastAsia"/>
          <w:sz w:val="32"/>
          <w:szCs w:val="32"/>
        </w:rPr>
        <w:t>德化县工业信息化和商务局（本级）的主要职责是：</w:t>
        <w:br/>
        <w:t xml:space="preserve">    （一）贯彻执行上级有关工业和信息化、贸易、国际经济合作、口岸管理的发展战略、法律法规和政策，拟订并组织实施我县工业高质量发展的规划、计划及政策措施，指导、监督、检查其执行情况，推进现代化产业体系建设；起草并组织实施我县有关商务发展的政策措施，研究提出我县商务政策与国际经贸条约、规则之间的衔接意见，拟定我县商务发展规划，监测分析商务运行状况，研究商务体制和商务运行中的重大问题并提出建议；参与拟订全县国民经济和社会发展战略、中长期规划和年度计划；牵头组织起草全县信息化发展规划和有关信息化政策措施，组织实施国家、省和市信息化技术标准，牵头起草并组织实施全县信息化技术规范和标准，统筹推进智慧社会建设。</w:t>
        <w:br/>
        <w:t xml:space="preserve">    （二）负责监测分析全县工业经济运行态势，并发布相关信息。拟订并组织实施工业运行调控目标、政策及措施。协调解决工业运行中的有关问题。建立并组织实施重点行业、重点企业、重点产品运行调度机制和工业经济运行应急调度机制。建立工业企业服务机制。根据应急响应要求，组织协调应急救援物资设备的生产和调运。</w:t>
        <w:br/>
        <w:t xml:space="preserve">    （三）负责拟订并组织实施我县工业行业发展、结构调整和转型升级的政策措施。负责提出工业和信息化固定资产投资方向，按规定负责管理工业和信息化投资项目，指导推进企业技术改造，依法参与指导和推动环境保护工作。拟订并组织实施工业和信息化投资项目利用政府资金的政策和使用管理办法。负责拟订指导推进民营经济发展的政策措施。牵头承担民营企业产业项目对接。按规定指导、推进我县工业和信息化领域与台港澳及“一带一路”（国际产能合作）等产业交流与合作。负责指导、推进工业和信息化龙头企业、产业集群发展，统筹、规划、指导、协调全县工业园区（基地）建设，负责督促各类工业园区落实环保基础设施建设和运行管理。</w:t>
        <w:br/>
        <w:t xml:space="preserve">    （四）负责相关能源行业管理。负责监测分析能源运行情况并发布相关信息。衔接能源生产和供需平衡，协调解决能源运行中的重大问题。负责全县电力市场建设、运行和监督管理。提出能源价格调整建议。负责煤炭、电力、成品油、天然气等能源产品的应急保障工作。负责全县电力运行与调度管理。负责天然气调度及陆上石油天然气长输管道设施保护监管。依法负责全县发电企业并网运行条件审查。依法承担全县电力设施保护行政执法工作。</w:t>
        <w:br/>
        <w:t xml:space="preserve">    （五）负责全县节能监督管理，组织开展节能监察。组织协调、监督管理绿色制造、清洁生产促进、循环经济发展等工作。指导能源节约和资源综合利用。依法承担相关行政执法工作。</w:t>
        <w:br/>
        <w:t xml:space="preserve">    （六）负责材料工业、石化工业、装备工业、消费品工业、电子信息工业、软件和信息服务业等行业管理工作。指导拟订并组织实施行业技术规范、标准和产业政策。指导行业质量和品牌工作。协调解决行业运行发展中的重大问题。负责传统工艺美术行业管理。依法管理稀土资源综合开发和合理利用。负责民爆器材行业管理和生产销售环节的安全监管。按分工负责化工建设工程涉及的相关质量监督管理。负责全县煤矿企业的安全生产监督管理工作。</w:t>
        <w:br/>
        <w:t xml:space="preserve">    （七）负责指导、服务企业改革与发展。牵头拟订促进中小企业发展的政策措施。负责建立和完善中小企业服务体系。引导和支持企业提升经营管理水平。培育发展“单项冠军”“隐形冠军”“专精特新”企业。推动产融合作。</w:t>
        <w:br/>
        <w:t xml:space="preserve">    （八）负责牵头协调推进战略性新兴产业发展。负责拟订并组织实施促进企业技术创新的政策措施。指导引进重大技术装备的消化创新。承担指导、协调企业技术创新公共服务平台和企业创新能力建设有关工作。指导和推动产学研联合，组织实施重大产业示范工程。</w:t>
        <w:br/>
        <w:t xml:space="preserve">    （九）负责协调、指导生产性服务业发展，研究提出相关政策措施，推进制造业和服务业融合发展。统筹规划、指导现代物流、工业设计等生产性服务业发展。</w:t>
        <w:br/>
        <w:t xml:space="preserve">    （十）负责拟定工业与相关产业融合发展及管理创新的政策建议，促进产业链、价值链、供应链深度融合，推进产业协作配套工程建设。统筹、规划、协调信息化和工业化深度融合工作，指导推进互联网、大数据、人工智能与制造业融合。推进工业互联网、工业数字经济、物联网和信息消费有关工作，会同有关部门研究提出相关政策措施并组织实施。</w:t>
        <w:br/>
        <w:t xml:space="preserve">    （十一）依法负责软件、集成电路设计等有关信息化行业安全生产监督管理。负责职责范围内有关行业安全生产专项整治及隐患排查治理相关工作。</w:t>
        <w:br/>
        <w:t xml:space="preserve">    （十二）负责流通行业管理、促进工作，拟订流通业发展规划，推进流通体制改革、流通产业结构调整、商贸物流中心和体系的建设。推进连锁经营、商业特许经营、商贸物流配送、电子商务等现代流通方式发展，促进流通标准化。负责拍卖、旧货流通、再生资源流通、汽车（新车、二手车）流通、原油成品油流通等特殊流通领域的行业管理，以及酒类流通、药品流通促进工作。指导工业品流通服务体系建设、流通行业科技进步等工作。</w:t>
        <w:br/>
        <w:t xml:space="preserve">    （十三）负责市场体系建设和城乡市场发展促进工作。拟订引导资金投向市场体系建设的政策措施，组织实施财政性资金安排的市场体系建设重大投资项目，指导城市商业网点规划制定与实施、大宗产品批发市场和社区商业建设。推进农村市场体系建设和改造升级。</w:t>
        <w:br/>
        <w:t xml:space="preserve">    （十四）负责商品市场运行调控和商务领域消费促进工作。拟订商品市场运行调节的政策措施，监测分析市场运行、商品供求状况，组织实施重要消费品市场调控和重要生产资料流通管理，建立健全生活必需品市场供应应急管理机制。负责城市副食品基地建设。</w:t>
        <w:br/>
        <w:t xml:space="preserve">    （十五）负责商务领域综合行政执法。协调管理商品贸易秩序，承担与贸易有关的知识产权工作，指导国际品牌保护、商业信用销售，对直销进行监督管理。推动商贸行业文明建设和商务领域信用建设。</w:t>
        <w:br/>
        <w:t xml:space="preserve">    （十六）研究拟订电子商务相关标准、规范，建立适应电子商务快速发展的管理体制，拟订并组织实施我县电子商务发展规划和促进政策。完善跨部门电子商务工作协作机制，建立电子商务公共服务体系和信用体系，拓展电子商务应用。推动电子商务示范体系建设，组织指导全县商务领域电子政务建设。</w:t>
        <w:br/>
        <w:t xml:space="preserve">    （十七）贯彻执行进出口商品、加工贸易管理办法和进出口商品、技术目录，拟订我县促进外贸发展方式转变的政策措施。负责指导、管理全县对外贸易工作。指导我县国际品牌体系建设和出口商品基地建设。</w:t>
        <w:br/>
        <w:t xml:space="preserve">    （十八）贯彻执行对外技术贸易、进出口管制以及鼓励技术和成套设备出口的政策，推进我县进出口贸易标准化工作，依法监督技术引进、设备进口、国家限制出口技术工作。牵头拟订服务贸易发展规划并开展相关工作，会同有关部门拟订服务出口和服务外包发展规划、政策并组织实施，推动服务外包平台建设和服务外包人才培养。负责商贸服务业（含餐饮业、住宿业及有关生活服务业）和会展业管理促进工作。</w:t>
        <w:br/>
        <w:t xml:space="preserve">    （十九）负责组织协调反倾销、反补贴、保障措施及其他与进出口公平贸易相关的工作，建立进出口公平贸易预警机制。指导国外技术性贸易壁垒应对工作，协助开展对外贸易调查和产业损害调查。指导协调产业安全应对工作，承担企业境外投资贸易活动的权益保护工作。</w:t>
        <w:br/>
        <w:t xml:space="preserve">    （二十）指导、管理全县外商投资工作。参与起草利用外资的中长期发展规划。依法负责外商投资企业设立、变更及相关事项的审核、专报工作。依法监督外商投资企业执行有关法律法规、规章等情况并协调解决有关问题，指导投资促进工作，规范对外招商选资活动；负责外商投资有关统计工作。</w:t>
        <w:br/>
        <w:t xml:space="preserve">    （二十一）负责全县对外经济合作工作，受委托管理企业境外投资，依法管理和监督对外承包工程、对外劳务合作等活动，承担我县境外劳务人员的权益保护工作，牵头处置境外劳务纠纷和突发事件。管理监督对外劳务派出机构，负责多双边援助和对外援助工作。</w:t>
        <w:br/>
        <w:t xml:space="preserve">    （二十二）承担全县重大招商活动的策划、筹备、实施等工作，负责全县重大招商活动的成果统计、信息联络。参与招商项目的规划布局以及全县重大招商项目的洽谈、签约，会同有关部门做好招商项目的跟踪服务工作。承担招商网络和招商引资项目库建设工作，收集、整理招商信息，谋划、包装、推介招商引资项目。建立全县外来投资企业档案和客商名录库，形成投资协作网络。负责组织聘用专业招商人员开展招商工作。</w:t>
        <w:br/>
        <w:t xml:space="preserve">    （二十三）贯彻执行国家对台湾地区和香港、澳门特别行政区的经贸规划、政策，深化我县与台、港、澳地区的经贸联系。协调推进我县与台、港、澳地区投资贸易与合作，参与处置多双边经贸领域的涉台问题。</w:t>
        <w:br/>
        <w:t xml:space="preserve">    （二十四）贯彻执行国别（地区）、多双边、区域次区域经贸合作战略和政策。推进我县与其他国家（地区）多双边经贸往来与投资贸易合作，协调解决国际投资贸易中的具体问题。</w:t>
        <w:br/>
        <w:t xml:space="preserve">    （二十五）贯彻执行上级有关开发区工作的政策，承担全县省级及以上开发区的设立、撤销、扩区、区位调整、升级的审核转报工作。负责开发区投资环境综合评价和考核工作，监测分析开发区运行情况。</w:t>
        <w:br/>
        <w:t xml:space="preserve">    （二十六）具体承担数字经济牵头抓总、宏观指导、统筹协调、监测分析和组织推进相关工作。牵头统筹数字经济产业布局，组织推进产业数字化和数字产业化工作，推动数字经济新兴领域产业发展。牵头组织推动信息化领域自主可控核心技术发展和产学研用结合工作。牵头负责电子政务管理相关工作，推进电子政务重大项目建设和电子政务业务协同工作。负责电子政务绩效考核工作。</w:t>
        <w:br/>
        <w:t xml:space="preserve">    （二十七）统筹推动大数据开发应用。负责组织实施大数据战略、规划和政策措施，组织拟订并实施大数据汇聚、管理、开放、应用、安全等标准规范。负责全县公共信息资源的整合汇聚和综合管理，组织协调公共信息资源共享和开放。推动社会数据汇聚融合、互联互通。</w:t>
        <w:br/>
        <w:t xml:space="preserve">    （二十八）负责信息化投资管理工作。组织编制信息化相关专项投资计划，统筹规划和协调推进信息化和网络安全基础设施、公共平台建设。负责信息化项目管理，按规定承担信息化项目审批相关工作。</w:t>
        <w:br/>
        <w:t xml:space="preserve">    （二十九）承担县委军民融合发展委员会日常工作，综合协调军民融合发展工作，协调督促有关方面落实上级军民融合发展委员会及其办公室、县委军民融合发展委员会的决策部署和工作要求。承担县国防动员委员会支援前线办公室的工作，负责军地双方的沟通联系。协调县国防动员委员会交通战备、经济动员、科技动员、信息动员等相关工作。</w:t>
        <w:br/>
        <w:t xml:space="preserve">    （三十）承担县金融工作领导小组办公室工作，组织落实上级金融监管部门的工作部署和要求。</w:t>
        <w:br/>
        <w:t xml:space="preserve">    （三十一）负责研究制定全县企业经营管理人才和商务人才队伍建设规划并组织实施，抓好企业技术中心等人才平台建设。牵头做好金融人才及团队的培养工作，负责协调金融机构做好人才金融产品设计、免担保授信额度、简化办理程序等工作，督查落实上级高层次人才金融服务政策待遇。落实县委人才工作领导小组交办的有关任务。</w:t>
        <w:br/>
        <w:t xml:space="preserve">    （三十二）承办县委、县政府交办的其他事项。</w:t>
      </w:r>
    </w:p>
    <w:p w:rsidR="0047245A" w:rsidP="001D091C" w14:paraId="0180107B" w14:textId="77777777">
      <w:pPr>
        <w:pStyle w:val="Heading1"/>
        <w:spacing w:before="0" w:after="0"/>
      </w:pPr>
      <w:bookmarkStart w:id="2" w:name="_Toc24970"/>
      <w:r>
        <w:rPr>
          <w:rFonts w:hint="eastAsia"/>
        </w:rPr>
        <w:t>二、单位预算单位构成</w:t>
      </w:r>
      <w:bookmarkEnd w:id="2"/>
    </w:p>
    <w:p w:rsidR="0047245A" w14:paraId="2905026C" w14:textId="77777777">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
          <w:sz w:val="32"/>
        </w:rPr>
        <w:t>从预算单位构成看，德化县工业信息化和商务局（本级）包括</w:t>
      </w:r>
      <w:r>
        <w:rPr>
          <w:rFonts w:ascii="Times New Roman" w:eastAsia="Times New Roman" w:hAnsi="Times New Roman" w:cs="Times New Roman"/>
          <w:sz w:val="32"/>
        </w:rPr>
        <w:t>7</w:t>
      </w:r>
      <w:r>
        <w:rPr>
          <w:rFonts w:ascii="仿宋" w:eastAsia="仿宋" w:hAnsi="仿宋" w:cs="仿宋"/>
          <w:sz w:val="32"/>
        </w:rPr>
        <w:t>个机关行政科（股）室，详细情况见下表:</w:t>
      </w: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2"/>
        <w:gridCol w:w="1658"/>
        <w:gridCol w:w="1509"/>
      </w:tblGrid>
      <w:tr w14:paraId="09FA1E87" w14:textId="77777777">
        <w:tblPrEx>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002" w:type="dxa"/>
            <w:shd w:val="clear" w:color="auto" w:fill="auto"/>
          </w:tcPr>
          <w:p w:rsidR="0047245A" w14:paraId="403AA481" w14:textId="77777777">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单位名称</w:t>
            </w:r>
          </w:p>
        </w:tc>
        <w:tc>
          <w:tcPr>
            <w:tcW w:w="1658" w:type="dxa"/>
            <w:shd w:val="clear" w:color="auto" w:fill="auto"/>
          </w:tcPr>
          <w:p w:rsidR="0047245A" w14:paraId="24C5C1D8" w14:textId="77777777">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经费性质</w:t>
            </w:r>
          </w:p>
        </w:tc>
        <w:tc>
          <w:tcPr>
            <w:tcW w:w="1509" w:type="dxa"/>
            <w:shd w:val="clear" w:color="auto" w:fill="auto"/>
          </w:tcPr>
          <w:p w:rsidR="0047245A" w14:paraId="51AA3683" w14:textId="77777777">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在职人数</w:t>
            </w:r>
          </w:p>
        </w:tc>
      </w:tr>
      <w:tr>
        <w:tblPrEx>
          <w:tblW w:w="8169" w:type="dxa"/>
          <w:jc w:val="center"/>
          <w:tblLayout w:type="fixed"/>
          <w:tblLook w:val="04A0"/>
        </w:tblPrEx>
        <w:trPr>
          <w:jc w:val="center"/>
        </w:trPr>
        <w:tc>
          <w:tcPr>
            <w:tcW w:w="5002"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德化县工业信息化和商务局</w:t>
            </w:r>
          </w:p>
        </w:tc>
        <w:tc>
          <w:tcPr>
            <w:tcW w:w="1658"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财政核拨</w:t>
            </w:r>
          </w:p>
        </w:tc>
        <w:tc>
          <w:tcPr>
            <w:tcW w:w="1509"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24</w:t>
            </w:r>
          </w:p>
        </w:tc>
      </w:tr>
    </w:tbl>
    <w:p w:rsidR="0047245A" w:rsidP="001D091C" w14:paraId="36800D7B" w14:textId="77777777">
      <w:pPr>
        <w:pStyle w:val="Heading1"/>
        <w:spacing w:before="0" w:after="0"/>
      </w:pPr>
      <w:bookmarkStart w:id="3" w:name="_Toc13692"/>
      <w:r>
        <w:rPr>
          <w:rFonts w:hint="eastAsia"/>
        </w:rPr>
        <w:t>三、单位主要工作任务</w:t>
      </w:r>
      <w:bookmarkEnd w:id="3"/>
    </w:p>
    <w:p w:rsidR="0047245A" w14:paraId="6991EE7D" w14:textId="77777777">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Times New Roman" w:eastAsia="Times New Roman" w:hAnsi="Times New Roman" w:cs="Times New Roman"/>
          <w:sz w:val="32"/>
        </w:rPr>
        <w:t>2023</w:t>
      </w:r>
      <w:r>
        <w:rPr>
          <w:rFonts w:ascii="仿宋" w:eastAsia="仿宋" w:hAnsi="仿宋" w:cs="仿宋"/>
          <w:sz w:val="32"/>
        </w:rPr>
        <w:t>年，德化县工业信息化和商务局（本级）主要任务是：聚焦产业创新集聚发展、聚焦数智赋能引领升级、聚焦市场拓展稳中求进、聚焦助企纾困优化环境。围绕上述任务，重点抓好以下工作：</w:t>
      </w:r>
      <w:r>
        <w:rPr>
          <w:sz w:val="32"/>
        </w:rPr>
        <w:cr/>
      </w:r>
      <w:r>
        <w:rPr>
          <w:rFonts w:ascii="仿宋" w:eastAsia="仿宋" w:hAnsi="仿宋" w:cs="仿宋"/>
          <w:sz w:val="32"/>
        </w:rPr>
        <w:t xml:space="preserve">    （一）聚焦产业创新集聚发展。一是培育壮大龙头企业。二是强化产能对接。三是加大招商引资力度。</w:t>
      </w:r>
      <w:r>
        <w:rPr>
          <w:sz w:val="32"/>
        </w:rPr>
        <w:cr/>
      </w:r>
      <w:r>
        <w:rPr>
          <w:rFonts w:ascii="仿宋" w:eastAsia="仿宋" w:hAnsi="仿宋" w:cs="仿宋"/>
          <w:sz w:val="32"/>
        </w:rPr>
        <w:t xml:space="preserve">    （二）聚焦数智赋能引领升级。一是着力推动数字赋能。二是全力推进绿色数字技改。三是聚力推动工业设计创新。</w:t>
      </w:r>
      <w:r>
        <w:rPr>
          <w:sz w:val="32"/>
        </w:rPr>
        <w:cr/>
      </w:r>
      <w:r>
        <w:rPr>
          <w:rFonts w:ascii="仿宋" w:eastAsia="仿宋" w:hAnsi="仿宋" w:cs="仿宋"/>
          <w:sz w:val="32"/>
        </w:rPr>
        <w:t xml:space="preserve">    （三）聚焦市场拓展稳中求进。一是多元拓展市场。二是强化消费拉动。三是加快电商创新发展。</w:t>
      </w:r>
      <w:r>
        <w:rPr>
          <w:sz w:val="32"/>
        </w:rPr>
        <w:cr/>
      </w:r>
      <w:r>
        <w:rPr>
          <w:rFonts w:ascii="仿宋" w:eastAsia="仿宋" w:hAnsi="仿宋" w:cs="仿宋"/>
          <w:sz w:val="32"/>
        </w:rPr>
        <w:t xml:space="preserve">    （四）聚焦助企纾困优化环境。一是政策保障。二是跟踪调控。三是融资服务。</w:t>
      </w:r>
    </w:p>
    <w:p w:rsidR="0047245A" w14:paraId="1E772434" w14:textId="77777777">
      <w:pPr>
        <w:widowControl/>
        <w:jc w:val="left"/>
        <w:rPr>
          <w:rFonts w:ascii="仿宋" w:eastAsia="仿宋" w:hAnsi="仿宋" w:cs="仿宋_GB2312"/>
          <w:sz w:val="32"/>
          <w:szCs w:val="32"/>
        </w:rPr>
        <w:sectPr>
          <w:pgSz w:w="11906" w:h="16838"/>
          <w:pgMar w:top="1440" w:right="1800" w:bottom="1440" w:left="1800" w:header="851" w:footer="992" w:gutter="0"/>
          <w:cols w:space="425"/>
          <w:docGrid w:type="lines" w:linePitch="312"/>
        </w:sectPr>
      </w:pPr>
    </w:p>
    <w:p w:rsidR="0047245A" w14:paraId="5BB49CDB" w14:textId="77777777">
      <w:pPr>
        <w:pStyle w:val="BodyText"/>
        <w:jc w:val="center"/>
        <w:rPr>
          <w:rFonts w:ascii="黑体" w:eastAsia="黑体" w:hAnsi="黑体"/>
          <w:sz w:val="36"/>
          <w:szCs w:val="36"/>
        </w:rPr>
      </w:pPr>
    </w:p>
    <w:p w:rsidR="0047245A" w14:paraId="3AF25FB7" w14:textId="77777777">
      <w:pPr>
        <w:pStyle w:val="BodyText"/>
        <w:jc w:val="center"/>
        <w:rPr>
          <w:rFonts w:ascii="黑体" w:eastAsia="黑体" w:hAnsi="黑体"/>
          <w:sz w:val="36"/>
          <w:szCs w:val="36"/>
        </w:rPr>
      </w:pPr>
    </w:p>
    <w:p w:rsidR="0047245A" w14:paraId="7F4EC75E" w14:textId="77777777">
      <w:pPr>
        <w:pStyle w:val="BodyText"/>
        <w:jc w:val="center"/>
        <w:rPr>
          <w:rFonts w:ascii="黑体" w:eastAsia="黑体" w:hAnsi="黑体"/>
          <w:sz w:val="36"/>
          <w:szCs w:val="36"/>
        </w:rPr>
      </w:pPr>
    </w:p>
    <w:p w:rsidR="0047245A" w14:paraId="0C4363D4" w14:textId="77777777">
      <w:pPr>
        <w:pStyle w:val="BodyText"/>
        <w:jc w:val="center"/>
        <w:rPr>
          <w:rFonts w:ascii="黑体" w:eastAsia="黑体" w:hAnsi="黑体"/>
          <w:sz w:val="36"/>
          <w:szCs w:val="36"/>
        </w:rPr>
      </w:pPr>
    </w:p>
    <w:p w:rsidR="0047245A" w14:paraId="1059671A" w14:textId="77777777">
      <w:pPr>
        <w:pStyle w:val="BodyText"/>
        <w:jc w:val="center"/>
        <w:rPr>
          <w:rFonts w:ascii="黑体" w:eastAsia="黑体" w:hAnsi="黑体"/>
          <w:sz w:val="36"/>
          <w:szCs w:val="36"/>
        </w:rPr>
      </w:pPr>
    </w:p>
    <w:p w:rsidR="0047245A" w14:paraId="50D514EE" w14:textId="77777777">
      <w:pPr>
        <w:pStyle w:val="BodyText"/>
        <w:jc w:val="center"/>
        <w:rPr>
          <w:rFonts w:ascii="黑体" w:eastAsia="黑体" w:hAnsi="黑体"/>
          <w:sz w:val="36"/>
          <w:szCs w:val="36"/>
        </w:rPr>
      </w:pPr>
    </w:p>
    <w:p w:rsidR="0047245A" w14:paraId="1990C90D" w14:textId="77777777">
      <w:pPr>
        <w:pStyle w:val="BodyText"/>
        <w:jc w:val="center"/>
        <w:rPr>
          <w:rFonts w:ascii="黑体" w:eastAsia="黑体" w:hAnsi="黑体"/>
          <w:sz w:val="36"/>
          <w:szCs w:val="36"/>
        </w:rPr>
      </w:pPr>
    </w:p>
    <w:p w:rsidR="0047245A" w14:paraId="627DC259" w14:textId="77777777">
      <w:pPr>
        <w:pStyle w:val="BodyText"/>
        <w:jc w:val="center"/>
        <w:rPr>
          <w:rFonts w:ascii="黑体" w:eastAsia="黑体" w:hAnsi="黑体"/>
          <w:sz w:val="36"/>
          <w:szCs w:val="36"/>
        </w:rPr>
      </w:pPr>
    </w:p>
    <w:p w:rsidR="0047245A" w14:paraId="0D95CD3E" w14:textId="77777777">
      <w:pPr>
        <w:pStyle w:val="BodyText"/>
        <w:jc w:val="left"/>
        <w:rPr>
          <w:rFonts w:ascii="黑体" w:eastAsia="黑体" w:hAnsi="黑体"/>
          <w:sz w:val="56"/>
          <w:szCs w:val="36"/>
        </w:rPr>
      </w:pPr>
      <w:r>
        <w:rPr>
          <w:rFonts w:ascii="黑体" w:eastAsia="黑体" w:hAnsi="黑体" w:hint="eastAsia"/>
          <w:sz w:val="56"/>
          <w:szCs w:val="36"/>
        </w:rPr>
        <w:t>第二部分</w:t>
      </w:r>
      <w:r>
        <w:rPr>
          <w:rFonts w:ascii="黑体" w:eastAsia="黑体" w:hAnsi="黑体"/>
          <w:sz w:val="56"/>
          <w:szCs w:val="36"/>
        </w:rPr>
        <w:t xml:space="preserve"> </w:t>
      </w:r>
    </w:p>
    <w:p w:rsidR="0047245A" w14:paraId="46EF6F22" w14:textId="77777777">
      <w:pPr>
        <w:pStyle w:val="Heading1"/>
        <w:jc w:val="center"/>
        <w:rPr>
          <w:rFonts w:ascii="黑体" w:hAnsi="黑体"/>
          <w:b w:val="0"/>
          <w:bCs/>
          <w:sz w:val="56"/>
          <w:szCs w:val="36"/>
        </w:rPr>
      </w:pPr>
      <w:bookmarkStart w:id="4" w:name="_Toc7139"/>
      <w:bookmarkEnd w:id="4"/>
      <w:r>
        <w:rPr>
          <w:rFonts w:ascii="Times New Roman" w:eastAsia="Times New Roman" w:hAnsi="Times New Roman" w:cs="Times New Roman"/>
          <w:sz w:val="56"/>
        </w:rPr>
        <w:t>2023</w:t>
      </w:r>
      <w:r>
        <w:rPr>
          <w:rFonts w:ascii="黑体" w:eastAsia="黑体" w:hAnsi="黑体" w:cs="黑体"/>
          <w:sz w:val="56"/>
        </w:rPr>
        <w:t>年度单位预算表</w:t>
      </w:r>
    </w:p>
    <w:p w:rsidR="0047245A" w14:paraId="6A873A40" w14:textId="77777777">
      <w:pPr>
        <w:pStyle w:val="BodyText"/>
        <w:rPr>
          <w:rFonts w:ascii="黑体" w:eastAsia="黑体" w:hAnsi="黑体"/>
          <w:sz w:val="56"/>
          <w:szCs w:val="36"/>
        </w:rPr>
      </w:pPr>
    </w:p>
    <w:p w:rsidR="0047245A" w14:paraId="60D28D5A" w14:textId="77777777">
      <w:pPr>
        <w:widowControl/>
        <w:jc w:val="left"/>
        <w:rPr>
          <w:rFonts w:ascii="仿宋" w:eastAsia="仿宋" w:hAnsi="仿宋" w:cs="仿宋_GB2312"/>
          <w:sz w:val="32"/>
          <w:szCs w:val="32"/>
        </w:rPr>
        <w:sectPr>
          <w:pgSz w:w="11906" w:h="16838"/>
          <w:pgMar w:top="1440" w:right="1800" w:bottom="1440" w:left="1800" w:header="851" w:footer="992" w:gutter="0"/>
          <w:cols w:space="425"/>
          <w:docGrid w:type="lines" w:linePitch="312"/>
        </w:sectPr>
      </w:pPr>
    </w:p>
    <w:p w:rsidR="0047245A" w:rsidP="001D091C" w14:paraId="0885A950" w14:textId="77777777">
      <w:pPr>
        <w:pStyle w:val="Heading1"/>
        <w:spacing w:before="0" w:after="0"/>
      </w:pPr>
      <w:bookmarkStart w:id="5" w:name="_Toc32170"/>
      <w:r>
        <w:rPr>
          <w:rFonts w:hint="eastAsia"/>
        </w:rPr>
        <w:t>一、收支预算总表</w:t>
      </w:r>
      <w:bookmarkEnd w:id="5"/>
    </w:p>
    <w:p w:rsidR="0047245A" w14:paraId="0ABD1FF5" w14:textId="77777777">
      <w:pPr>
        <w:tabs>
          <w:tab w:val="left" w:pos="7513"/>
        </w:tabs>
        <w:adjustRightInd w:val="0"/>
        <w:snapToGrid w:val="0"/>
        <w:spacing w:line="600" w:lineRule="exact"/>
        <w:jc w:val="center"/>
        <w:rPr>
          <w:rFonts w:ascii="黑体" w:eastAsia="黑体" w:hAnsi="黑体"/>
          <w:sz w:val="32"/>
          <w:szCs w:val="32"/>
        </w:rPr>
      </w:pPr>
      <w:r>
        <w:rPr>
          <w:rFonts w:ascii="Times New Roman" w:eastAsia="Times New Roman" w:hAnsi="Times New Roman" w:cs="Times New Roman"/>
          <w:sz w:val="32"/>
        </w:rPr>
        <w:t>2023</w:t>
      </w:r>
      <w:r>
        <w:rPr>
          <w:rFonts w:ascii="方正小标宋简体" w:eastAsia="方正小标宋简体" w:hAnsi="方正小标宋简体" w:cs="方正小标宋简体"/>
          <w:sz w:val="32"/>
        </w:rPr>
        <w:t>年度收支预算总表</w:t>
      </w:r>
    </w:p>
    <w:p w:rsidR="0047245A" w14:paraId="147FAED5" w14:textId="77777777">
      <w:pPr>
        <w:tabs>
          <w:tab w:val="left" w:pos="7513"/>
        </w:tabs>
        <w:adjustRightInd w:val="0"/>
        <w:snapToGrid w:val="0"/>
        <w:spacing w:line="300" w:lineRule="exact"/>
        <w:jc w:val="right"/>
        <w:rPr>
          <w:rFonts w:ascii="宋体" w:eastAsia="宋体" w:hAnsi="宋体" w:cs="宋体"/>
          <w:kern w:val="0"/>
          <w:sz w:val="22"/>
          <w:szCs w:val="24"/>
        </w:rPr>
      </w:pPr>
      <w:r>
        <w:rPr>
          <w:rFonts w:ascii="宋体" w:eastAsia="宋体" w:hAnsi="宋体" w:cs="宋体" w:hint="eastAsia"/>
          <w:kern w:val="0"/>
          <w:sz w:val="22"/>
          <w:szCs w:val="24"/>
        </w:rPr>
        <w:t>单位：万元</w:t>
      </w:r>
    </w:p>
    <w:tbl>
      <w:tblPr>
        <w:tblStyle w:val="TableGrid"/>
        <w:tblW w:w="0" w:type="auto"/>
        <w:tblLayout w:type="fixed"/>
        <w:tblLook w:val="04A0"/>
      </w:tblPr>
      <w:tblGrid>
        <w:gridCol w:w="2969"/>
        <w:gridCol w:w="1385"/>
        <w:gridCol w:w="2890"/>
        <w:gridCol w:w="1278"/>
      </w:tblGrid>
      <w:tr w14:paraId="77F25AA6" w14:textId="77777777">
        <w:tblPrEx>
          <w:tblW w:w="0" w:type="auto"/>
          <w:tblLayout w:type="fixed"/>
          <w:tblLook w:val="04A0"/>
        </w:tblPrEx>
        <w:trPr>
          <w:trHeight w:val="455"/>
        </w:trPr>
        <w:tc>
          <w:tcPr>
            <w:tcW w:w="4354" w:type="dxa"/>
            <w:gridSpan w:val="2"/>
            <w:vAlign w:val="center"/>
          </w:tcPr>
          <w:p w:rsidR="0047245A" w14:paraId="0162D708" w14:textId="77777777">
            <w:pPr>
              <w:tabs>
                <w:tab w:val="left" w:pos="7513"/>
              </w:tabs>
              <w:snapToGrid w:val="0"/>
              <w:jc w:val="center"/>
              <w:rPr>
                <w:rFonts w:ascii="黑体" w:eastAsia="黑体" w:hAnsi="黑体"/>
                <w:sz w:val="32"/>
                <w:szCs w:val="32"/>
              </w:rPr>
            </w:pPr>
            <w:r>
              <w:rPr>
                <w:rFonts w:ascii="宋体" w:eastAsia="宋体" w:hAnsi="宋体" w:cs="宋体" w:hint="eastAsia"/>
                <w:b/>
                <w:bCs/>
                <w:kern w:val="0"/>
                <w:sz w:val="22"/>
              </w:rPr>
              <w:t>收入</w:t>
            </w:r>
          </w:p>
        </w:tc>
        <w:tc>
          <w:tcPr>
            <w:tcW w:w="4168" w:type="dxa"/>
            <w:gridSpan w:val="2"/>
            <w:vAlign w:val="center"/>
          </w:tcPr>
          <w:p w:rsidR="0047245A" w14:paraId="47E0037B" w14:textId="77777777">
            <w:pPr>
              <w:tabs>
                <w:tab w:val="left" w:pos="7513"/>
              </w:tabs>
              <w:snapToGrid w:val="0"/>
              <w:jc w:val="center"/>
              <w:rPr>
                <w:rFonts w:ascii="黑体" w:eastAsia="黑体" w:hAnsi="黑体"/>
                <w:sz w:val="32"/>
                <w:szCs w:val="32"/>
              </w:rPr>
            </w:pPr>
            <w:r>
              <w:rPr>
                <w:rFonts w:ascii="宋体" w:eastAsia="宋体" w:hAnsi="宋体" w:cs="宋体" w:hint="eastAsia"/>
                <w:b/>
                <w:bCs/>
                <w:kern w:val="0"/>
                <w:sz w:val="22"/>
              </w:rPr>
              <w:t>支出</w:t>
            </w:r>
          </w:p>
        </w:tc>
      </w:tr>
      <w:tr w14:paraId="74BB2700" w14:textId="77777777">
        <w:tblPrEx>
          <w:tblW w:w="0" w:type="auto"/>
          <w:tblLayout w:type="fixed"/>
          <w:tblLook w:val="04A0"/>
        </w:tblPrEx>
        <w:trPr>
          <w:trHeight w:val="561"/>
        </w:trPr>
        <w:tc>
          <w:tcPr>
            <w:tcW w:w="2969" w:type="dxa"/>
            <w:vAlign w:val="center"/>
          </w:tcPr>
          <w:p w:rsidR="0047245A" w14:paraId="278C9D39" w14:textId="77777777">
            <w:pPr>
              <w:tabs>
                <w:tab w:val="left" w:pos="7513"/>
              </w:tabs>
              <w:snapToGrid w:val="0"/>
              <w:jc w:val="center"/>
              <w:rPr>
                <w:rFonts w:ascii="黑体" w:eastAsia="黑体" w:hAnsi="黑体"/>
                <w:sz w:val="32"/>
                <w:szCs w:val="32"/>
              </w:rPr>
            </w:pPr>
            <w:r>
              <w:rPr>
                <w:rFonts w:ascii="宋体" w:eastAsia="宋体" w:hAnsi="宋体" w:cs="宋体" w:hint="eastAsia"/>
                <w:b/>
                <w:bCs/>
                <w:kern w:val="0"/>
                <w:sz w:val="22"/>
              </w:rPr>
              <w:t>项目</w:t>
            </w:r>
          </w:p>
        </w:tc>
        <w:tc>
          <w:tcPr>
            <w:tcW w:w="1385" w:type="dxa"/>
            <w:vAlign w:val="center"/>
          </w:tcPr>
          <w:p w:rsidR="0047245A" w14:paraId="5878648E" w14:textId="77777777">
            <w:pPr>
              <w:tabs>
                <w:tab w:val="left" w:pos="7513"/>
              </w:tabs>
              <w:snapToGrid w:val="0"/>
              <w:jc w:val="center"/>
              <w:rPr>
                <w:rFonts w:ascii="宋体" w:eastAsia="宋体" w:hAnsi="宋体" w:cs="宋体"/>
                <w:b/>
                <w:bCs/>
                <w:kern w:val="0"/>
                <w:sz w:val="22"/>
              </w:rPr>
            </w:pPr>
            <w:r>
              <w:rPr>
                <w:rFonts w:ascii="宋体" w:eastAsia="宋体" w:hAnsi="宋体" w:cs="宋体" w:hint="eastAsia"/>
                <w:b/>
                <w:bCs/>
                <w:kern w:val="0"/>
                <w:sz w:val="22"/>
              </w:rPr>
              <w:t>预算数</w:t>
            </w:r>
          </w:p>
        </w:tc>
        <w:tc>
          <w:tcPr>
            <w:tcW w:w="2890" w:type="dxa"/>
            <w:vAlign w:val="center"/>
          </w:tcPr>
          <w:p w:rsidR="0047245A" w14:paraId="1DB6750E" w14:textId="77777777">
            <w:pPr>
              <w:tabs>
                <w:tab w:val="left" w:pos="7513"/>
              </w:tabs>
              <w:snapToGrid w:val="0"/>
              <w:jc w:val="center"/>
              <w:rPr>
                <w:rFonts w:ascii="宋体" w:eastAsia="宋体" w:hAnsi="宋体" w:cs="宋体"/>
                <w:b/>
                <w:bCs/>
                <w:kern w:val="0"/>
                <w:sz w:val="22"/>
              </w:rPr>
            </w:pPr>
            <w:r>
              <w:rPr>
                <w:rFonts w:ascii="宋体" w:eastAsia="宋体" w:hAnsi="宋体" w:cs="宋体" w:hint="eastAsia"/>
                <w:b/>
                <w:bCs/>
                <w:kern w:val="0"/>
                <w:sz w:val="22"/>
              </w:rPr>
              <w:t>项目</w:t>
            </w:r>
          </w:p>
        </w:tc>
        <w:tc>
          <w:tcPr>
            <w:tcW w:w="1278" w:type="dxa"/>
            <w:vAlign w:val="center"/>
          </w:tcPr>
          <w:p w:rsidR="0047245A" w14:paraId="7BB548EA" w14:textId="77777777">
            <w:pPr>
              <w:tabs>
                <w:tab w:val="left" w:pos="7513"/>
              </w:tabs>
              <w:snapToGrid w:val="0"/>
              <w:jc w:val="center"/>
              <w:rPr>
                <w:rFonts w:ascii="宋体" w:eastAsia="宋体" w:hAnsi="宋体" w:cs="宋体"/>
                <w:b/>
                <w:bCs/>
                <w:kern w:val="0"/>
                <w:sz w:val="22"/>
              </w:rPr>
            </w:pPr>
            <w:r>
              <w:rPr>
                <w:rFonts w:ascii="宋体" w:eastAsia="宋体" w:hAnsi="宋体" w:cs="宋体" w:hint="eastAsia"/>
                <w:b/>
                <w:bCs/>
                <w:kern w:val="0"/>
                <w:sz w:val="22"/>
              </w:rPr>
              <w:t>预算数</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3253.43</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一、一般公共服务支出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530.34</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二、政府性基金预算拨款收入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二、外交支出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三、国有资本经营预算拨款收入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三、国防支出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四、财政专户管理资金收入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四、公共安全支出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五、事业收入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五、教育支出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六、事业单位经营收入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六、科学技术支出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七、上级补助收入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七、文化旅游体育与传媒支出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八、附属单位上缴收入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八、社会保障和就业支出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九、其他收入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九、卫生健康支出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十、上年结转结余</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十、节能环保支出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十一、城乡社区支出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十二、农林水支出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十三、交通运输支出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十四、资源勘探工业信息等支出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2723.09</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十五、商业服务业等支出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十六、金融支出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十七、援助其他地区支出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十八、自然资源海洋气象等支出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十九、住房保障支出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二十、粮油物资储备支出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二十一、国有资本经营预算支出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二十二、灾害防治及应急管理支出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二十三、其他支出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二十四、债务还本支出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二十五、债务付息支出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二十六、债务发行费用支出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center"/>
              <w:textAlignment w:val="auto"/>
            </w:pPr>
            <w:r>
              <w:rPr>
                <w:rFonts w:ascii="宋体" w:eastAsia="宋体" w:hAnsi="宋体" w:cs="宋体"/>
                <w:b/>
                <w:i w:val="0"/>
                <w:strike w:val="0"/>
                <w:color w:val="auto"/>
                <w:position w:val="-1"/>
                <w:sz w:val="22"/>
                <w:u w:val="none"/>
              </w:rPr>
              <w:t>收入合计</w:t>
            </w:r>
          </w:p>
        </w:tc>
        <w:tc>
          <w:tcPr>
            <w:tcW w:w="1385" w:type="dxa"/>
            <w:vAlign w:val="center"/>
          </w:tcPr>
          <w:p>
            <w:pPr>
              <w:pageBreakBefore w:val="0"/>
              <w:jc w:val="right"/>
              <w:textAlignment w:val="auto"/>
            </w:pPr>
            <w:r>
              <w:rPr>
                <w:rFonts w:ascii="宋体" w:eastAsia="宋体" w:hAnsi="宋体" w:cs="宋体"/>
                <w:b/>
                <w:i w:val="0"/>
                <w:strike w:val="0"/>
                <w:color w:val="auto"/>
                <w:position w:val="-1"/>
                <w:sz w:val="22"/>
                <w:u w:val="none"/>
              </w:rPr>
              <w:t>3253.43</w:t>
            </w:r>
          </w:p>
        </w:tc>
        <w:tc>
          <w:tcPr>
            <w:tcW w:w="2890" w:type="dxa"/>
            <w:vAlign w:val="center"/>
          </w:tcPr>
          <w:p>
            <w:pPr>
              <w:pageBreakBefore w:val="0"/>
              <w:jc w:val="center"/>
              <w:textAlignment w:val="auto"/>
            </w:pPr>
            <w:r>
              <w:rPr>
                <w:rFonts w:ascii="宋体" w:eastAsia="宋体" w:hAnsi="宋体" w:cs="宋体"/>
                <w:b/>
                <w:i w:val="0"/>
                <w:strike w:val="0"/>
                <w:color w:val="auto"/>
                <w:position w:val="-1"/>
                <w:sz w:val="22"/>
                <w:u w:val="none"/>
              </w:rPr>
              <w:t>支出合计</w:t>
            </w:r>
          </w:p>
        </w:tc>
        <w:tc>
          <w:tcPr>
            <w:tcW w:w="1278" w:type="dxa"/>
            <w:vAlign w:val="center"/>
          </w:tcPr>
          <w:p>
            <w:pPr>
              <w:pageBreakBefore w:val="0"/>
              <w:jc w:val="right"/>
              <w:textAlignment w:val="auto"/>
            </w:pPr>
            <w:r>
              <w:rPr>
                <w:rFonts w:ascii="宋体" w:eastAsia="宋体" w:hAnsi="宋体" w:cs="宋体"/>
                <w:b/>
                <w:i w:val="0"/>
                <w:strike w:val="0"/>
                <w:color w:val="auto"/>
                <w:position w:val="-1"/>
                <w:sz w:val="22"/>
                <w:u w:val="none"/>
              </w:rPr>
              <w:t>3253.43</w:t>
            </w:r>
          </w:p>
        </w:tc>
      </w:tr>
    </w:tbl>
    <w:p w:rsidR="0047245A" w14:paraId="2396D03A" w14:textId="77777777">
      <w:pPr>
        <w:tabs>
          <w:tab w:val="left" w:pos="7513"/>
        </w:tabs>
        <w:adjustRightInd w:val="0"/>
        <w:snapToGrid w:val="0"/>
        <w:spacing w:line="600" w:lineRule="exact"/>
        <w:rPr>
          <w:rFonts w:ascii="黑体" w:eastAsia="黑体" w:hAnsi="黑体"/>
          <w:sz w:val="32"/>
          <w:szCs w:val="32"/>
        </w:rPr>
        <w:sectPr>
          <w:pgSz w:w="11906" w:h="16838"/>
          <w:pgMar w:top="1440" w:right="1800" w:bottom="1440" w:left="1800" w:header="851" w:footer="992" w:gutter="0"/>
          <w:cols w:space="425"/>
          <w:docGrid w:type="lines" w:linePitch="312"/>
        </w:sectPr>
      </w:pPr>
    </w:p>
    <w:p w:rsidR="0047245A" w14:paraId="6BBF1151" w14:textId="77777777">
      <w:pPr>
        <w:pStyle w:val="Heading1"/>
        <w:spacing w:before="0" w:after="0"/>
      </w:pPr>
      <w:bookmarkStart w:id="6" w:name="_Toc9802"/>
      <w:r>
        <w:rPr>
          <w:rFonts w:hint="eastAsia"/>
        </w:rPr>
        <w:t>二、收入预算总表</w:t>
      </w:r>
      <w:bookmarkEnd w:id="6"/>
    </w:p>
    <w:p w:rsidR="0047245A" w14:paraId="1C083EDF" w14:textId="77777777">
      <w:pPr>
        <w:tabs>
          <w:tab w:val="left" w:pos="7513"/>
        </w:tabs>
        <w:adjustRightInd w:val="0"/>
        <w:snapToGrid w:val="0"/>
        <w:spacing w:line="600" w:lineRule="exact"/>
        <w:jc w:val="center"/>
        <w:rPr>
          <w:rFonts w:ascii="仿宋" w:eastAsia="仿宋" w:hAnsi="仿宋"/>
          <w:sz w:val="32"/>
          <w:szCs w:val="32"/>
        </w:rPr>
      </w:pPr>
      <w:r>
        <w:rPr>
          <w:rFonts w:ascii="Times New Roman" w:eastAsia="Times New Roman" w:hAnsi="Times New Roman" w:cs="Times New Roman"/>
          <w:sz w:val="32"/>
        </w:rPr>
        <w:t>2023</w:t>
      </w:r>
      <w:r>
        <w:rPr>
          <w:rFonts w:ascii="方正小标宋简体" w:eastAsia="方正小标宋简体" w:hAnsi="方正小标宋简体" w:cs="方正小标宋简体"/>
          <w:sz w:val="32"/>
        </w:rPr>
        <w:t>年度收入预算总表</w:t>
      </w:r>
    </w:p>
    <w:p w:rsidR="0047245A" w14:paraId="0360C0F7" w14:textId="77777777">
      <w:pPr>
        <w:tabs>
          <w:tab w:val="left" w:pos="7513"/>
        </w:tabs>
        <w:adjustRightInd w:val="0"/>
        <w:snapToGrid w:val="0"/>
        <w:spacing w:line="300" w:lineRule="exact"/>
        <w:jc w:val="right"/>
        <w:rPr>
          <w:rFonts w:ascii="仿宋" w:eastAsia="仿宋" w:hAnsi="仿宋"/>
          <w:sz w:val="18"/>
          <w:szCs w:val="18"/>
        </w:rPr>
      </w:pPr>
      <w:r>
        <w:rPr>
          <w:rFonts w:ascii="宋体" w:eastAsia="宋体" w:hAnsi="宋体" w:cs="宋体" w:hint="eastAsia"/>
          <w:kern w:val="0"/>
          <w:sz w:val="20"/>
          <w:szCs w:val="20"/>
        </w:rPr>
        <w:t>单位：万元</w:t>
      </w:r>
    </w:p>
    <w:tbl>
      <w:tblPr>
        <w:tblStyle w:val="TableGrid"/>
        <w:tblW w:w="5000" w:type="pct"/>
        <w:tblLayout w:type="fixed"/>
        <w:tblLook w:val="04A0"/>
      </w:tblPr>
      <w:tblGrid>
        <w:gridCol w:w="947"/>
        <w:gridCol w:w="3133"/>
        <w:gridCol w:w="1303"/>
        <w:gridCol w:w="1199"/>
        <w:gridCol w:w="1159"/>
        <w:gridCol w:w="1100"/>
        <w:gridCol w:w="1119"/>
        <w:gridCol w:w="879"/>
        <w:gridCol w:w="990"/>
        <w:gridCol w:w="879"/>
        <w:gridCol w:w="950"/>
        <w:gridCol w:w="821"/>
        <w:gridCol w:w="875"/>
      </w:tblGrid>
      <w:tr w14:paraId="48BA592D" w14:textId="77777777">
        <w:tblPrEx>
          <w:tblW w:w="5000" w:type="pct"/>
          <w:tblLayout w:type="fixed"/>
          <w:tblLook w:val="04A0"/>
        </w:tblPrEx>
        <w:tc>
          <w:tcPr>
            <w:tcW w:w="308" w:type="pct"/>
            <w:vAlign w:val="center"/>
          </w:tcPr>
          <w:p w:rsidR="0047245A" w14:paraId="31D76FF0" w14:textId="77777777">
            <w:pPr>
              <w:tabs>
                <w:tab w:val="left" w:pos="7513"/>
              </w:tabs>
              <w:adjustRightInd w:val="0"/>
              <w:snapToGrid w:val="0"/>
              <w:jc w:val="center"/>
              <w:rPr>
                <w:rFonts w:ascii="仿宋" w:eastAsia="仿宋" w:hAnsi="仿宋"/>
                <w:sz w:val="18"/>
                <w:szCs w:val="18"/>
              </w:rPr>
            </w:pPr>
            <w:r>
              <w:rPr>
                <w:rFonts w:ascii="宋体" w:eastAsia="宋体" w:hAnsi="宋体" w:cs="宋体" w:hint="eastAsia"/>
                <w:b/>
                <w:bCs/>
                <w:kern w:val="0"/>
                <w:sz w:val="18"/>
                <w:szCs w:val="18"/>
              </w:rPr>
              <w:t>科目编码</w:t>
            </w:r>
          </w:p>
        </w:tc>
        <w:tc>
          <w:tcPr>
            <w:tcW w:w="1019" w:type="pct"/>
            <w:vAlign w:val="center"/>
          </w:tcPr>
          <w:p w:rsidR="0047245A" w14:paraId="30EE2A79" w14:textId="77777777">
            <w:pPr>
              <w:tabs>
                <w:tab w:val="left" w:pos="7513"/>
              </w:tabs>
              <w:adjustRightInd w:val="0"/>
              <w:snapToGrid w:val="0"/>
              <w:jc w:val="center"/>
              <w:rPr>
                <w:rFonts w:ascii="仿宋" w:eastAsia="仿宋" w:hAnsi="仿宋"/>
                <w:sz w:val="18"/>
                <w:szCs w:val="18"/>
              </w:rPr>
            </w:pPr>
            <w:r>
              <w:rPr>
                <w:rFonts w:ascii="宋体" w:eastAsia="宋体" w:hAnsi="宋体" w:cs="宋体" w:hint="eastAsia"/>
                <w:b/>
                <w:bCs/>
                <w:kern w:val="0"/>
                <w:sz w:val="18"/>
                <w:szCs w:val="18"/>
              </w:rPr>
              <w:t>科目名称</w:t>
            </w:r>
          </w:p>
        </w:tc>
        <w:tc>
          <w:tcPr>
            <w:tcW w:w="423" w:type="pct"/>
            <w:vAlign w:val="center"/>
          </w:tcPr>
          <w:p w:rsidR="0047245A" w14:paraId="3BE02718" w14:textId="77777777">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总计</w:t>
            </w:r>
          </w:p>
        </w:tc>
        <w:tc>
          <w:tcPr>
            <w:tcW w:w="390" w:type="pct"/>
            <w:vAlign w:val="center"/>
          </w:tcPr>
          <w:p w:rsidR="0047245A" w14:paraId="214893F8" w14:textId="77777777">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一般公共预算拨款收入</w:t>
            </w:r>
          </w:p>
        </w:tc>
        <w:tc>
          <w:tcPr>
            <w:tcW w:w="377" w:type="pct"/>
            <w:vAlign w:val="center"/>
          </w:tcPr>
          <w:p w:rsidR="0047245A" w14:paraId="7861592C" w14:textId="77777777">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政府性基金预算拨款收入</w:t>
            </w:r>
          </w:p>
        </w:tc>
        <w:tc>
          <w:tcPr>
            <w:tcW w:w="358" w:type="pct"/>
            <w:vAlign w:val="center"/>
          </w:tcPr>
          <w:p w:rsidR="0047245A" w14:paraId="49A6E325" w14:textId="77777777">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国有资本经营预算拨款收入</w:t>
            </w:r>
          </w:p>
        </w:tc>
        <w:tc>
          <w:tcPr>
            <w:tcW w:w="364" w:type="pct"/>
            <w:vAlign w:val="center"/>
          </w:tcPr>
          <w:p w:rsidR="0047245A" w14:paraId="2264ED84" w14:textId="77777777">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财政专户管理资金收入</w:t>
            </w:r>
          </w:p>
        </w:tc>
        <w:tc>
          <w:tcPr>
            <w:tcW w:w="286" w:type="pct"/>
            <w:vAlign w:val="center"/>
          </w:tcPr>
          <w:p w:rsidR="0047245A" w14:paraId="14F8AA16" w14:textId="77777777">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事业</w:t>
            </w:r>
          </w:p>
          <w:p w:rsidR="0047245A" w14:paraId="22A1CC42" w14:textId="77777777">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收入</w:t>
            </w:r>
          </w:p>
        </w:tc>
        <w:tc>
          <w:tcPr>
            <w:tcW w:w="322" w:type="pct"/>
            <w:vAlign w:val="center"/>
          </w:tcPr>
          <w:p w:rsidR="0047245A" w14:paraId="3425D7A5" w14:textId="77777777">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事业单位经营收入</w:t>
            </w:r>
          </w:p>
        </w:tc>
        <w:tc>
          <w:tcPr>
            <w:tcW w:w="286" w:type="pct"/>
            <w:vAlign w:val="center"/>
          </w:tcPr>
          <w:p w:rsidR="0047245A" w14:paraId="2ACE9C5A" w14:textId="77777777">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上级补助收入</w:t>
            </w:r>
          </w:p>
        </w:tc>
        <w:tc>
          <w:tcPr>
            <w:tcW w:w="309" w:type="pct"/>
            <w:vAlign w:val="center"/>
          </w:tcPr>
          <w:p w:rsidR="0047245A" w14:paraId="5350E024" w14:textId="77777777">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附属单位上缴收入</w:t>
            </w:r>
          </w:p>
        </w:tc>
        <w:tc>
          <w:tcPr>
            <w:tcW w:w="267" w:type="pct"/>
            <w:vAlign w:val="center"/>
          </w:tcPr>
          <w:p w:rsidR="0047245A" w14:paraId="60B3AECD" w14:textId="77777777">
            <w:pPr>
              <w:tabs>
                <w:tab w:val="left" w:pos="7513"/>
              </w:tabs>
              <w:adjustRightInd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其他</w:t>
            </w:r>
          </w:p>
          <w:p w:rsidR="0047245A" w14:paraId="6845D3A0" w14:textId="77777777">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收入</w:t>
            </w:r>
          </w:p>
        </w:tc>
        <w:tc>
          <w:tcPr>
            <w:tcW w:w="285" w:type="pct"/>
            <w:vAlign w:val="center"/>
          </w:tcPr>
          <w:p w:rsidR="0047245A" w14:paraId="59D48334" w14:textId="77777777">
            <w:pPr>
              <w:tabs>
                <w:tab w:val="left" w:pos="7513"/>
              </w:tabs>
              <w:adjustRightInd w:val="0"/>
              <w:snapToGrid w:val="0"/>
              <w:jc w:val="center"/>
              <w:rPr>
                <w:rFonts w:ascii="仿宋" w:eastAsia="仿宋" w:hAnsi="仿宋"/>
                <w:sz w:val="18"/>
                <w:szCs w:val="18"/>
              </w:rPr>
            </w:pPr>
            <w:r>
              <w:rPr>
                <w:rFonts w:ascii="宋体" w:eastAsia="宋体" w:hAnsi="宋体" w:cs="宋体" w:hint="eastAsia"/>
                <w:b/>
                <w:bCs/>
                <w:color w:val="000000"/>
                <w:kern w:val="0"/>
                <w:sz w:val="18"/>
                <w:szCs w:val="18"/>
              </w:rPr>
              <w:t>上年结转结余</w:t>
            </w:r>
          </w:p>
        </w:tc>
      </w:tr>
      <w:tr>
        <w:tblPrEx>
          <w:tblW w:w="5000" w:type="pct"/>
          <w:tblLayout w:type="fixed"/>
          <w:tblLook w:val="04A0"/>
        </w:tblPrEx>
        <w:tc>
          <w:tcPr>
            <w:tcW w:w="308"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423" w:type="dxa"/>
            <w:vAlign w:val="center"/>
          </w:tcPr>
          <w:p>
            <w:pPr>
              <w:pageBreakBefore w:val="0"/>
              <w:jc w:val="right"/>
              <w:textAlignment w:val="auto"/>
            </w:pPr>
            <w:r>
              <w:rPr>
                <w:rFonts w:ascii="宋体" w:eastAsia="宋体" w:hAnsi="宋体" w:cs="宋体"/>
                <w:b/>
                <w:i w:val="0"/>
                <w:strike w:val="0"/>
                <w:color w:val="auto"/>
                <w:position w:val="-1"/>
                <w:sz w:val="18"/>
                <w:u w:val="none"/>
              </w:rPr>
              <w:t>3253.43</w:t>
            </w:r>
          </w:p>
        </w:tc>
        <w:tc>
          <w:tcPr>
            <w:tcW w:w="390" w:type="dxa"/>
            <w:vAlign w:val="center"/>
          </w:tcPr>
          <w:p>
            <w:pPr>
              <w:pageBreakBefore w:val="0"/>
              <w:jc w:val="right"/>
              <w:textAlignment w:val="auto"/>
            </w:pPr>
            <w:r>
              <w:rPr>
                <w:rFonts w:ascii="宋体" w:eastAsia="宋体" w:hAnsi="宋体" w:cs="宋体"/>
                <w:b/>
                <w:i w:val="0"/>
                <w:strike w:val="0"/>
                <w:color w:val="auto"/>
                <w:position w:val="-1"/>
                <w:sz w:val="18"/>
                <w:u w:val="none"/>
              </w:rPr>
              <w:t>3253.43</w:t>
            </w:r>
          </w:p>
        </w:tc>
        <w:tc>
          <w:tcPr>
            <w:tcW w:w="377"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2010101</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行政运行</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75.89</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75.89</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2010399</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其他政府办公厅(室)及相关机构事务支出</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1.00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1.00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2011301</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行政运行</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453.45</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453.45</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2150805</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中小企业发展专项</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2723.09</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2723.09</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bl>
    <w:p w:rsidR="0047245A" w14:paraId="16A3C42E" w14:textId="77777777">
      <w:pPr>
        <w:tabs>
          <w:tab w:val="left" w:pos="7513"/>
        </w:tabs>
        <w:adjustRightInd w:val="0"/>
        <w:snapToGrid w:val="0"/>
        <w:spacing w:line="600" w:lineRule="exact"/>
        <w:rPr>
          <w:rFonts w:ascii="仿宋" w:eastAsia="仿宋" w:hAnsi="仿宋"/>
          <w:sz w:val="32"/>
          <w:szCs w:val="32"/>
        </w:rPr>
        <w:sectPr>
          <w:pgSz w:w="16838" w:h="11906" w:orient="landscape"/>
          <w:pgMar w:top="567" w:right="850" w:bottom="567" w:left="850" w:header="0" w:footer="454" w:gutter="0"/>
          <w:cols w:space="425"/>
          <w:docGrid w:type="linesAndChars" w:linePitch="312"/>
        </w:sectPr>
      </w:pPr>
    </w:p>
    <w:p w:rsidR="0047245A" w14:paraId="23A9CF1C" w14:textId="77777777">
      <w:pPr>
        <w:pStyle w:val="Heading1"/>
        <w:spacing w:before="0" w:after="0"/>
      </w:pPr>
      <w:bookmarkStart w:id="7" w:name="_Toc23486"/>
      <w:r>
        <w:rPr>
          <w:rFonts w:hint="eastAsia"/>
        </w:rPr>
        <w:t>三、支出预算总表</w:t>
      </w:r>
      <w:bookmarkEnd w:id="7"/>
    </w:p>
    <w:p w:rsidR="0047245A" w14:paraId="447B3A11" w14:textId="77777777">
      <w:pPr>
        <w:widowControl/>
        <w:jc w:val="center"/>
        <w:rPr>
          <w:rFonts w:ascii="方正小标宋简体" w:eastAsia="方正小标宋简体" w:hAnsi="宋体" w:cs="宋体"/>
          <w:kern w:val="0"/>
          <w:sz w:val="32"/>
          <w:szCs w:val="32"/>
        </w:rPr>
      </w:pPr>
      <w:r>
        <w:rPr>
          <w:rFonts w:ascii="Times New Roman" w:eastAsia="Times New Roman" w:hAnsi="Times New Roman" w:cs="Times New Roman"/>
          <w:sz w:val="32"/>
        </w:rPr>
        <w:t>2023</w:t>
      </w:r>
      <w:r>
        <w:rPr>
          <w:rFonts w:ascii="方正小标宋简体" w:eastAsia="方正小标宋简体" w:hAnsi="方正小标宋简体" w:cs="方正小标宋简体"/>
          <w:sz w:val="32"/>
        </w:rPr>
        <w:t>年度支出预算总表</w:t>
      </w:r>
    </w:p>
    <w:p w:rsidR="0047245A" w14:paraId="466F704C" w14:textId="77777777">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Style w:val="TableGrid"/>
        <w:tblW w:w="4999" w:type="pct"/>
        <w:tblLayout w:type="fixed"/>
        <w:tblLook w:val="04A0"/>
      </w:tblPr>
      <w:tblGrid>
        <w:gridCol w:w="1166"/>
        <w:gridCol w:w="4270"/>
        <w:gridCol w:w="1820"/>
        <w:gridCol w:w="1700"/>
        <w:gridCol w:w="1620"/>
        <w:gridCol w:w="1681"/>
        <w:gridCol w:w="1550"/>
        <w:gridCol w:w="1544"/>
      </w:tblGrid>
      <w:tr w14:paraId="638B09A9" w14:textId="77777777">
        <w:tblPrEx>
          <w:tblW w:w="4999" w:type="pct"/>
          <w:tblLayout w:type="fixed"/>
          <w:tblLook w:val="04A0"/>
        </w:tblPrEx>
        <w:trPr>
          <w:trHeight w:val="606"/>
        </w:trPr>
        <w:tc>
          <w:tcPr>
            <w:tcW w:w="380" w:type="pct"/>
            <w:vAlign w:val="center"/>
          </w:tcPr>
          <w:p w:rsidR="0047245A" w14:paraId="3C33F072" w14:textId="77777777">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科目编码</w:t>
            </w:r>
          </w:p>
        </w:tc>
        <w:tc>
          <w:tcPr>
            <w:tcW w:w="1390" w:type="pct"/>
            <w:vAlign w:val="center"/>
          </w:tcPr>
          <w:p w:rsidR="0047245A" w14:paraId="2F9C2147" w14:textId="77777777">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科目名称</w:t>
            </w:r>
          </w:p>
        </w:tc>
        <w:tc>
          <w:tcPr>
            <w:tcW w:w="592" w:type="pct"/>
            <w:vAlign w:val="center"/>
          </w:tcPr>
          <w:p w:rsidR="0047245A" w14:paraId="13B56ECC" w14:textId="77777777">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合计</w:t>
            </w:r>
          </w:p>
        </w:tc>
        <w:tc>
          <w:tcPr>
            <w:tcW w:w="553" w:type="pct"/>
            <w:vAlign w:val="center"/>
          </w:tcPr>
          <w:p w:rsidR="0047245A" w14:paraId="32683EF5" w14:textId="77777777">
            <w:pPr>
              <w:widowControl/>
              <w:jc w:val="center"/>
              <w:rPr>
                <w:rFonts w:ascii="宋体" w:eastAsia="宋体" w:hAnsi="宋体" w:cs="宋体"/>
                <w:b/>
                <w:bCs/>
                <w:color w:val="000000"/>
                <w:kern w:val="0"/>
                <w:sz w:val="18"/>
                <w:szCs w:val="18"/>
              </w:rPr>
            </w:pPr>
            <w:r>
              <w:rPr>
                <w:rFonts w:ascii="宋体" w:eastAsia="宋体" w:hAnsi="宋体" w:cs="宋体" w:hint="eastAsia"/>
                <w:b/>
                <w:bCs/>
                <w:kern w:val="0"/>
                <w:sz w:val="18"/>
                <w:szCs w:val="18"/>
              </w:rPr>
              <w:t>基本支出</w:t>
            </w:r>
          </w:p>
        </w:tc>
        <w:tc>
          <w:tcPr>
            <w:tcW w:w="527" w:type="pct"/>
            <w:vAlign w:val="center"/>
          </w:tcPr>
          <w:p w:rsidR="0047245A" w14:paraId="64441558" w14:textId="77777777">
            <w:pPr>
              <w:widowControl/>
              <w:jc w:val="center"/>
              <w:rPr>
                <w:rFonts w:ascii="宋体" w:eastAsia="宋体" w:hAnsi="宋体" w:cs="宋体"/>
                <w:b/>
                <w:bCs/>
                <w:color w:val="000000"/>
                <w:kern w:val="0"/>
                <w:sz w:val="18"/>
                <w:szCs w:val="18"/>
              </w:rPr>
            </w:pPr>
            <w:r>
              <w:rPr>
                <w:rFonts w:ascii="宋体" w:eastAsia="宋体" w:hAnsi="宋体" w:cs="宋体" w:hint="eastAsia"/>
                <w:b/>
                <w:bCs/>
                <w:kern w:val="0"/>
                <w:sz w:val="18"/>
                <w:szCs w:val="18"/>
              </w:rPr>
              <w:t>项目支出</w:t>
            </w:r>
          </w:p>
        </w:tc>
        <w:tc>
          <w:tcPr>
            <w:tcW w:w="547" w:type="pct"/>
            <w:vAlign w:val="center"/>
          </w:tcPr>
          <w:p w:rsidR="0047245A" w14:paraId="22F3B0BB" w14:textId="77777777">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事业单位经营支出</w:t>
            </w:r>
          </w:p>
        </w:tc>
        <w:tc>
          <w:tcPr>
            <w:tcW w:w="504" w:type="pct"/>
            <w:vAlign w:val="center"/>
          </w:tcPr>
          <w:p w:rsidR="0047245A" w14:paraId="79CFAEA7" w14:textId="77777777">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上缴上级支出</w:t>
            </w:r>
          </w:p>
        </w:tc>
        <w:tc>
          <w:tcPr>
            <w:tcW w:w="502" w:type="pct"/>
            <w:vAlign w:val="center"/>
          </w:tcPr>
          <w:p w:rsidR="0047245A" w14:paraId="2F6C29C4" w14:textId="77777777">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对附属单位补助支出</w:t>
            </w:r>
          </w:p>
        </w:tc>
      </w:tr>
      <w:tr>
        <w:tblPrEx>
          <w:tblW w:w="4999" w:type="pct"/>
          <w:tblLayout w:type="fixed"/>
          <w:tblLook w:val="04A0"/>
        </w:tblPrEx>
        <w:tc>
          <w:tcPr>
            <w:tcW w:w="380"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592" w:type="dxa"/>
            <w:vAlign w:val="center"/>
          </w:tcPr>
          <w:p>
            <w:pPr>
              <w:pageBreakBefore w:val="0"/>
              <w:jc w:val="right"/>
              <w:textAlignment w:val="auto"/>
            </w:pPr>
            <w:r>
              <w:rPr>
                <w:rFonts w:ascii="宋体" w:eastAsia="宋体" w:hAnsi="宋体" w:cs="宋体"/>
                <w:b/>
                <w:i w:val="0"/>
                <w:strike w:val="0"/>
                <w:color w:val="000000"/>
                <w:position w:val="-1"/>
                <w:sz w:val="18"/>
                <w:u w:val="none"/>
              </w:rPr>
              <w:t>3253.43</w:t>
            </w:r>
          </w:p>
        </w:tc>
        <w:tc>
          <w:tcPr>
            <w:tcW w:w="553" w:type="dxa"/>
            <w:vAlign w:val="center"/>
          </w:tcPr>
          <w:p>
            <w:pPr>
              <w:pageBreakBefore w:val="0"/>
              <w:jc w:val="right"/>
              <w:textAlignment w:val="auto"/>
            </w:pPr>
            <w:r>
              <w:rPr>
                <w:rFonts w:ascii="宋体" w:eastAsia="宋体" w:hAnsi="宋体" w:cs="宋体"/>
                <w:b/>
                <w:i w:val="0"/>
                <w:strike w:val="0"/>
                <w:color w:val="000000"/>
                <w:position w:val="-1"/>
                <w:sz w:val="18"/>
                <w:u w:val="none"/>
              </w:rPr>
              <w:t>447.95</w:t>
            </w:r>
          </w:p>
        </w:tc>
        <w:tc>
          <w:tcPr>
            <w:tcW w:w="527" w:type="dxa"/>
            <w:vAlign w:val="center"/>
          </w:tcPr>
          <w:p>
            <w:pPr>
              <w:pageBreakBefore w:val="0"/>
              <w:jc w:val="right"/>
              <w:textAlignment w:val="auto"/>
            </w:pPr>
            <w:r>
              <w:rPr>
                <w:rFonts w:ascii="宋体" w:eastAsia="宋体" w:hAnsi="宋体" w:cs="宋体"/>
                <w:b/>
                <w:i w:val="0"/>
                <w:strike w:val="0"/>
                <w:color w:val="000000"/>
                <w:position w:val="-1"/>
                <w:sz w:val="18"/>
                <w:u w:val="none"/>
              </w:rPr>
              <w:t>2805.48</w:t>
            </w:r>
          </w:p>
        </w:tc>
        <w:tc>
          <w:tcPr>
            <w:tcW w:w="547"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2010101</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行政运行</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75.89</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75.89</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2010399</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其他政府办公厅(室)及相关机构事务支出</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1.00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1.00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2011301</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行政运行</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453.45</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447.95</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5.50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2150805</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中小企业发展专项</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2723.09</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2723.09</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bl>
    <w:p w:rsidR="0047245A" w14:paraId="4E7CCCE1" w14:textId="77777777">
      <w:pPr>
        <w:tabs>
          <w:tab w:val="left" w:pos="7513"/>
        </w:tabs>
        <w:adjustRightInd w:val="0"/>
        <w:snapToGrid w:val="0"/>
        <w:spacing w:line="600" w:lineRule="exact"/>
        <w:rPr>
          <w:rFonts w:ascii="仿宋" w:eastAsia="仿宋" w:hAnsi="仿宋"/>
          <w:sz w:val="32"/>
          <w:szCs w:val="32"/>
        </w:rPr>
        <w:sectPr>
          <w:pgSz w:w="16838" w:h="11906" w:orient="landscape"/>
          <w:pgMar w:top="567" w:right="850" w:bottom="567" w:left="850" w:header="0" w:footer="454" w:gutter="0"/>
          <w:cols w:space="425"/>
          <w:docGrid w:type="linesAndChars" w:linePitch="312"/>
        </w:sectPr>
      </w:pPr>
    </w:p>
    <w:p w:rsidR="0047245A" w:rsidP="001D091C" w14:paraId="24CCBD2A" w14:textId="77777777">
      <w:pPr>
        <w:pStyle w:val="Heading1"/>
        <w:spacing w:before="0" w:after="0"/>
      </w:pPr>
      <w:bookmarkStart w:id="8" w:name="_Toc8668"/>
      <w:r>
        <w:rPr>
          <w:rFonts w:hint="eastAsia"/>
        </w:rPr>
        <w:t>四、财政拨款收支预算总表</w:t>
      </w:r>
      <w:bookmarkEnd w:id="8"/>
    </w:p>
    <w:p w:rsidR="0047245A" w14:paraId="5D81BD89" w14:textId="77777777">
      <w:pPr>
        <w:spacing w:line="600" w:lineRule="exact"/>
        <w:jc w:val="center"/>
        <w:rPr>
          <w:rFonts w:ascii="仿宋" w:eastAsia="仿宋" w:hAnsi="仿宋"/>
          <w:sz w:val="32"/>
          <w:szCs w:val="32"/>
        </w:rPr>
      </w:pPr>
      <w:r>
        <w:rPr>
          <w:rFonts w:ascii="Times New Roman" w:eastAsia="Times New Roman" w:hAnsi="Times New Roman" w:cs="Times New Roman"/>
          <w:sz w:val="32"/>
        </w:rPr>
        <w:t>2023</w:t>
      </w:r>
      <w:r>
        <w:rPr>
          <w:rFonts w:ascii="方正小标宋简体" w:eastAsia="方正小标宋简体" w:hAnsi="方正小标宋简体" w:cs="方正小标宋简体"/>
          <w:sz w:val="32"/>
        </w:rPr>
        <w:t>年度财政拨款收支预算总表</w:t>
      </w:r>
    </w:p>
    <w:p w:rsidR="0047245A" w14:paraId="55512355" w14:textId="77777777">
      <w:pPr>
        <w:spacing w:line="300" w:lineRule="exact"/>
        <w:jc w:val="right"/>
        <w:rPr>
          <w:rFonts w:ascii="仿宋" w:eastAsia="仿宋" w:hAnsi="仿宋"/>
          <w:sz w:val="32"/>
          <w:szCs w:val="32"/>
        </w:rPr>
      </w:pPr>
      <w:r>
        <w:rPr>
          <w:rFonts w:ascii="宋体" w:eastAsia="宋体" w:hAnsi="宋体" w:cs="宋体" w:hint="eastAsia"/>
          <w:kern w:val="0"/>
          <w:sz w:val="22"/>
          <w:szCs w:val="24"/>
        </w:rPr>
        <w:t>单位：万元</w:t>
      </w:r>
    </w:p>
    <w:tbl>
      <w:tblPr>
        <w:tblStyle w:val="TableGrid"/>
        <w:tblW w:w="4998" w:type="pct"/>
        <w:tblLayout w:type="fixed"/>
        <w:tblLook w:val="04A0"/>
      </w:tblPr>
      <w:tblGrid>
        <w:gridCol w:w="3010"/>
        <w:gridCol w:w="1274"/>
        <w:gridCol w:w="3166"/>
        <w:gridCol w:w="1267"/>
      </w:tblGrid>
      <w:tr w14:paraId="1FFFB390" w14:textId="77777777">
        <w:tblPrEx>
          <w:tblW w:w="4998" w:type="pct"/>
          <w:tblLayout w:type="fixed"/>
          <w:tblLook w:val="04A0"/>
        </w:tblPrEx>
        <w:trPr>
          <w:trHeight w:val="455"/>
        </w:trPr>
        <w:tc>
          <w:tcPr>
            <w:tcW w:w="2456" w:type="pct"/>
            <w:gridSpan w:val="2"/>
            <w:vAlign w:val="center"/>
          </w:tcPr>
          <w:p w:rsidR="0047245A" w14:paraId="24C569AB" w14:textId="77777777">
            <w:pPr>
              <w:tabs>
                <w:tab w:val="left" w:pos="7513"/>
              </w:tabs>
              <w:snapToGrid w:val="0"/>
              <w:jc w:val="center"/>
              <w:rPr>
                <w:rFonts w:ascii="黑体" w:eastAsia="黑体" w:hAnsi="黑体"/>
                <w:sz w:val="32"/>
                <w:szCs w:val="32"/>
              </w:rPr>
            </w:pPr>
            <w:r>
              <w:rPr>
                <w:rFonts w:ascii="宋体" w:eastAsia="宋体" w:hAnsi="宋体" w:cs="宋体" w:hint="eastAsia"/>
                <w:b/>
                <w:bCs/>
                <w:kern w:val="0"/>
                <w:sz w:val="22"/>
              </w:rPr>
              <w:t>收入</w:t>
            </w:r>
          </w:p>
        </w:tc>
        <w:tc>
          <w:tcPr>
            <w:tcW w:w="2543" w:type="pct"/>
            <w:gridSpan w:val="2"/>
            <w:vAlign w:val="center"/>
          </w:tcPr>
          <w:p w:rsidR="0047245A" w14:paraId="44738D47" w14:textId="77777777">
            <w:pPr>
              <w:tabs>
                <w:tab w:val="left" w:pos="7513"/>
              </w:tabs>
              <w:snapToGrid w:val="0"/>
              <w:jc w:val="center"/>
              <w:rPr>
                <w:rFonts w:ascii="黑体" w:eastAsia="黑体" w:hAnsi="黑体"/>
                <w:sz w:val="32"/>
                <w:szCs w:val="32"/>
              </w:rPr>
            </w:pPr>
            <w:r>
              <w:rPr>
                <w:rFonts w:ascii="宋体" w:eastAsia="宋体" w:hAnsi="宋体" w:cs="宋体" w:hint="eastAsia"/>
                <w:b/>
                <w:bCs/>
                <w:kern w:val="0"/>
                <w:sz w:val="22"/>
              </w:rPr>
              <w:t>支出</w:t>
            </w:r>
          </w:p>
        </w:tc>
      </w:tr>
      <w:tr w14:paraId="72F260D1" w14:textId="77777777">
        <w:tblPrEx>
          <w:tblW w:w="4998" w:type="pct"/>
          <w:tblLayout w:type="fixed"/>
          <w:tblLook w:val="04A0"/>
        </w:tblPrEx>
        <w:trPr>
          <w:trHeight w:val="561"/>
        </w:trPr>
        <w:tc>
          <w:tcPr>
            <w:tcW w:w="1726" w:type="pct"/>
            <w:vAlign w:val="center"/>
          </w:tcPr>
          <w:p w:rsidR="0047245A" w14:paraId="2F985BD4" w14:textId="77777777">
            <w:pPr>
              <w:tabs>
                <w:tab w:val="left" w:pos="7513"/>
              </w:tabs>
              <w:snapToGrid w:val="0"/>
              <w:jc w:val="center"/>
              <w:rPr>
                <w:rFonts w:ascii="黑体" w:eastAsia="黑体" w:hAnsi="黑体"/>
                <w:sz w:val="32"/>
                <w:szCs w:val="32"/>
              </w:rPr>
            </w:pPr>
            <w:r>
              <w:rPr>
                <w:rFonts w:ascii="宋体" w:eastAsia="宋体" w:hAnsi="宋体" w:cs="宋体" w:hint="eastAsia"/>
                <w:b/>
                <w:bCs/>
                <w:kern w:val="0"/>
                <w:sz w:val="22"/>
              </w:rPr>
              <w:t>项目</w:t>
            </w:r>
          </w:p>
        </w:tc>
        <w:tc>
          <w:tcPr>
            <w:tcW w:w="730" w:type="pct"/>
            <w:vAlign w:val="center"/>
          </w:tcPr>
          <w:p w:rsidR="0047245A" w14:paraId="0307968E" w14:textId="77777777">
            <w:pPr>
              <w:tabs>
                <w:tab w:val="left" w:pos="7513"/>
              </w:tabs>
              <w:snapToGrid w:val="0"/>
              <w:jc w:val="center"/>
              <w:rPr>
                <w:rFonts w:ascii="宋体" w:eastAsia="宋体" w:hAnsi="宋体" w:cs="宋体"/>
                <w:b/>
                <w:bCs/>
                <w:kern w:val="0"/>
                <w:sz w:val="22"/>
              </w:rPr>
            </w:pPr>
            <w:r>
              <w:rPr>
                <w:rFonts w:ascii="宋体" w:eastAsia="宋体" w:hAnsi="宋体" w:cs="宋体" w:hint="eastAsia"/>
                <w:b/>
                <w:bCs/>
                <w:kern w:val="0"/>
                <w:sz w:val="22"/>
              </w:rPr>
              <w:t>预算数</w:t>
            </w:r>
          </w:p>
        </w:tc>
        <w:tc>
          <w:tcPr>
            <w:tcW w:w="1816" w:type="pct"/>
            <w:vAlign w:val="center"/>
          </w:tcPr>
          <w:p w:rsidR="0047245A" w14:paraId="55278473" w14:textId="77777777">
            <w:pPr>
              <w:tabs>
                <w:tab w:val="left" w:pos="7513"/>
              </w:tabs>
              <w:snapToGrid w:val="0"/>
              <w:jc w:val="center"/>
              <w:rPr>
                <w:rFonts w:ascii="宋体" w:eastAsia="宋体" w:hAnsi="宋体" w:cs="宋体"/>
                <w:b/>
                <w:bCs/>
                <w:kern w:val="0"/>
                <w:sz w:val="22"/>
              </w:rPr>
            </w:pPr>
            <w:r>
              <w:rPr>
                <w:rFonts w:ascii="宋体" w:eastAsia="宋体" w:hAnsi="宋体" w:cs="宋体" w:hint="eastAsia"/>
                <w:b/>
                <w:bCs/>
                <w:kern w:val="0"/>
                <w:sz w:val="22"/>
              </w:rPr>
              <w:t>项目</w:t>
            </w:r>
          </w:p>
        </w:tc>
        <w:tc>
          <w:tcPr>
            <w:tcW w:w="726" w:type="pct"/>
            <w:vAlign w:val="center"/>
          </w:tcPr>
          <w:p w:rsidR="0047245A" w14:paraId="681118D4" w14:textId="77777777">
            <w:pPr>
              <w:tabs>
                <w:tab w:val="left" w:pos="7513"/>
              </w:tabs>
              <w:snapToGrid w:val="0"/>
              <w:jc w:val="center"/>
              <w:rPr>
                <w:rFonts w:ascii="宋体" w:eastAsia="宋体" w:hAnsi="宋体" w:cs="宋体"/>
                <w:b/>
                <w:bCs/>
                <w:kern w:val="0"/>
                <w:sz w:val="22"/>
              </w:rPr>
            </w:pPr>
            <w:r>
              <w:rPr>
                <w:rFonts w:ascii="宋体" w:eastAsia="宋体" w:hAnsi="宋体" w:cs="宋体" w:hint="eastAsia"/>
                <w:b/>
                <w:bCs/>
                <w:kern w:val="0"/>
                <w:sz w:val="22"/>
              </w:rPr>
              <w:t>预算数</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3253.43</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一、一般公共服务支出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530.34</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二、政府性基金预算拨款收入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二、外交支出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三、国有资本经营预算拨款收入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三、国防支出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四、公共安全支出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五、教育支出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六、科学技术支出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七、文化旅游体育与传媒支出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八、社会保障和就业支出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九、卫生健康支出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十、节能环保支出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十一、城乡社区支出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十二、农林水支出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十三、交通运输支出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十四、资源勘探工业信息等支出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2723.09</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十五、商业服务业等支出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十六、金融支出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十七、援助其他地区支出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十八、自然资源海洋气象等支出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十九、住房保障支出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二十、粮油物资储备支出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二十一、国有资本经营预算支出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二十二、灾害防治及应急管理支出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二十三、其他支出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二十四、债务还本支出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二十五、债务付息支出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二十六、债务发行费用支出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center"/>
              <w:textAlignment w:val="auto"/>
            </w:pPr>
            <w:r>
              <w:rPr>
                <w:rFonts w:ascii="宋体" w:eastAsia="宋体" w:hAnsi="宋体" w:cs="宋体"/>
                <w:b/>
                <w:i w:val="0"/>
                <w:strike w:val="0"/>
                <w:color w:val="auto"/>
                <w:position w:val="-1"/>
                <w:sz w:val="22"/>
                <w:u w:val="none"/>
              </w:rPr>
              <w:t>收入合计</w:t>
            </w:r>
          </w:p>
        </w:tc>
        <w:tc>
          <w:tcPr>
            <w:tcW w:w="730" w:type="dxa"/>
            <w:vAlign w:val="center"/>
          </w:tcPr>
          <w:p>
            <w:pPr>
              <w:pageBreakBefore w:val="0"/>
              <w:jc w:val="right"/>
              <w:textAlignment w:val="auto"/>
            </w:pPr>
            <w:r>
              <w:rPr>
                <w:rFonts w:ascii="宋体" w:eastAsia="宋体" w:hAnsi="宋体" w:cs="宋体"/>
                <w:b/>
                <w:i w:val="0"/>
                <w:strike w:val="0"/>
                <w:color w:val="auto"/>
                <w:position w:val="-1"/>
                <w:sz w:val="22"/>
                <w:u w:val="none"/>
              </w:rPr>
              <w:t>3253.43</w:t>
            </w:r>
          </w:p>
        </w:tc>
        <w:tc>
          <w:tcPr>
            <w:tcW w:w="1816" w:type="dxa"/>
            <w:vAlign w:val="center"/>
          </w:tcPr>
          <w:p>
            <w:pPr>
              <w:pageBreakBefore w:val="0"/>
              <w:jc w:val="center"/>
              <w:textAlignment w:val="auto"/>
            </w:pPr>
            <w:r>
              <w:rPr>
                <w:rFonts w:ascii="宋体" w:eastAsia="宋体" w:hAnsi="宋体" w:cs="宋体"/>
                <w:b/>
                <w:i w:val="0"/>
                <w:strike w:val="0"/>
                <w:color w:val="auto"/>
                <w:position w:val="-1"/>
                <w:sz w:val="22"/>
                <w:u w:val="none"/>
              </w:rPr>
              <w:t>支出合计</w:t>
            </w:r>
          </w:p>
        </w:tc>
        <w:tc>
          <w:tcPr>
            <w:tcW w:w="726" w:type="dxa"/>
            <w:vAlign w:val="center"/>
          </w:tcPr>
          <w:p>
            <w:pPr>
              <w:pageBreakBefore w:val="0"/>
              <w:jc w:val="right"/>
              <w:textAlignment w:val="auto"/>
            </w:pPr>
            <w:r>
              <w:rPr>
                <w:rFonts w:ascii="宋体" w:eastAsia="宋体" w:hAnsi="宋体" w:cs="宋体"/>
                <w:b/>
                <w:i w:val="0"/>
                <w:strike w:val="0"/>
                <w:color w:val="auto"/>
                <w:position w:val="-1"/>
                <w:sz w:val="22"/>
                <w:u w:val="none"/>
              </w:rPr>
              <w:t>3253.43</w:t>
            </w:r>
          </w:p>
        </w:tc>
      </w:tr>
    </w:tbl>
    <w:p w:rsidR="0047245A" w14:paraId="6841FF6A" w14:textId="77777777">
      <w:pPr>
        <w:spacing w:line="600" w:lineRule="exact"/>
        <w:jc w:val="center"/>
        <w:rPr>
          <w:rFonts w:ascii="仿宋" w:eastAsia="仿宋" w:hAnsi="仿宋"/>
          <w:sz w:val="32"/>
          <w:szCs w:val="32"/>
        </w:rPr>
      </w:pPr>
      <w:r>
        <w:rPr>
          <w:rFonts w:ascii="仿宋" w:eastAsia="仿宋" w:hAnsi="仿宋" w:hint="eastAsia"/>
          <w:sz w:val="32"/>
          <w:szCs w:val="32"/>
        </w:rPr>
        <w:t xml:space="preserve"> </w:t>
      </w:r>
    </w:p>
    <w:p w:rsidR="0047245A" w14:paraId="46F065F1" w14:textId="77777777">
      <w:pPr>
        <w:tabs>
          <w:tab w:val="left" w:pos="7513"/>
        </w:tabs>
        <w:adjustRightInd w:val="0"/>
        <w:snapToGrid w:val="0"/>
        <w:spacing w:line="600" w:lineRule="exact"/>
        <w:rPr>
          <w:rFonts w:ascii="仿宋" w:eastAsia="仿宋" w:hAnsi="仿宋"/>
          <w:sz w:val="32"/>
          <w:szCs w:val="32"/>
        </w:rPr>
        <w:sectPr>
          <w:pgSz w:w="11906" w:h="16838"/>
          <w:pgMar w:top="1440" w:right="1701" w:bottom="1440" w:left="1701" w:header="851" w:footer="992" w:gutter="0"/>
          <w:cols w:space="425"/>
          <w:docGrid w:type="linesAndChars" w:linePitch="312"/>
        </w:sectPr>
      </w:pPr>
    </w:p>
    <w:p w:rsidR="0047245A" w:rsidP="001D091C" w14:paraId="0F839FA0" w14:textId="77777777">
      <w:pPr>
        <w:pStyle w:val="Heading1"/>
        <w:spacing w:before="0" w:after="0"/>
      </w:pPr>
      <w:bookmarkStart w:id="9" w:name="_Toc32454"/>
      <w:r>
        <w:rPr>
          <w:rFonts w:hint="eastAsia"/>
        </w:rPr>
        <w:t>五、一般公共预算拨款支出预算表</w:t>
      </w:r>
      <w:bookmarkEnd w:id="9"/>
    </w:p>
    <w:p w:rsidR="0047245A" w14:paraId="478F8522" w14:textId="77777777">
      <w:pPr>
        <w:tabs>
          <w:tab w:val="left" w:pos="7513"/>
        </w:tabs>
        <w:adjustRightInd w:val="0"/>
        <w:snapToGrid w:val="0"/>
        <w:spacing w:line="600" w:lineRule="exact"/>
        <w:jc w:val="center"/>
        <w:rPr>
          <w:rFonts w:ascii="仿宋" w:eastAsia="仿宋" w:hAnsi="仿宋"/>
          <w:sz w:val="32"/>
          <w:szCs w:val="32"/>
        </w:rPr>
      </w:pPr>
      <w:r>
        <w:rPr>
          <w:rFonts w:ascii="Times New Roman" w:eastAsia="Times New Roman" w:hAnsi="Times New Roman" w:cs="Times New Roman"/>
          <w:sz w:val="32"/>
        </w:rPr>
        <w:t>2023</w:t>
      </w:r>
      <w:r>
        <w:rPr>
          <w:rFonts w:ascii="方正小标宋简体" w:eastAsia="方正小标宋简体" w:hAnsi="方正小标宋简体" w:cs="方正小标宋简体"/>
          <w:sz w:val="32"/>
        </w:rPr>
        <w:t>年度一般公共预算拨款支出预算表</w:t>
      </w:r>
    </w:p>
    <w:p w:rsidR="0047245A" w14:paraId="67F3322E" w14:textId="77777777">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Style w:val="TableGrid"/>
        <w:tblW w:w="4997" w:type="pct"/>
        <w:tblLayout w:type="fixed"/>
        <w:tblLook w:val="04A0"/>
      </w:tblPr>
      <w:tblGrid>
        <w:gridCol w:w="1153"/>
        <w:gridCol w:w="3830"/>
        <w:gridCol w:w="1179"/>
        <w:gridCol w:w="1561"/>
        <w:gridCol w:w="1559"/>
      </w:tblGrid>
      <w:tr w14:paraId="0516A564" w14:textId="77777777">
        <w:tblPrEx>
          <w:tblW w:w="4997" w:type="pct"/>
          <w:tblLayout w:type="fixed"/>
          <w:tblLook w:val="04A0"/>
        </w:tblPrEx>
        <w:tc>
          <w:tcPr>
            <w:tcW w:w="621" w:type="pct"/>
            <w:vMerge w:val="restart"/>
            <w:vAlign w:val="center"/>
          </w:tcPr>
          <w:p w:rsidR="0047245A" w14:paraId="77D8FDD4"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科目编码</w:t>
            </w:r>
          </w:p>
        </w:tc>
        <w:tc>
          <w:tcPr>
            <w:tcW w:w="2062" w:type="pct"/>
            <w:vMerge w:val="restart"/>
            <w:vAlign w:val="center"/>
          </w:tcPr>
          <w:p w:rsidR="0047245A" w14:paraId="5A8E962A"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科目名称</w:t>
            </w:r>
          </w:p>
        </w:tc>
        <w:tc>
          <w:tcPr>
            <w:tcW w:w="635" w:type="pct"/>
            <w:vMerge w:val="restart"/>
            <w:vAlign w:val="center"/>
          </w:tcPr>
          <w:p w:rsidR="0047245A" w14:paraId="2B23B5AE"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合计</w:t>
            </w:r>
          </w:p>
        </w:tc>
        <w:tc>
          <w:tcPr>
            <w:tcW w:w="1679" w:type="pct"/>
            <w:gridSpan w:val="2"/>
            <w:vAlign w:val="center"/>
          </w:tcPr>
          <w:p w:rsidR="0047245A" w14:paraId="13FDA7AF"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其中：</w:t>
            </w:r>
          </w:p>
        </w:tc>
      </w:tr>
      <w:tr w14:paraId="75C10D01" w14:textId="77777777">
        <w:tblPrEx>
          <w:tblW w:w="4997" w:type="pct"/>
          <w:tblLayout w:type="fixed"/>
          <w:tblLook w:val="04A0"/>
        </w:tblPrEx>
        <w:trPr>
          <w:trHeight w:val="360"/>
        </w:trPr>
        <w:tc>
          <w:tcPr>
            <w:tcW w:w="621" w:type="pct"/>
            <w:vMerge/>
            <w:vAlign w:val="center"/>
          </w:tcPr>
          <w:p w:rsidR="0047245A" w14:paraId="50D3A560" w14:textId="77777777">
            <w:pPr>
              <w:tabs>
                <w:tab w:val="left" w:pos="7513"/>
              </w:tabs>
              <w:adjustRightInd w:val="0"/>
              <w:snapToGrid w:val="0"/>
              <w:spacing w:line="600" w:lineRule="exact"/>
              <w:jc w:val="center"/>
              <w:rPr>
                <w:rFonts w:ascii="仿宋" w:eastAsia="仿宋" w:hAnsi="仿宋"/>
                <w:sz w:val="32"/>
                <w:szCs w:val="32"/>
              </w:rPr>
            </w:pPr>
          </w:p>
        </w:tc>
        <w:tc>
          <w:tcPr>
            <w:tcW w:w="2062" w:type="pct"/>
            <w:vMerge/>
            <w:vAlign w:val="center"/>
          </w:tcPr>
          <w:p w:rsidR="0047245A" w14:paraId="627C289E" w14:textId="77777777">
            <w:pPr>
              <w:tabs>
                <w:tab w:val="left" w:pos="7513"/>
              </w:tabs>
              <w:adjustRightInd w:val="0"/>
              <w:snapToGrid w:val="0"/>
              <w:spacing w:line="600" w:lineRule="exact"/>
              <w:jc w:val="center"/>
              <w:rPr>
                <w:rFonts w:ascii="仿宋" w:eastAsia="仿宋" w:hAnsi="仿宋"/>
                <w:sz w:val="32"/>
                <w:szCs w:val="32"/>
              </w:rPr>
            </w:pPr>
          </w:p>
        </w:tc>
        <w:tc>
          <w:tcPr>
            <w:tcW w:w="635" w:type="pct"/>
            <w:vMerge/>
            <w:vAlign w:val="center"/>
          </w:tcPr>
          <w:p w:rsidR="0047245A" w14:paraId="502F1FF2" w14:textId="77777777">
            <w:pPr>
              <w:tabs>
                <w:tab w:val="left" w:pos="7513"/>
              </w:tabs>
              <w:adjustRightInd w:val="0"/>
              <w:snapToGrid w:val="0"/>
              <w:spacing w:line="600" w:lineRule="exact"/>
              <w:jc w:val="center"/>
              <w:rPr>
                <w:rFonts w:ascii="仿宋" w:eastAsia="仿宋" w:hAnsi="仿宋"/>
                <w:sz w:val="32"/>
                <w:szCs w:val="32"/>
              </w:rPr>
            </w:pPr>
          </w:p>
        </w:tc>
        <w:tc>
          <w:tcPr>
            <w:tcW w:w="840" w:type="pct"/>
            <w:vAlign w:val="center"/>
          </w:tcPr>
          <w:p w:rsidR="0047245A" w14:paraId="3AE96BFE"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基本支出</w:t>
            </w:r>
          </w:p>
        </w:tc>
        <w:tc>
          <w:tcPr>
            <w:tcW w:w="839" w:type="pct"/>
            <w:vAlign w:val="center"/>
          </w:tcPr>
          <w:p w:rsidR="0047245A" w14:paraId="27E0CA63"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项目支出</w:t>
            </w:r>
          </w:p>
        </w:tc>
      </w:tr>
      <w:tr>
        <w:tblPrEx>
          <w:tblW w:w="4997" w:type="pct"/>
          <w:tblLayout w:type="fixed"/>
          <w:tblLook w:val="04A0"/>
        </w:tblPrEx>
        <w:tc>
          <w:tcPr>
            <w:tcW w:w="621"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35" w:type="dxa"/>
            <w:vAlign w:val="center"/>
          </w:tcPr>
          <w:p>
            <w:pPr>
              <w:pageBreakBefore w:val="0"/>
              <w:jc w:val="right"/>
              <w:textAlignment w:val="auto"/>
            </w:pPr>
            <w:r>
              <w:rPr>
                <w:rFonts w:ascii="宋体" w:eastAsia="宋体" w:hAnsi="宋体" w:cs="宋体"/>
                <w:b/>
                <w:i w:val="0"/>
                <w:strike w:val="0"/>
                <w:color w:val="auto"/>
                <w:position w:val="-1"/>
                <w:u w:val="none"/>
              </w:rPr>
              <w:t>3253.43</w:t>
            </w:r>
          </w:p>
        </w:tc>
        <w:tc>
          <w:tcPr>
            <w:tcW w:w="840" w:type="dxa"/>
            <w:vAlign w:val="center"/>
          </w:tcPr>
          <w:p>
            <w:pPr>
              <w:pageBreakBefore w:val="0"/>
              <w:jc w:val="right"/>
              <w:textAlignment w:val="auto"/>
            </w:pPr>
            <w:r>
              <w:rPr>
                <w:rFonts w:ascii="宋体" w:eastAsia="宋体" w:hAnsi="宋体" w:cs="宋体"/>
                <w:b/>
                <w:i w:val="0"/>
                <w:strike w:val="0"/>
                <w:color w:val="auto"/>
                <w:position w:val="-1"/>
                <w:u w:val="none"/>
              </w:rPr>
              <w:t>447.95</w:t>
            </w:r>
          </w:p>
        </w:tc>
        <w:tc>
          <w:tcPr>
            <w:tcW w:w="839" w:type="dxa"/>
            <w:vAlign w:val="center"/>
          </w:tcPr>
          <w:p>
            <w:pPr>
              <w:pageBreakBefore w:val="0"/>
              <w:jc w:val="right"/>
              <w:textAlignment w:val="auto"/>
            </w:pPr>
            <w:r>
              <w:rPr>
                <w:rFonts w:ascii="宋体" w:eastAsia="宋体" w:hAnsi="宋体" w:cs="宋体"/>
                <w:b/>
                <w:i w:val="0"/>
                <w:strike w:val="0"/>
                <w:color w:val="auto"/>
                <w:position w:val="-1"/>
                <w:u w:val="none"/>
              </w:rPr>
              <w:t>2805.48</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2010101</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行政运行</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75.89</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75.89</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2010399</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其他政府办公厅(室)及相关机构事务支出</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1.00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1.00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2011301</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行政运行</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453.45</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447.95</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5.50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2150805</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中小企业发展专项</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2723.09</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2723.09</w:t>
            </w:r>
          </w:p>
        </w:tc>
      </w:tr>
    </w:tbl>
    <w:p w:rsidR="0047245A" w14:paraId="376CE9EE" w14:textId="77777777">
      <w:pPr>
        <w:spacing w:line="600" w:lineRule="exact"/>
        <w:jc w:val="center"/>
        <w:rPr>
          <w:rFonts w:ascii="仿宋" w:eastAsia="仿宋" w:hAnsi="仿宋"/>
          <w:sz w:val="32"/>
          <w:szCs w:val="32"/>
        </w:rPr>
      </w:pPr>
      <w:r>
        <w:rPr>
          <w:rFonts w:ascii="仿宋" w:eastAsia="仿宋" w:hAnsi="仿宋" w:cs="仿宋_GB2312" w:hint="eastAsia"/>
          <w:kern w:val="0"/>
          <w:sz w:val="32"/>
          <w:szCs w:val="32"/>
        </w:rPr>
        <w:t xml:space="preserve"> </w:t>
      </w:r>
    </w:p>
    <w:p w:rsidR="0047245A" w14:paraId="6857246D" w14:textId="77777777">
      <w:pPr>
        <w:tabs>
          <w:tab w:val="left" w:pos="7513"/>
        </w:tabs>
        <w:adjustRightInd w:val="0"/>
        <w:snapToGrid w:val="0"/>
        <w:spacing w:line="600" w:lineRule="exact"/>
        <w:rPr>
          <w:rFonts w:ascii="仿宋" w:eastAsia="仿宋" w:hAnsi="仿宋"/>
          <w:sz w:val="32"/>
          <w:szCs w:val="32"/>
        </w:rPr>
        <w:sectPr>
          <w:pgSz w:w="11906" w:h="16838"/>
          <w:pgMar w:top="1134" w:right="1417" w:bottom="1134" w:left="1417" w:header="851" w:footer="992" w:gutter="0"/>
          <w:cols w:space="425"/>
          <w:docGrid w:type="linesAndChars" w:linePitch="312"/>
        </w:sectPr>
      </w:pPr>
    </w:p>
    <w:p w:rsidR="0047245A" w:rsidP="001D091C" w14:paraId="721D690C" w14:textId="77777777">
      <w:pPr>
        <w:pStyle w:val="Heading1"/>
        <w:spacing w:before="0" w:after="0"/>
      </w:pPr>
      <w:bookmarkStart w:id="10" w:name="_Toc29223"/>
      <w:r>
        <w:rPr>
          <w:rFonts w:hint="eastAsia"/>
        </w:rPr>
        <w:t>六、政府性基金预算拨款支出预算表</w:t>
      </w:r>
      <w:bookmarkEnd w:id="10"/>
    </w:p>
    <w:p w:rsidR="0047245A" w14:paraId="6D53F06F" w14:textId="77777777">
      <w:pPr>
        <w:tabs>
          <w:tab w:val="left" w:pos="7513"/>
        </w:tabs>
        <w:adjustRightInd w:val="0"/>
        <w:snapToGrid w:val="0"/>
        <w:spacing w:line="600" w:lineRule="exact"/>
        <w:jc w:val="center"/>
        <w:rPr>
          <w:rFonts w:ascii="仿宋" w:eastAsia="仿宋" w:hAnsi="仿宋"/>
          <w:sz w:val="32"/>
          <w:szCs w:val="32"/>
        </w:rPr>
      </w:pPr>
      <w:r>
        <w:rPr>
          <w:rFonts w:ascii="Times New Roman" w:eastAsia="Times New Roman" w:hAnsi="Times New Roman" w:cs="Times New Roman"/>
          <w:sz w:val="32"/>
        </w:rPr>
        <w:t>2023</w:t>
      </w:r>
      <w:r>
        <w:rPr>
          <w:rFonts w:ascii="方正小标宋简体" w:eastAsia="方正小标宋简体" w:hAnsi="方正小标宋简体" w:cs="方正小标宋简体"/>
          <w:sz w:val="32"/>
        </w:rPr>
        <w:t>年度政府性基金预算拨款支出预算表</w:t>
      </w:r>
    </w:p>
    <w:p w:rsidR="0047245A" w14:paraId="483BD4ED" w14:textId="77777777">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Style w:val="TableGrid"/>
        <w:tblW w:w="5000" w:type="pct"/>
        <w:tblLayout w:type="fixed"/>
        <w:tblLook w:val="04A0"/>
      </w:tblPr>
      <w:tblGrid>
        <w:gridCol w:w="1192"/>
        <w:gridCol w:w="3605"/>
        <w:gridCol w:w="1287"/>
        <w:gridCol w:w="1540"/>
        <w:gridCol w:w="1664"/>
      </w:tblGrid>
      <w:tr w14:paraId="1D84345D" w14:textId="77777777">
        <w:tblPrEx>
          <w:tblW w:w="5000" w:type="pct"/>
          <w:tblLayout w:type="fixed"/>
          <w:tblLook w:val="04A0"/>
        </w:tblPrEx>
        <w:tc>
          <w:tcPr>
            <w:tcW w:w="641" w:type="pct"/>
            <w:vMerge w:val="restart"/>
            <w:vAlign w:val="center"/>
          </w:tcPr>
          <w:p w:rsidR="0047245A" w14:paraId="3A6452A7"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科目编码</w:t>
            </w:r>
          </w:p>
        </w:tc>
        <w:tc>
          <w:tcPr>
            <w:tcW w:w="1939" w:type="pct"/>
            <w:vMerge w:val="restart"/>
            <w:vAlign w:val="center"/>
          </w:tcPr>
          <w:p w:rsidR="0047245A" w14:paraId="35C3A03E"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科目名称</w:t>
            </w:r>
          </w:p>
        </w:tc>
        <w:tc>
          <w:tcPr>
            <w:tcW w:w="693" w:type="pct"/>
            <w:vMerge w:val="restart"/>
            <w:vAlign w:val="center"/>
          </w:tcPr>
          <w:p w:rsidR="0047245A" w14:paraId="2CE7409E"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合计</w:t>
            </w:r>
          </w:p>
        </w:tc>
        <w:tc>
          <w:tcPr>
            <w:tcW w:w="1725" w:type="pct"/>
            <w:gridSpan w:val="2"/>
            <w:vAlign w:val="center"/>
          </w:tcPr>
          <w:p w:rsidR="0047245A" w14:paraId="3EA6BBEC"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其中：</w:t>
            </w:r>
          </w:p>
        </w:tc>
      </w:tr>
      <w:tr w14:paraId="03EE131E" w14:textId="77777777">
        <w:tblPrEx>
          <w:tblW w:w="5000" w:type="pct"/>
          <w:tblLayout w:type="fixed"/>
          <w:tblLook w:val="04A0"/>
        </w:tblPrEx>
        <w:trPr>
          <w:trHeight w:val="545"/>
        </w:trPr>
        <w:tc>
          <w:tcPr>
            <w:tcW w:w="641" w:type="pct"/>
            <w:vMerge/>
            <w:vAlign w:val="center"/>
          </w:tcPr>
          <w:p w:rsidR="0047245A" w14:paraId="73D98F46" w14:textId="77777777">
            <w:pPr>
              <w:tabs>
                <w:tab w:val="left" w:pos="7513"/>
              </w:tabs>
              <w:adjustRightInd w:val="0"/>
              <w:snapToGrid w:val="0"/>
              <w:spacing w:line="600" w:lineRule="exact"/>
              <w:jc w:val="center"/>
              <w:rPr>
                <w:rFonts w:ascii="仿宋" w:eastAsia="仿宋" w:hAnsi="仿宋"/>
                <w:sz w:val="32"/>
                <w:szCs w:val="32"/>
              </w:rPr>
            </w:pPr>
          </w:p>
        </w:tc>
        <w:tc>
          <w:tcPr>
            <w:tcW w:w="1939" w:type="pct"/>
            <w:vMerge/>
            <w:vAlign w:val="center"/>
          </w:tcPr>
          <w:p w:rsidR="0047245A" w14:paraId="7C5A792C" w14:textId="77777777">
            <w:pPr>
              <w:tabs>
                <w:tab w:val="left" w:pos="7513"/>
              </w:tabs>
              <w:adjustRightInd w:val="0"/>
              <w:snapToGrid w:val="0"/>
              <w:spacing w:line="600" w:lineRule="exact"/>
              <w:jc w:val="center"/>
              <w:rPr>
                <w:rFonts w:ascii="仿宋" w:eastAsia="仿宋" w:hAnsi="仿宋"/>
                <w:sz w:val="32"/>
                <w:szCs w:val="32"/>
              </w:rPr>
            </w:pPr>
          </w:p>
        </w:tc>
        <w:tc>
          <w:tcPr>
            <w:tcW w:w="693" w:type="pct"/>
            <w:vMerge/>
            <w:vAlign w:val="center"/>
          </w:tcPr>
          <w:p w:rsidR="0047245A" w14:paraId="35E779DB" w14:textId="77777777">
            <w:pPr>
              <w:tabs>
                <w:tab w:val="left" w:pos="7513"/>
              </w:tabs>
              <w:adjustRightInd w:val="0"/>
              <w:snapToGrid w:val="0"/>
              <w:spacing w:line="600" w:lineRule="exact"/>
              <w:jc w:val="center"/>
              <w:rPr>
                <w:rFonts w:ascii="仿宋" w:eastAsia="仿宋" w:hAnsi="仿宋"/>
                <w:sz w:val="32"/>
                <w:szCs w:val="32"/>
              </w:rPr>
            </w:pPr>
          </w:p>
        </w:tc>
        <w:tc>
          <w:tcPr>
            <w:tcW w:w="829" w:type="pct"/>
            <w:vAlign w:val="center"/>
          </w:tcPr>
          <w:p w:rsidR="0047245A" w14:paraId="0C3A9D8E"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基本支出</w:t>
            </w:r>
          </w:p>
        </w:tc>
        <w:tc>
          <w:tcPr>
            <w:tcW w:w="895" w:type="pct"/>
            <w:vAlign w:val="center"/>
          </w:tcPr>
          <w:p w:rsidR="0047245A" w14:paraId="3FBAFFA4"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项目支出</w:t>
            </w:r>
          </w:p>
        </w:tc>
      </w:tr>
      <w:tr>
        <w:tblPrEx>
          <w:tblW w:w="5000" w:type="pct"/>
          <w:tblLayout w:type="fixed"/>
          <w:tblLook w:val="04A0"/>
        </w:tblPrEx>
        <w:tc>
          <w:tcPr>
            <w:tcW w:w="641"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93"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2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95"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bl>
    <w:p w:rsidR="0047245A" w14:paraId="0A3CDC6B" w14:textId="77777777">
      <w:pPr>
        <w:tabs>
          <w:tab w:val="left" w:pos="7513"/>
        </w:tabs>
        <w:adjustRightInd w:val="0"/>
        <w:snapToGrid w:val="0"/>
        <w:spacing w:line="600" w:lineRule="exact"/>
        <w:jc w:val="center"/>
        <w:rPr>
          <w:rFonts w:ascii="仿宋" w:eastAsia="仿宋" w:hAnsi="仿宋"/>
          <w:sz w:val="32"/>
          <w:szCs w:val="32"/>
        </w:rPr>
        <w:sectPr>
          <w:pgSz w:w="11906" w:h="16838"/>
          <w:pgMar w:top="1134" w:right="1417" w:bottom="1134" w:left="1417" w:header="851" w:footer="992" w:gutter="0"/>
          <w:cols w:space="425"/>
          <w:docGrid w:type="linesAndChars" w:linePitch="312"/>
        </w:sectPr>
      </w:pPr>
      <w:r>
        <w:rPr>
          <w:rFonts w:ascii="仿宋" w:eastAsia="仿宋" w:hAnsi="仿宋" w:cs="仿宋"/>
          <w:sz w:val="32"/>
        </w:rPr>
        <w:t>备注：本单位</w:t>
      </w:r>
      <w:r>
        <w:rPr>
          <w:rFonts w:ascii="Times New Roman" w:eastAsia="Times New Roman" w:hAnsi="Times New Roman" w:cs="Times New Roman"/>
          <w:sz w:val="32"/>
        </w:rPr>
        <w:t>2023</w:t>
      </w:r>
      <w:r>
        <w:rPr>
          <w:rFonts w:ascii="仿宋" w:eastAsia="仿宋" w:hAnsi="仿宋" w:cs="仿宋"/>
          <w:sz w:val="32"/>
        </w:rPr>
        <w:t>年没有使用政府性基金预算拨款安排的支出。</w:t>
      </w:r>
    </w:p>
    <w:p w:rsidR="0047245A" w:rsidP="001D091C" w14:paraId="5BE0B070" w14:textId="77777777">
      <w:pPr>
        <w:pStyle w:val="Heading1"/>
        <w:spacing w:before="0" w:after="0"/>
      </w:pPr>
      <w:bookmarkStart w:id="11" w:name="_Toc29140"/>
      <w:r>
        <w:rPr>
          <w:rFonts w:hint="eastAsia"/>
        </w:rPr>
        <w:t>七、国有资本经营预算拨款支出预算表</w:t>
      </w:r>
      <w:bookmarkEnd w:id="11"/>
    </w:p>
    <w:p w:rsidR="0047245A" w14:paraId="55DDA209" w14:textId="77777777">
      <w:pPr>
        <w:tabs>
          <w:tab w:val="left" w:pos="7513"/>
        </w:tabs>
        <w:adjustRightInd w:val="0"/>
        <w:snapToGrid w:val="0"/>
        <w:spacing w:line="600" w:lineRule="exact"/>
        <w:jc w:val="center"/>
        <w:rPr>
          <w:rFonts w:ascii="仿宋" w:eastAsia="仿宋" w:hAnsi="仿宋"/>
          <w:sz w:val="32"/>
          <w:szCs w:val="32"/>
        </w:rPr>
      </w:pPr>
      <w:r>
        <w:rPr>
          <w:rFonts w:ascii="Times New Roman" w:eastAsia="Times New Roman" w:hAnsi="Times New Roman" w:cs="Times New Roman"/>
          <w:sz w:val="32"/>
        </w:rPr>
        <w:t>2023</w:t>
      </w:r>
      <w:r>
        <w:rPr>
          <w:rFonts w:ascii="方正小标宋简体" w:eastAsia="方正小标宋简体" w:hAnsi="方正小标宋简体" w:cs="方正小标宋简体"/>
          <w:sz w:val="32"/>
        </w:rPr>
        <w:t>年度国有资本经营预算拨款支出预算表</w:t>
      </w:r>
    </w:p>
    <w:p w:rsidR="0047245A" w14:paraId="329E1BF2" w14:textId="77777777">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Style w:val="TableGrid"/>
        <w:tblW w:w="4996" w:type="pct"/>
        <w:tblLayout w:type="fixed"/>
        <w:tblLook w:val="04A0"/>
      </w:tblPr>
      <w:tblGrid>
        <w:gridCol w:w="1263"/>
        <w:gridCol w:w="3522"/>
        <w:gridCol w:w="1279"/>
        <w:gridCol w:w="1539"/>
        <w:gridCol w:w="1678"/>
      </w:tblGrid>
      <w:tr w14:paraId="3DB4D171" w14:textId="77777777">
        <w:tblPrEx>
          <w:tblW w:w="4996" w:type="pct"/>
          <w:tblLayout w:type="fixed"/>
          <w:tblLook w:val="04A0"/>
        </w:tblPrEx>
        <w:tc>
          <w:tcPr>
            <w:tcW w:w="680" w:type="pct"/>
            <w:vMerge w:val="restart"/>
            <w:vAlign w:val="center"/>
          </w:tcPr>
          <w:p w:rsidR="0047245A" w14:paraId="76A2E33C"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科目编码</w:t>
            </w:r>
          </w:p>
        </w:tc>
        <w:tc>
          <w:tcPr>
            <w:tcW w:w="1896" w:type="pct"/>
            <w:vMerge w:val="restart"/>
            <w:vAlign w:val="center"/>
          </w:tcPr>
          <w:p w:rsidR="0047245A" w14:paraId="61F46A35"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科目名称</w:t>
            </w:r>
          </w:p>
        </w:tc>
        <w:tc>
          <w:tcPr>
            <w:tcW w:w="689" w:type="pct"/>
            <w:vMerge w:val="restart"/>
            <w:vAlign w:val="center"/>
          </w:tcPr>
          <w:p w:rsidR="0047245A" w14:paraId="789B655E"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合计</w:t>
            </w:r>
          </w:p>
        </w:tc>
        <w:tc>
          <w:tcPr>
            <w:tcW w:w="1733" w:type="pct"/>
            <w:gridSpan w:val="2"/>
            <w:vAlign w:val="center"/>
          </w:tcPr>
          <w:p w:rsidR="0047245A" w14:paraId="7C8CB97C"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其中：</w:t>
            </w:r>
          </w:p>
        </w:tc>
      </w:tr>
      <w:tr w14:paraId="1A3D1A3C" w14:textId="77777777">
        <w:tblPrEx>
          <w:tblW w:w="4996" w:type="pct"/>
          <w:tblLayout w:type="fixed"/>
          <w:tblLook w:val="04A0"/>
        </w:tblPrEx>
        <w:trPr>
          <w:trHeight w:val="545"/>
        </w:trPr>
        <w:tc>
          <w:tcPr>
            <w:tcW w:w="680" w:type="pct"/>
            <w:vMerge/>
            <w:vAlign w:val="center"/>
          </w:tcPr>
          <w:p w:rsidR="0047245A" w14:paraId="5CD3BE94" w14:textId="77777777">
            <w:pPr>
              <w:tabs>
                <w:tab w:val="left" w:pos="7513"/>
              </w:tabs>
              <w:adjustRightInd w:val="0"/>
              <w:snapToGrid w:val="0"/>
              <w:spacing w:line="600" w:lineRule="exact"/>
              <w:jc w:val="center"/>
              <w:rPr>
                <w:rFonts w:ascii="仿宋" w:eastAsia="仿宋" w:hAnsi="仿宋"/>
                <w:sz w:val="32"/>
                <w:szCs w:val="32"/>
              </w:rPr>
            </w:pPr>
          </w:p>
        </w:tc>
        <w:tc>
          <w:tcPr>
            <w:tcW w:w="1896" w:type="pct"/>
            <w:vMerge/>
            <w:vAlign w:val="center"/>
          </w:tcPr>
          <w:p w:rsidR="0047245A" w14:paraId="42432E80" w14:textId="77777777">
            <w:pPr>
              <w:tabs>
                <w:tab w:val="left" w:pos="7513"/>
              </w:tabs>
              <w:adjustRightInd w:val="0"/>
              <w:snapToGrid w:val="0"/>
              <w:spacing w:line="600" w:lineRule="exact"/>
              <w:jc w:val="center"/>
              <w:rPr>
                <w:rFonts w:ascii="仿宋" w:eastAsia="仿宋" w:hAnsi="仿宋"/>
                <w:sz w:val="32"/>
                <w:szCs w:val="32"/>
              </w:rPr>
            </w:pPr>
          </w:p>
        </w:tc>
        <w:tc>
          <w:tcPr>
            <w:tcW w:w="689" w:type="pct"/>
            <w:vMerge/>
            <w:vAlign w:val="center"/>
          </w:tcPr>
          <w:p w:rsidR="0047245A" w14:paraId="265BAC35" w14:textId="77777777">
            <w:pPr>
              <w:tabs>
                <w:tab w:val="left" w:pos="7513"/>
              </w:tabs>
              <w:adjustRightInd w:val="0"/>
              <w:snapToGrid w:val="0"/>
              <w:spacing w:line="600" w:lineRule="exact"/>
              <w:jc w:val="center"/>
              <w:rPr>
                <w:rFonts w:ascii="仿宋" w:eastAsia="仿宋" w:hAnsi="仿宋"/>
                <w:sz w:val="32"/>
                <w:szCs w:val="32"/>
              </w:rPr>
            </w:pPr>
          </w:p>
        </w:tc>
        <w:tc>
          <w:tcPr>
            <w:tcW w:w="829" w:type="pct"/>
            <w:vAlign w:val="center"/>
          </w:tcPr>
          <w:p w:rsidR="0047245A" w14:paraId="25EA4093"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基本支出</w:t>
            </w:r>
          </w:p>
        </w:tc>
        <w:tc>
          <w:tcPr>
            <w:tcW w:w="903" w:type="pct"/>
            <w:vAlign w:val="center"/>
          </w:tcPr>
          <w:p w:rsidR="0047245A" w14:paraId="26BC20A5" w14:textId="77777777">
            <w:pPr>
              <w:tabs>
                <w:tab w:val="left" w:pos="7513"/>
              </w:tabs>
              <w:adjustRightInd w:val="0"/>
              <w:snapToGrid w:val="0"/>
              <w:spacing w:line="600" w:lineRule="exact"/>
              <w:jc w:val="center"/>
              <w:rPr>
                <w:rFonts w:ascii="仿宋" w:eastAsia="仿宋" w:hAnsi="仿宋"/>
                <w:sz w:val="32"/>
                <w:szCs w:val="32"/>
              </w:rPr>
            </w:pPr>
            <w:r>
              <w:rPr>
                <w:rFonts w:ascii="宋体" w:eastAsia="宋体" w:hAnsi="宋体" w:cs="宋体" w:hint="eastAsia"/>
                <w:b/>
                <w:bCs/>
                <w:kern w:val="0"/>
                <w:sz w:val="22"/>
              </w:rPr>
              <w:t>项目支出</w:t>
            </w:r>
          </w:p>
        </w:tc>
      </w:tr>
      <w:tr>
        <w:tblPrEx>
          <w:tblW w:w="4996" w:type="pct"/>
          <w:tblLayout w:type="fixed"/>
          <w:tblLook w:val="04A0"/>
        </w:tblPrEx>
        <w:tc>
          <w:tcPr>
            <w:tcW w:w="680"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8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2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903"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bl>
    <w:p w:rsidR="0047245A" w14:paraId="5411ADE7" w14:textId="77777777">
      <w:pPr>
        <w:tabs>
          <w:tab w:val="left" w:pos="7513"/>
        </w:tabs>
        <w:adjustRightInd w:val="0"/>
        <w:snapToGrid w:val="0"/>
        <w:spacing w:line="600" w:lineRule="exact"/>
        <w:jc w:val="center"/>
        <w:rPr>
          <w:rFonts w:ascii="仿宋" w:eastAsia="仿宋" w:hAnsi="仿宋"/>
          <w:sz w:val="32"/>
          <w:szCs w:val="32"/>
        </w:rPr>
        <w:sectPr>
          <w:pgSz w:w="11906" w:h="16838"/>
          <w:pgMar w:top="1134" w:right="1417" w:bottom="1134" w:left="1417" w:header="851" w:footer="992" w:gutter="0"/>
          <w:cols w:space="425"/>
          <w:docGrid w:type="linesAndChars" w:linePitch="312"/>
        </w:sectPr>
      </w:pPr>
      <w:r>
        <w:rPr>
          <w:rFonts w:ascii="仿宋" w:eastAsia="仿宋" w:hAnsi="仿宋" w:cs="仿宋"/>
          <w:sz w:val="32"/>
        </w:rPr>
        <w:t>备注：本单位</w:t>
      </w:r>
      <w:r>
        <w:rPr>
          <w:rFonts w:ascii="Times New Roman" w:eastAsia="Times New Roman" w:hAnsi="Times New Roman" w:cs="Times New Roman"/>
          <w:sz w:val="32"/>
        </w:rPr>
        <w:t>2023</w:t>
      </w:r>
      <w:r>
        <w:rPr>
          <w:rFonts w:ascii="仿宋" w:eastAsia="仿宋" w:hAnsi="仿宋" w:cs="仿宋"/>
          <w:sz w:val="32"/>
        </w:rPr>
        <w:t>年没有使用国有资本经营预算拨款安排的支出。</w:t>
      </w:r>
    </w:p>
    <w:p w:rsidR="0047245A" w:rsidP="001D091C" w14:paraId="45496609" w14:textId="77777777">
      <w:pPr>
        <w:pStyle w:val="Heading1"/>
        <w:spacing w:before="0" w:after="0"/>
      </w:pPr>
      <w:bookmarkStart w:id="12" w:name="_Toc15567"/>
      <w:r>
        <w:rPr>
          <w:rFonts w:hint="eastAsia"/>
        </w:rPr>
        <w:t>八、一般公共预算支出经济分类情况表</w:t>
      </w:r>
      <w:bookmarkEnd w:id="12"/>
    </w:p>
    <w:p w:rsidR="0047245A" w14:paraId="2BDC4F6C" w14:textId="77777777">
      <w:pPr>
        <w:tabs>
          <w:tab w:val="left" w:pos="7513"/>
        </w:tabs>
        <w:adjustRightInd w:val="0"/>
        <w:snapToGrid w:val="0"/>
        <w:spacing w:line="600" w:lineRule="exact"/>
        <w:jc w:val="center"/>
        <w:rPr>
          <w:rFonts w:ascii="仿宋" w:eastAsia="仿宋" w:hAnsi="仿宋"/>
          <w:sz w:val="32"/>
          <w:szCs w:val="32"/>
        </w:rPr>
      </w:pPr>
      <w:r>
        <w:rPr>
          <w:rFonts w:ascii="Times New Roman" w:eastAsia="Times New Roman" w:hAnsi="Times New Roman" w:cs="Times New Roman"/>
          <w:sz w:val="32"/>
        </w:rPr>
        <w:t>2023</w:t>
      </w:r>
      <w:r>
        <w:rPr>
          <w:rFonts w:ascii="方正小标宋简体" w:eastAsia="方正小标宋简体" w:hAnsi="方正小标宋简体" w:cs="方正小标宋简体"/>
          <w:sz w:val="32"/>
        </w:rPr>
        <w:t>年度一般公共预算支出经济分类情况表</w:t>
      </w:r>
    </w:p>
    <w:p w:rsidR="0047245A" w14:paraId="3DDFA825" w14:textId="77777777">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color w:val="000000"/>
          <w:kern w:val="0"/>
          <w:sz w:val="20"/>
          <w:szCs w:val="20"/>
        </w:rPr>
        <w:t>单位：万元</w:t>
      </w:r>
    </w:p>
    <w:tbl>
      <w:tblPr>
        <w:tblStyle w:val="TableGrid"/>
        <w:tblW w:w="0" w:type="auto"/>
        <w:tblLayout w:type="fixed"/>
        <w:tblLook w:val="04A0"/>
      </w:tblPr>
      <w:tblGrid>
        <w:gridCol w:w="1654"/>
        <w:gridCol w:w="4800"/>
        <w:gridCol w:w="2074"/>
      </w:tblGrid>
      <w:tr w14:paraId="1968B70F" w14:textId="77777777">
        <w:tblPrEx>
          <w:tblW w:w="0" w:type="auto"/>
          <w:tblLayout w:type="fixed"/>
          <w:tblLook w:val="04A0"/>
        </w:tblPrEx>
        <w:trPr>
          <w:trHeight w:val="596"/>
        </w:trPr>
        <w:tc>
          <w:tcPr>
            <w:tcW w:w="1654" w:type="dxa"/>
            <w:vAlign w:val="center"/>
          </w:tcPr>
          <w:p w:rsidR="0047245A" w14:paraId="484258FA" w14:textId="7777777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4800" w:type="dxa"/>
            <w:vAlign w:val="center"/>
          </w:tcPr>
          <w:p w:rsidR="0047245A" w14:paraId="345C37E0" w14:textId="7777777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2074" w:type="dxa"/>
            <w:vAlign w:val="center"/>
          </w:tcPr>
          <w:p w:rsidR="0047245A" w14:paraId="50D86A09" w14:textId="7777777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预算数</w:t>
            </w:r>
          </w:p>
        </w:tc>
      </w:tr>
      <w:tr>
        <w:tblPrEx>
          <w:tblW w:w="0" w:type="auto"/>
          <w:tblLayout w:type="fixed"/>
          <w:tblLook w:val="04A0"/>
        </w:tblPrEx>
        <w:tc>
          <w:tcPr>
            <w:tcW w:w="1654"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2074" w:type="dxa"/>
            <w:vAlign w:val="center"/>
          </w:tcPr>
          <w:p>
            <w:pPr>
              <w:pageBreakBefore w:val="0"/>
              <w:jc w:val="right"/>
              <w:textAlignment w:val="auto"/>
            </w:pPr>
            <w:r>
              <w:rPr>
                <w:rFonts w:ascii="宋体" w:eastAsia="宋体" w:hAnsi="宋体" w:cs="宋体"/>
                <w:b/>
                <w:i w:val="0"/>
                <w:strike w:val="0"/>
                <w:color w:val="000000"/>
                <w:position w:val="-1"/>
                <w:sz w:val="22"/>
                <w:u w:val="none"/>
              </w:rPr>
              <w:t>3253.43</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301</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工资福利支出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400.94</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302</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商品和服务支出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108.32</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303</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对个人和家庭的补助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21.08</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307</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债务利息及费用支出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309</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资本性支出（基本建设）</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310</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资本性支出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311</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对企业补助（基本建设）</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312</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对企业补助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2723.09</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313</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对社会保障基金补助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399</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其他支出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bl>
    <w:p w:rsidR="0047245A" w14:paraId="57BCBB3C" w14:textId="77777777">
      <w:pPr>
        <w:tabs>
          <w:tab w:val="left" w:pos="7513"/>
        </w:tabs>
        <w:adjustRightInd w:val="0"/>
        <w:snapToGrid w:val="0"/>
        <w:spacing w:line="600" w:lineRule="exact"/>
        <w:jc w:val="center"/>
        <w:rPr>
          <w:rFonts w:ascii="仿宋" w:eastAsia="仿宋" w:hAnsi="仿宋"/>
          <w:sz w:val="32"/>
          <w:szCs w:val="32"/>
        </w:rPr>
        <w:sectPr>
          <w:pgSz w:w="11906" w:h="16838"/>
          <w:pgMar w:top="1440" w:right="1797" w:bottom="1440" w:left="1797" w:header="851" w:footer="992" w:gutter="0"/>
          <w:cols w:space="425"/>
          <w:docGrid w:type="linesAndChars" w:linePitch="312"/>
        </w:sectPr>
      </w:pPr>
      <w:r>
        <w:rPr>
          <w:rFonts w:ascii="仿宋" w:eastAsia="仿宋" w:hAnsi="仿宋" w:hint="eastAsia"/>
          <w:sz w:val="32"/>
          <w:szCs w:val="32"/>
        </w:rPr>
        <w:t xml:space="preserve"> </w:t>
      </w:r>
    </w:p>
    <w:p w:rsidR="0047245A" w:rsidP="001D091C" w14:paraId="7E67CFEC" w14:textId="77777777">
      <w:pPr>
        <w:pStyle w:val="Heading1"/>
        <w:spacing w:before="0" w:after="0"/>
      </w:pPr>
      <w:bookmarkStart w:id="13" w:name="_Toc14215"/>
      <w:r>
        <w:rPr>
          <w:rFonts w:hint="eastAsia"/>
        </w:rPr>
        <w:t>九、一般公共预算</w:t>
      </w:r>
      <w:bookmarkEnd w:id="13"/>
      <w:r>
        <w:rPr>
          <w:rFonts w:hint="eastAsia"/>
        </w:rPr>
        <w:t>基本支出经济分类情况表</w:t>
      </w:r>
    </w:p>
    <w:p w:rsidR="0047245A" w14:paraId="6FA09CD9" w14:textId="77777777">
      <w:pPr>
        <w:tabs>
          <w:tab w:val="left" w:pos="7513"/>
        </w:tabs>
        <w:adjustRightInd w:val="0"/>
        <w:snapToGrid w:val="0"/>
        <w:spacing w:line="600" w:lineRule="exact"/>
        <w:jc w:val="center"/>
        <w:rPr>
          <w:rFonts w:ascii="仿宋" w:eastAsia="仿宋" w:hAnsi="仿宋"/>
          <w:sz w:val="32"/>
          <w:szCs w:val="32"/>
        </w:rPr>
      </w:pPr>
      <w:r>
        <w:rPr>
          <w:rFonts w:ascii="Times New Roman" w:eastAsia="Times New Roman" w:hAnsi="Times New Roman" w:cs="Times New Roman"/>
          <w:sz w:val="32"/>
        </w:rPr>
        <w:t>2023</w:t>
      </w:r>
      <w:r>
        <w:rPr>
          <w:rFonts w:ascii="方正小标宋简体" w:eastAsia="方正小标宋简体" w:hAnsi="方正小标宋简体" w:cs="方正小标宋简体"/>
          <w:sz w:val="32"/>
        </w:rPr>
        <w:t>年度一般公共预算基本支出经济分类情况表</w:t>
      </w:r>
    </w:p>
    <w:p w:rsidR="0047245A" w14:paraId="7FAE2471" w14:textId="77777777">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Style w:val="TableGrid"/>
        <w:tblW w:w="8613" w:type="dxa"/>
        <w:tblLayout w:type="fixed"/>
        <w:tblLook w:val="04A0"/>
      </w:tblPr>
      <w:tblGrid>
        <w:gridCol w:w="1194"/>
        <w:gridCol w:w="5718"/>
        <w:gridCol w:w="1701"/>
      </w:tblGrid>
      <w:tr w14:paraId="08EA5A27" w14:textId="77777777">
        <w:tblPrEx>
          <w:tblW w:w="8613" w:type="dxa"/>
          <w:tblLayout w:type="fixed"/>
          <w:tblLook w:val="04A0"/>
        </w:tblPrEx>
        <w:trPr>
          <w:trHeight w:val="482"/>
        </w:trPr>
        <w:tc>
          <w:tcPr>
            <w:tcW w:w="1194" w:type="dxa"/>
            <w:vAlign w:val="center"/>
          </w:tcPr>
          <w:p w:rsidR="0047245A" w14:paraId="56B90DBE" w14:textId="7777777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5718" w:type="dxa"/>
            <w:vAlign w:val="center"/>
          </w:tcPr>
          <w:p w:rsidR="0047245A" w14:paraId="14511442" w14:textId="7777777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1701" w:type="dxa"/>
            <w:vAlign w:val="center"/>
          </w:tcPr>
          <w:p w:rsidR="0047245A" w14:paraId="0582E07A" w14:textId="7777777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预算数</w:t>
            </w:r>
          </w:p>
        </w:tc>
      </w:tr>
      <w:tr>
        <w:tblPrEx>
          <w:tblW w:w="8613" w:type="dxa"/>
          <w:tblLayout w:type="fixed"/>
          <w:tblLook w:val="04A0"/>
        </w:tblPrEx>
        <w:tc>
          <w:tcPr>
            <w:tcW w:w="1194"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447.95</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301</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工资福利支出</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400.94</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基本工资</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101.31</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津贴补贴</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71.80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30103</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奖金</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98.34</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30107</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绩效工资</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13.00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30108</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机关事业单位基本养老保险缴费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43.67</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职业年金缴费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21.84</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30110</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职工基本医疗保险缴费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8.62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公务员医疗补助缴费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5.75</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其他社会保障缴费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2.48</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30113</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住房公积金</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34.13</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302</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商品和服务支出</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25.93</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办公费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9.60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30228</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工会经费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2.04</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30239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其他交通费用</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14.29</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303</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对个人和家庭的补助</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21.08</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30305</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生活补助</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5.43</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30399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其他对个人和家庭的补助</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15.65</w:t>
            </w:r>
          </w:p>
        </w:tc>
      </w:tr>
    </w:tbl>
    <w:p w:rsidR="0047245A" w14:paraId="319B00EC" w14:textId="77777777">
      <w:pPr>
        <w:tabs>
          <w:tab w:val="left" w:pos="7513"/>
        </w:tabs>
        <w:adjustRightInd w:val="0"/>
        <w:snapToGrid w:val="0"/>
        <w:spacing w:line="600" w:lineRule="exact"/>
        <w:jc w:val="center"/>
        <w:rPr>
          <w:rFonts w:ascii="仿宋" w:eastAsia="仿宋" w:hAnsi="仿宋"/>
          <w:sz w:val="32"/>
          <w:szCs w:val="32"/>
        </w:rPr>
        <w:sectPr>
          <w:pgSz w:w="11906" w:h="16838"/>
          <w:pgMar w:top="567" w:right="1797" w:bottom="567" w:left="1797" w:header="851" w:footer="992" w:gutter="0"/>
          <w:cols w:space="425"/>
          <w:docGrid w:type="linesAndChars" w:linePitch="312"/>
        </w:sectPr>
      </w:pPr>
      <w:r>
        <w:rPr>
          <w:rFonts w:ascii="仿宋" w:eastAsia="仿宋" w:hAnsi="仿宋" w:hint="eastAsia"/>
          <w:sz w:val="32"/>
          <w:szCs w:val="32"/>
        </w:rPr>
        <w:t xml:space="preserve"> </w:t>
      </w:r>
    </w:p>
    <w:p w:rsidR="0047245A" w:rsidP="001D091C" w14:paraId="227F3BC6" w14:textId="77777777">
      <w:pPr>
        <w:pStyle w:val="Heading1"/>
        <w:spacing w:before="0" w:after="0"/>
      </w:pPr>
      <w:bookmarkStart w:id="14" w:name="_Toc18262"/>
      <w:r>
        <w:rPr>
          <w:rFonts w:hint="eastAsia"/>
        </w:rPr>
        <w:t>十、一般公共预算“三公”经费支出预算表</w:t>
      </w:r>
      <w:bookmarkEnd w:id="14"/>
    </w:p>
    <w:p w:rsidR="0047245A" w14:paraId="0624CCD6" w14:textId="77777777">
      <w:pPr>
        <w:tabs>
          <w:tab w:val="left" w:pos="7513"/>
        </w:tabs>
        <w:adjustRightInd w:val="0"/>
        <w:snapToGrid w:val="0"/>
        <w:spacing w:line="600" w:lineRule="exact"/>
        <w:jc w:val="center"/>
        <w:rPr>
          <w:rFonts w:ascii="仿宋" w:eastAsia="仿宋" w:hAnsi="仿宋"/>
          <w:sz w:val="32"/>
          <w:szCs w:val="32"/>
        </w:rPr>
      </w:pPr>
      <w:r>
        <w:rPr>
          <w:rFonts w:ascii="Times New Roman" w:eastAsia="Times New Roman" w:hAnsi="Times New Roman" w:cs="Times New Roman"/>
          <w:sz w:val="32"/>
        </w:rPr>
        <w:t>2023</w:t>
      </w:r>
      <w:r>
        <w:rPr>
          <w:rFonts w:ascii="方正小标宋简体" w:eastAsia="方正小标宋简体" w:hAnsi="方正小标宋简体" w:cs="方正小标宋简体"/>
          <w:sz w:val="32"/>
        </w:rPr>
        <w:t>年度一般公共预算“三公”经费支出预算表</w:t>
      </w:r>
    </w:p>
    <w:p w:rsidR="0047245A" w14:paraId="4CD2E02B" w14:textId="77777777">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Style w:val="TableGrid"/>
        <w:tblW w:w="0" w:type="auto"/>
        <w:tblLook w:val="04A0"/>
      </w:tblPr>
      <w:tblGrid>
        <w:gridCol w:w="4264"/>
        <w:gridCol w:w="4264"/>
      </w:tblGrid>
      <w:tr w14:paraId="293AFEDB" w14:textId="77777777">
        <w:tblPrEx>
          <w:tblW w:w="0" w:type="auto"/>
          <w:tblLook w:val="04A0"/>
        </w:tblPrEx>
        <w:trPr>
          <w:trHeight w:val="541"/>
        </w:trPr>
        <w:tc>
          <w:tcPr>
            <w:tcW w:w="4264" w:type="dxa"/>
            <w:vAlign w:val="center"/>
          </w:tcPr>
          <w:p w:rsidR="0047245A" w14:paraId="50EEB4D3" w14:textId="77777777">
            <w:pPr>
              <w:widowControl/>
              <w:jc w:val="center"/>
              <w:rPr>
                <w:rFonts w:ascii="宋体" w:eastAsia="宋体" w:hAnsi="宋体" w:cs="宋体"/>
                <w:b/>
                <w:bCs/>
                <w:kern w:val="0"/>
                <w:sz w:val="22"/>
              </w:rPr>
            </w:pPr>
            <w:r>
              <w:rPr>
                <w:rFonts w:ascii="宋体" w:eastAsia="宋体" w:hAnsi="宋体" w:cs="宋体" w:hint="eastAsia"/>
                <w:b/>
                <w:bCs/>
                <w:kern w:val="0"/>
                <w:sz w:val="22"/>
              </w:rPr>
              <w:t>项目</w:t>
            </w:r>
          </w:p>
        </w:tc>
        <w:tc>
          <w:tcPr>
            <w:tcW w:w="4264" w:type="dxa"/>
            <w:vAlign w:val="center"/>
          </w:tcPr>
          <w:p w:rsidR="0047245A" w14:paraId="709BEF5F" w14:textId="77777777">
            <w:pPr>
              <w:widowControl/>
              <w:jc w:val="center"/>
              <w:rPr>
                <w:rFonts w:ascii="宋体" w:eastAsia="宋体" w:hAnsi="宋体" w:cs="宋体"/>
                <w:b/>
                <w:bCs/>
                <w:kern w:val="0"/>
                <w:sz w:val="22"/>
              </w:rPr>
            </w:pPr>
            <w:r>
              <w:rPr>
                <w:rFonts w:ascii="宋体" w:eastAsia="宋体" w:hAnsi="宋体" w:cs="宋体" w:hint="eastAsia"/>
                <w:b/>
                <w:bCs/>
                <w:kern w:val="0"/>
                <w:sz w:val="22"/>
              </w:rPr>
              <w:t>预算数</w:t>
            </w:r>
          </w:p>
        </w:tc>
      </w:tr>
      <w:tr>
        <w:tblPrEx>
          <w:tblW w:w="0" w:type="auto"/>
          <w:tblLook w:val="04A0"/>
        </w:tblPrEx>
        <w:tc>
          <w:tcPr>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4264" w:type="dxa"/>
            <w:vAlign w:val="center"/>
          </w:tcPr>
          <w:p>
            <w:pPr>
              <w:pageBreakBefore w:val="0"/>
              <w:jc w:val="right"/>
              <w:textAlignment w:val="auto"/>
            </w:pPr>
            <w:r>
              <w:rPr>
                <w:rFonts w:ascii="宋体" w:eastAsia="宋体" w:hAnsi="宋体" w:cs="宋体"/>
                <w:b/>
                <w:i w:val="0"/>
                <w:strike w:val="0"/>
                <w:color w:val="auto"/>
                <w:position w:val="-1"/>
                <w:sz w:val="22"/>
                <w:u w:val="none"/>
              </w:rPr>
              <w:t>5.50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1、因公出国（境）费用</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2、公务接待费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5.50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3、公务用车购置及运行费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其中：（1）公务用车购置费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（2）公务用车运行费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bl>
    <w:p w:rsidR="0047245A" w:rsidP="00333AA8" w14:paraId="3A7A1A7B" w14:textId="77777777">
      <w:pPr>
        <w:tabs>
          <w:tab w:val="left" w:pos="7513"/>
        </w:tabs>
        <w:adjustRightInd w:val="0"/>
        <w:snapToGrid w:val="0"/>
        <w:spacing w:line="600" w:lineRule="exact"/>
        <w:jc w:val="left"/>
        <w:rPr>
          <w:rFonts w:ascii="仿宋" w:eastAsia="仿宋" w:hAnsi="仿宋"/>
          <w:sz w:val="32"/>
          <w:szCs w:val="32"/>
        </w:rPr>
        <w:sectPr>
          <w:pgSz w:w="11906" w:h="16838"/>
          <w:pgMar w:top="1440" w:right="1797" w:bottom="1440" w:left="1797" w:header="851" w:footer="992" w:gutter="0"/>
          <w:cols w:space="425"/>
          <w:docGrid w:type="linesAndChars" w:linePitch="312"/>
        </w:sectPr>
      </w:pPr>
      <w:r>
        <w:rPr>
          <w:rFonts w:ascii="仿宋" w:eastAsia="仿宋" w:hAnsi="仿宋" w:hint="eastAsia"/>
          <w:sz w:val="32"/>
          <w:szCs w:val="32"/>
        </w:rPr>
        <w:t xml:space="preserve"> </w:t>
      </w:r>
    </w:p>
    <w:p w:rsidR="0047245A" w14:paraId="7956C635" w14:textId="77777777">
      <w:pPr>
        <w:pStyle w:val="BodyText"/>
        <w:jc w:val="center"/>
        <w:rPr>
          <w:rFonts w:ascii="黑体" w:eastAsia="黑体" w:hAnsi="黑体"/>
          <w:sz w:val="36"/>
          <w:szCs w:val="36"/>
        </w:rPr>
      </w:pPr>
    </w:p>
    <w:p w:rsidR="0047245A" w14:paraId="10FEE42E" w14:textId="77777777">
      <w:pPr>
        <w:pStyle w:val="BodyText"/>
        <w:jc w:val="center"/>
        <w:rPr>
          <w:rFonts w:ascii="黑体" w:eastAsia="黑体" w:hAnsi="黑体"/>
          <w:sz w:val="36"/>
          <w:szCs w:val="36"/>
        </w:rPr>
      </w:pPr>
    </w:p>
    <w:p w:rsidR="0047245A" w14:paraId="1D84752E" w14:textId="77777777">
      <w:pPr>
        <w:pStyle w:val="BodyText"/>
        <w:jc w:val="center"/>
        <w:rPr>
          <w:rFonts w:ascii="黑体" w:eastAsia="黑体" w:hAnsi="黑体"/>
          <w:sz w:val="36"/>
          <w:szCs w:val="36"/>
        </w:rPr>
      </w:pPr>
    </w:p>
    <w:p w:rsidR="0047245A" w14:paraId="7D902F96" w14:textId="77777777">
      <w:pPr>
        <w:pStyle w:val="BodyText"/>
        <w:jc w:val="center"/>
        <w:rPr>
          <w:rFonts w:ascii="黑体" w:eastAsia="黑体" w:hAnsi="黑体"/>
          <w:sz w:val="36"/>
          <w:szCs w:val="36"/>
        </w:rPr>
      </w:pPr>
    </w:p>
    <w:p w:rsidR="0047245A" w14:paraId="1F7E9171" w14:textId="77777777">
      <w:pPr>
        <w:pStyle w:val="BodyText"/>
        <w:jc w:val="center"/>
        <w:rPr>
          <w:rFonts w:ascii="黑体" w:eastAsia="黑体" w:hAnsi="黑体"/>
          <w:sz w:val="36"/>
          <w:szCs w:val="36"/>
        </w:rPr>
      </w:pPr>
    </w:p>
    <w:p w:rsidR="0047245A" w14:paraId="559E70F2" w14:textId="77777777">
      <w:pPr>
        <w:pStyle w:val="BodyText"/>
        <w:jc w:val="center"/>
        <w:rPr>
          <w:rFonts w:ascii="黑体" w:eastAsia="黑体" w:hAnsi="黑体"/>
          <w:sz w:val="36"/>
          <w:szCs w:val="36"/>
        </w:rPr>
      </w:pPr>
    </w:p>
    <w:p w:rsidR="0047245A" w14:paraId="3A5FC609" w14:textId="77777777">
      <w:pPr>
        <w:pStyle w:val="BodyText"/>
        <w:jc w:val="center"/>
        <w:rPr>
          <w:rFonts w:ascii="黑体" w:eastAsia="黑体" w:hAnsi="黑体"/>
          <w:sz w:val="36"/>
          <w:szCs w:val="36"/>
        </w:rPr>
      </w:pPr>
    </w:p>
    <w:p w:rsidR="0047245A" w14:paraId="073D241C" w14:textId="77777777">
      <w:pPr>
        <w:pStyle w:val="BodyText"/>
        <w:jc w:val="center"/>
        <w:rPr>
          <w:rFonts w:ascii="黑体" w:eastAsia="黑体" w:hAnsi="黑体"/>
          <w:sz w:val="36"/>
          <w:szCs w:val="36"/>
        </w:rPr>
      </w:pPr>
    </w:p>
    <w:p w:rsidR="0047245A" w14:paraId="4F9EFBAC" w14:textId="77777777">
      <w:pPr>
        <w:pStyle w:val="BodyText"/>
        <w:jc w:val="left"/>
        <w:rPr>
          <w:rFonts w:ascii="黑体" w:eastAsia="黑体" w:hAnsi="黑体"/>
          <w:sz w:val="56"/>
          <w:szCs w:val="36"/>
        </w:rPr>
      </w:pPr>
      <w:r>
        <w:rPr>
          <w:rFonts w:ascii="黑体" w:eastAsia="黑体" w:hAnsi="黑体" w:hint="eastAsia"/>
          <w:sz w:val="56"/>
          <w:szCs w:val="36"/>
        </w:rPr>
        <w:t>第三部分</w:t>
      </w:r>
      <w:r>
        <w:rPr>
          <w:rFonts w:ascii="黑体" w:eastAsia="黑体" w:hAnsi="黑体"/>
          <w:sz w:val="56"/>
          <w:szCs w:val="36"/>
        </w:rPr>
        <w:t xml:space="preserve"> </w:t>
      </w:r>
    </w:p>
    <w:p w:rsidR="0047245A" w14:paraId="2129C37D" w14:textId="77777777">
      <w:pPr>
        <w:pStyle w:val="Heading1"/>
        <w:jc w:val="center"/>
        <w:rPr>
          <w:rFonts w:ascii="黑体" w:hAnsi="黑体"/>
          <w:b w:val="0"/>
          <w:bCs/>
          <w:sz w:val="56"/>
          <w:szCs w:val="36"/>
        </w:rPr>
      </w:pPr>
      <w:bookmarkStart w:id="15" w:name="_Toc11315"/>
      <w:bookmarkEnd w:id="15"/>
      <w:r>
        <w:rPr>
          <w:rFonts w:ascii="Times New Roman" w:eastAsia="Times New Roman" w:hAnsi="Times New Roman" w:cs="Times New Roman"/>
          <w:sz w:val="56"/>
        </w:rPr>
        <w:t>2023</w:t>
      </w:r>
      <w:r>
        <w:rPr>
          <w:rFonts w:ascii="黑体" w:eastAsia="黑体" w:hAnsi="黑体" w:cs="黑体"/>
          <w:sz w:val="56"/>
        </w:rPr>
        <w:t>年度单位预算情况说明</w:t>
      </w:r>
    </w:p>
    <w:p w:rsidR="0047245A" w14:paraId="5A3D4942" w14:textId="77777777">
      <w:pPr>
        <w:ind w:firstLine="640" w:firstLineChars="200"/>
        <w:rPr>
          <w:rFonts w:ascii="仿宋" w:eastAsia="仿宋" w:hAnsi="仿宋" w:cs="仿宋_GB2312"/>
          <w:sz w:val="32"/>
          <w:szCs w:val="32"/>
        </w:rPr>
      </w:pPr>
    </w:p>
    <w:p w:rsidR="0047245A" w14:paraId="7C304150" w14:textId="77777777">
      <w:pPr>
        <w:tabs>
          <w:tab w:val="left" w:pos="7513"/>
        </w:tabs>
        <w:adjustRightInd w:val="0"/>
        <w:snapToGrid w:val="0"/>
        <w:spacing w:line="600" w:lineRule="exact"/>
        <w:rPr>
          <w:rFonts w:ascii="仿宋" w:eastAsia="仿宋" w:hAnsi="仿宋"/>
          <w:b/>
          <w:sz w:val="32"/>
          <w:szCs w:val="32"/>
        </w:rPr>
        <w:sectPr>
          <w:pgSz w:w="11906" w:h="16838"/>
          <w:pgMar w:top="1440" w:right="1800" w:bottom="1440" w:left="1800" w:header="851" w:footer="992" w:gutter="0"/>
          <w:cols w:space="425"/>
          <w:docGrid w:type="lines" w:linePitch="312"/>
        </w:sectPr>
      </w:pPr>
    </w:p>
    <w:p w:rsidR="0047245A" w:rsidP="00420FD3" w14:paraId="6246A02F" w14:textId="03DBFACD">
      <w:pPr>
        <w:autoSpaceDE w:val="0"/>
        <w:autoSpaceDN w:val="0"/>
        <w:rPr>
          <w:rFonts w:ascii="黑体" w:eastAsia="黑体" w:hAnsi="黑体"/>
          <w:sz w:val="36"/>
          <w:szCs w:val="36"/>
        </w:rPr>
      </w:pPr>
      <w:r>
        <w:rPr>
          <w:rFonts w:ascii="黑体" w:eastAsia="黑体" w:hAnsi="黑体"/>
          <w:sz w:val="36"/>
          <w:szCs w:val="36"/>
        </w:rPr>
        <w:t xml:space="preserve"> </w:t>
      </w:r>
    </w:p>
    <w:p w:rsidR="0047245A" w:rsidP="001D091C" w14:paraId="4A7C0A4F" w14:textId="77777777">
      <w:pPr>
        <w:pStyle w:val="Heading1"/>
        <w:numPr>
          <w:ilvl w:val="0"/>
          <w:numId w:val="1"/>
        </w:numPr>
        <w:spacing w:before="0" w:after="0"/>
      </w:pPr>
      <w:bookmarkStart w:id="16" w:name="_Toc2074"/>
      <w:r>
        <w:rPr>
          <w:rFonts w:hint="eastAsia"/>
        </w:rPr>
        <w:t>预算收支总体情况</w:t>
      </w:r>
      <w:bookmarkEnd w:id="16"/>
    </w:p>
    <w:p w:rsidR="0047245A" w14:paraId="13A44D5F" w14:textId="77777777">
      <w:pPr>
        <w:tabs>
          <w:tab w:val="left" w:pos="7513"/>
        </w:tabs>
        <w:adjustRightInd w:val="0"/>
        <w:snapToGrid w:val="0"/>
        <w:spacing w:line="600" w:lineRule="exact"/>
        <w:ind w:firstLine="640" w:firstLineChars="200"/>
        <w:rPr>
          <w:rFonts w:ascii="仿宋" w:eastAsia="仿宋" w:hAnsi="仿宋"/>
          <w:sz w:val="32"/>
          <w:szCs w:val="32"/>
        </w:rPr>
      </w:pPr>
      <w:r>
        <w:rPr>
          <w:rFonts w:ascii="仿宋" w:eastAsia="仿宋" w:hAnsi="仿宋" w:cs="仿宋"/>
          <w:sz w:val="32"/>
        </w:rPr>
        <w:t>按照综合预算的原则，单位所有收入和支出均纳入单位预算管理。</w:t>
      </w:r>
      <w:r>
        <w:rPr>
          <w:rFonts w:ascii="Times New Roman" w:eastAsia="Times New Roman" w:hAnsi="Times New Roman" w:cs="Times New Roman"/>
          <w:sz w:val="32"/>
        </w:rPr>
        <w:t>2023</w:t>
      </w:r>
      <w:r>
        <w:rPr>
          <w:rFonts w:ascii="仿宋" w:eastAsia="仿宋" w:hAnsi="仿宋" w:cs="仿宋"/>
          <w:sz w:val="32"/>
        </w:rPr>
        <w:t>年,德化县工业信息化和商务局（本级）单位收入预算为</w:t>
      </w:r>
      <w:r>
        <w:rPr>
          <w:rFonts w:ascii="Times New Roman" w:eastAsia="Times New Roman" w:hAnsi="Times New Roman" w:cs="Times New Roman"/>
          <w:sz w:val="32"/>
        </w:rPr>
        <w:t>3,253.43</w:t>
      </w:r>
      <w:r>
        <w:rPr>
          <w:rFonts w:ascii="仿宋" w:eastAsia="仿宋" w:hAnsi="仿宋" w:cs="仿宋"/>
          <w:sz w:val="32"/>
        </w:rPr>
        <w:t>万元，比上年增加</w:t>
      </w:r>
      <w:r>
        <w:rPr>
          <w:rFonts w:ascii="Times New Roman" w:eastAsia="Times New Roman" w:hAnsi="Times New Roman" w:cs="Times New Roman"/>
          <w:sz w:val="32"/>
        </w:rPr>
        <w:t>994.17</w:t>
      </w:r>
      <w:r>
        <w:rPr>
          <w:rFonts w:ascii="仿宋" w:eastAsia="仿宋" w:hAnsi="仿宋" w:cs="仿宋"/>
          <w:sz w:val="32"/>
        </w:rPr>
        <w:t>万元，主要原因是对企业的补助增加。其中：一般公共预算拨款收入</w:t>
      </w:r>
      <w:r>
        <w:rPr>
          <w:rFonts w:ascii="Times New Roman" w:eastAsia="Times New Roman" w:hAnsi="Times New Roman" w:cs="Times New Roman"/>
          <w:sz w:val="32"/>
        </w:rPr>
        <w:t>3,253.43</w:t>
      </w:r>
      <w:r>
        <w:rPr>
          <w:rFonts w:ascii="仿宋" w:eastAsia="仿宋" w:hAnsi="仿宋" w:cs="仿宋"/>
          <w:sz w:val="32"/>
        </w:rPr>
        <w:t>万元、政府性基金预算财政拨款收入</w:t>
      </w:r>
      <w:r>
        <w:rPr>
          <w:rFonts w:ascii="Times New Roman" w:eastAsia="Times New Roman" w:hAnsi="Times New Roman" w:cs="Times New Roman"/>
          <w:sz w:val="32"/>
        </w:rPr>
        <w:t>0.00</w:t>
      </w:r>
      <w:r>
        <w:rPr>
          <w:rFonts w:ascii="仿宋" w:eastAsia="仿宋" w:hAnsi="仿宋" w:cs="仿宋"/>
          <w:sz w:val="32"/>
        </w:rPr>
        <w:t>万元、国有资本经营预算拨款收入</w:t>
      </w:r>
      <w:r>
        <w:rPr>
          <w:rFonts w:ascii="Times New Roman" w:eastAsia="Times New Roman" w:hAnsi="Times New Roman" w:cs="Times New Roman"/>
          <w:sz w:val="32"/>
        </w:rPr>
        <w:t>0.00</w:t>
      </w:r>
      <w:r>
        <w:rPr>
          <w:rFonts w:ascii="仿宋" w:eastAsia="仿宋" w:hAnsi="仿宋" w:cs="仿宋"/>
          <w:sz w:val="32"/>
        </w:rPr>
        <w:t xml:space="preserve">万元、财政专户管理资金收入 </w:t>
      </w:r>
      <w:r>
        <w:rPr>
          <w:rFonts w:ascii="Times New Roman" w:eastAsia="Times New Roman" w:hAnsi="Times New Roman" w:cs="Times New Roman"/>
          <w:sz w:val="32"/>
        </w:rPr>
        <w:t>0.00</w:t>
      </w:r>
      <w:r>
        <w:rPr>
          <w:rFonts w:ascii="仿宋" w:eastAsia="仿宋" w:hAnsi="仿宋" w:cs="仿宋"/>
          <w:sz w:val="32"/>
        </w:rPr>
        <w:t xml:space="preserve"> 万元、事业收入</w:t>
      </w:r>
      <w:r>
        <w:rPr>
          <w:rFonts w:ascii="Times New Roman" w:eastAsia="Times New Roman" w:hAnsi="Times New Roman" w:cs="Times New Roman"/>
          <w:sz w:val="32"/>
        </w:rPr>
        <w:t>0.00</w:t>
      </w:r>
      <w:r>
        <w:rPr>
          <w:rFonts w:ascii="仿宋" w:eastAsia="仿宋" w:hAnsi="仿宋" w:cs="仿宋"/>
          <w:sz w:val="32"/>
        </w:rPr>
        <w:t>万元、事业单位经营收入</w:t>
      </w:r>
      <w:r>
        <w:rPr>
          <w:rFonts w:ascii="Times New Roman" w:eastAsia="Times New Roman" w:hAnsi="Times New Roman" w:cs="Times New Roman"/>
          <w:sz w:val="32"/>
        </w:rPr>
        <w:t>0.00</w:t>
      </w:r>
      <w:r>
        <w:rPr>
          <w:rFonts w:ascii="仿宋" w:eastAsia="仿宋" w:hAnsi="仿宋" w:cs="仿宋"/>
          <w:sz w:val="32"/>
        </w:rPr>
        <w:t>万元、上级补助收入</w:t>
      </w:r>
      <w:r>
        <w:rPr>
          <w:rFonts w:ascii="Times New Roman" w:eastAsia="Times New Roman" w:hAnsi="Times New Roman" w:cs="Times New Roman"/>
          <w:sz w:val="32"/>
        </w:rPr>
        <w:t>0.00</w:t>
      </w:r>
      <w:r>
        <w:rPr>
          <w:rFonts w:ascii="仿宋" w:eastAsia="仿宋" w:hAnsi="仿宋" w:cs="仿宋"/>
          <w:sz w:val="32"/>
        </w:rPr>
        <w:t>万元、附属单位上缴收入</w:t>
      </w:r>
      <w:r>
        <w:rPr>
          <w:rFonts w:ascii="Times New Roman" w:eastAsia="Times New Roman" w:hAnsi="Times New Roman" w:cs="Times New Roman"/>
          <w:sz w:val="32"/>
        </w:rPr>
        <w:t>0.00</w:t>
      </w:r>
      <w:r>
        <w:rPr>
          <w:rFonts w:ascii="仿宋" w:eastAsia="仿宋" w:hAnsi="仿宋" w:cs="仿宋"/>
          <w:sz w:val="32"/>
        </w:rPr>
        <w:t>万元、其他收入</w:t>
      </w:r>
      <w:r>
        <w:rPr>
          <w:rFonts w:ascii="Times New Roman" w:eastAsia="Times New Roman" w:hAnsi="Times New Roman" w:cs="Times New Roman"/>
          <w:sz w:val="32"/>
        </w:rPr>
        <w:t>0.00</w:t>
      </w:r>
      <w:r>
        <w:rPr>
          <w:rFonts w:ascii="仿宋" w:eastAsia="仿宋" w:hAnsi="仿宋" w:cs="仿宋"/>
          <w:sz w:val="32"/>
        </w:rPr>
        <w:t>万元、上年结转结余</w:t>
      </w:r>
      <w:r>
        <w:rPr>
          <w:rFonts w:ascii="Times New Roman" w:eastAsia="Times New Roman" w:hAnsi="Times New Roman" w:cs="Times New Roman"/>
          <w:sz w:val="32"/>
        </w:rPr>
        <w:t>0.00</w:t>
      </w:r>
      <w:r>
        <w:rPr>
          <w:rFonts w:ascii="仿宋" w:eastAsia="仿宋" w:hAnsi="仿宋" w:cs="仿宋"/>
          <w:sz w:val="32"/>
        </w:rPr>
        <w:t>万元。</w:t>
      </w:r>
    </w:p>
    <w:p w:rsidR="0047245A" w14:paraId="2138F2BB" w14:textId="77777777">
      <w:pPr>
        <w:tabs>
          <w:tab w:val="left" w:pos="7513"/>
        </w:tabs>
        <w:adjustRightInd w:val="0"/>
        <w:snapToGrid w:val="0"/>
        <w:spacing w:line="600" w:lineRule="exact"/>
        <w:ind w:firstLine="640" w:firstLineChars="200"/>
        <w:rPr>
          <w:rFonts w:ascii="仿宋" w:eastAsia="仿宋" w:hAnsi="仿宋"/>
          <w:sz w:val="32"/>
          <w:szCs w:val="32"/>
        </w:rPr>
      </w:pPr>
      <w:r>
        <w:rPr>
          <w:rFonts w:ascii="仿宋" w:eastAsia="仿宋" w:hAnsi="仿宋" w:cs="仿宋"/>
          <w:sz w:val="32"/>
        </w:rPr>
        <w:t>相应安排支出预算</w:t>
      </w:r>
      <w:r>
        <w:rPr>
          <w:rFonts w:ascii="Times New Roman" w:eastAsia="Times New Roman" w:hAnsi="Times New Roman" w:cs="Times New Roman"/>
          <w:sz w:val="32"/>
        </w:rPr>
        <w:t>3,253.43</w:t>
      </w:r>
      <w:r>
        <w:rPr>
          <w:rFonts w:ascii="仿宋" w:eastAsia="仿宋" w:hAnsi="仿宋" w:cs="仿宋"/>
          <w:sz w:val="32"/>
        </w:rPr>
        <w:t>万元，比上年增加</w:t>
      </w:r>
      <w:r>
        <w:rPr>
          <w:rFonts w:ascii="Times New Roman" w:eastAsia="Times New Roman" w:hAnsi="Times New Roman" w:cs="Times New Roman"/>
          <w:sz w:val="32"/>
        </w:rPr>
        <w:t>994.17</w:t>
      </w:r>
      <w:r>
        <w:rPr>
          <w:rFonts w:ascii="仿宋" w:eastAsia="仿宋" w:hAnsi="仿宋" w:cs="仿宋"/>
          <w:sz w:val="32"/>
        </w:rPr>
        <w:t>万元，主要原因是对企业的补助增加。其中：基本支出</w:t>
      </w:r>
      <w:r>
        <w:rPr>
          <w:rFonts w:ascii="Times New Roman" w:eastAsia="Times New Roman" w:hAnsi="Times New Roman" w:cs="Times New Roman"/>
          <w:sz w:val="32"/>
        </w:rPr>
        <w:t>447.95</w:t>
      </w:r>
      <w:r>
        <w:rPr>
          <w:rFonts w:ascii="仿宋" w:eastAsia="仿宋" w:hAnsi="仿宋" w:cs="仿宋"/>
          <w:sz w:val="32"/>
        </w:rPr>
        <w:t>万元、项目支出</w:t>
      </w:r>
      <w:r>
        <w:rPr>
          <w:rFonts w:ascii="Times New Roman" w:eastAsia="Times New Roman" w:hAnsi="Times New Roman" w:cs="Times New Roman"/>
          <w:sz w:val="32"/>
        </w:rPr>
        <w:t>2,805.48</w:t>
      </w:r>
      <w:r>
        <w:rPr>
          <w:rFonts w:ascii="仿宋" w:eastAsia="仿宋" w:hAnsi="仿宋" w:cs="仿宋"/>
          <w:sz w:val="32"/>
        </w:rPr>
        <w:t>万元、事业单位经营支出</w:t>
      </w:r>
      <w:r>
        <w:rPr>
          <w:rFonts w:ascii="Times New Roman" w:eastAsia="Times New Roman" w:hAnsi="Times New Roman" w:cs="Times New Roman"/>
          <w:sz w:val="32"/>
        </w:rPr>
        <w:t>0.00</w:t>
      </w:r>
      <w:r>
        <w:rPr>
          <w:rFonts w:ascii="仿宋" w:eastAsia="仿宋" w:hAnsi="仿宋" w:cs="仿宋"/>
          <w:sz w:val="32"/>
        </w:rPr>
        <w:t>万元、上缴上级支出</w:t>
      </w:r>
      <w:r>
        <w:rPr>
          <w:rFonts w:ascii="Times New Roman" w:eastAsia="Times New Roman" w:hAnsi="Times New Roman" w:cs="Times New Roman"/>
          <w:sz w:val="32"/>
        </w:rPr>
        <w:t>0.00</w:t>
      </w:r>
      <w:r>
        <w:rPr>
          <w:rFonts w:ascii="仿宋" w:eastAsia="仿宋" w:hAnsi="仿宋" w:cs="仿宋"/>
          <w:sz w:val="32"/>
        </w:rPr>
        <w:t>万元、对附属单位补助支出</w:t>
      </w:r>
      <w:r>
        <w:rPr>
          <w:rFonts w:ascii="Times New Roman" w:eastAsia="Times New Roman" w:hAnsi="Times New Roman" w:cs="Times New Roman"/>
          <w:sz w:val="32"/>
        </w:rPr>
        <w:t>0.00</w:t>
      </w:r>
      <w:r>
        <w:rPr>
          <w:rFonts w:ascii="仿宋" w:eastAsia="仿宋" w:hAnsi="仿宋" w:cs="仿宋"/>
          <w:sz w:val="32"/>
        </w:rPr>
        <w:t>万元。</w:t>
      </w:r>
    </w:p>
    <w:p w:rsidR="0047245A" w:rsidP="001D091C" w14:paraId="20C4B2C6" w14:textId="77777777">
      <w:pPr>
        <w:pStyle w:val="Heading1"/>
        <w:spacing w:before="0" w:after="0"/>
      </w:pPr>
      <w:bookmarkStart w:id="17" w:name="_Toc27039"/>
      <w:r>
        <w:rPr>
          <w:rFonts w:hint="eastAsia"/>
        </w:rPr>
        <w:t>二、一般公共预算拨款支出情况</w:t>
      </w:r>
      <w:bookmarkEnd w:id="17"/>
    </w:p>
    <w:p w:rsidR="0047245A" w14:paraId="350B0A4E" w14:textId="77777777">
      <w:pPr>
        <w:tabs>
          <w:tab w:val="left" w:pos="7513"/>
        </w:tabs>
        <w:adjustRightInd w:val="0"/>
        <w:snapToGrid w:val="0"/>
        <w:spacing w:line="600" w:lineRule="exact"/>
        <w:ind w:firstLine="640" w:firstLineChars="200"/>
        <w:jc w:val="left"/>
        <w:rPr>
          <w:rFonts w:ascii="仿宋" w:eastAsia="仿宋" w:hAnsi="仿宋" w:cs="仿宋_GB2312"/>
          <w:sz w:val="32"/>
          <w:szCs w:val="32"/>
        </w:rPr>
      </w:pPr>
      <w:r>
        <w:rPr>
          <w:rFonts w:ascii="Times New Roman" w:eastAsia="Times New Roman" w:hAnsi="Times New Roman" w:cs="Times New Roman"/>
          <w:sz w:val="32"/>
        </w:rPr>
        <w:t>2023</w:t>
      </w:r>
      <w:r>
        <w:rPr>
          <w:rFonts w:ascii="仿宋" w:eastAsia="仿宋" w:hAnsi="仿宋" w:cs="仿宋"/>
          <w:sz w:val="32"/>
        </w:rPr>
        <w:t>年度一般公共预算拨款支出</w:t>
      </w:r>
      <w:r>
        <w:rPr>
          <w:rFonts w:ascii="Times New Roman" w:eastAsia="Times New Roman" w:hAnsi="Times New Roman" w:cs="Times New Roman"/>
          <w:sz w:val="32"/>
        </w:rPr>
        <w:t>3,253.43</w:t>
      </w:r>
      <w:r>
        <w:rPr>
          <w:rFonts w:ascii="仿宋" w:eastAsia="仿宋" w:hAnsi="仿宋" w:cs="仿宋"/>
          <w:sz w:val="32"/>
        </w:rPr>
        <w:t>万元，比上年增加</w:t>
      </w:r>
      <w:r>
        <w:rPr>
          <w:rFonts w:ascii="Times New Roman" w:eastAsia="Times New Roman" w:hAnsi="Times New Roman" w:cs="Times New Roman"/>
          <w:sz w:val="32"/>
        </w:rPr>
        <w:t>1,657.30</w:t>
      </w:r>
      <w:r>
        <w:rPr>
          <w:rFonts w:ascii="仿宋" w:eastAsia="仿宋" w:hAnsi="仿宋" w:cs="仿宋"/>
          <w:sz w:val="32"/>
        </w:rPr>
        <w:t>万元，增长</w:t>
      </w:r>
      <w:r>
        <w:rPr>
          <w:rFonts w:ascii="Times New Roman" w:eastAsia="Times New Roman" w:hAnsi="Times New Roman" w:cs="Times New Roman"/>
          <w:sz w:val="32"/>
        </w:rPr>
        <w:t>103.83</w:t>
      </w:r>
      <w:r>
        <w:rPr>
          <w:rFonts w:ascii="仿宋" w:eastAsia="仿宋" w:hAnsi="仿宋" w:cs="仿宋"/>
          <w:sz w:val="32"/>
        </w:rPr>
        <w:t>%，主要原因是：对企业的补助增加。按照党中央、国务院和省委、省政府关于过紧日子的有关要求，厉行节约办一切事业，大力压减一般性支出，重点压减了办公经费支出，同时合理保障了日常运转等工作的支出需求，体现在有关支出科目中。其中（按项级科目分类统计）：</w:t>
      </w:r>
      <w:r>
        <w:rPr>
          <w:sz w:val="32"/>
        </w:rPr>
        <w:cr/>
      </w:r>
      <w:r>
        <w:rPr>
          <w:rFonts w:ascii="仿宋" w:eastAsia="仿宋" w:hAnsi="仿宋" w:cs="仿宋"/>
          <w:sz w:val="32"/>
        </w:rPr>
        <w:t xml:space="preserve">   （一）</w:t>
      </w:r>
      <w:r>
        <w:rPr>
          <w:rFonts w:ascii="Times New Roman" w:eastAsia="Times New Roman" w:hAnsi="Times New Roman" w:cs="Times New Roman"/>
          <w:sz w:val="32"/>
        </w:rPr>
        <w:t>2010101</w:t>
      </w:r>
      <w:r>
        <w:rPr>
          <w:rFonts w:ascii="仿宋" w:eastAsia="仿宋" w:hAnsi="仿宋" w:cs="仿宋"/>
          <w:sz w:val="32"/>
        </w:rPr>
        <w:t>-行政运行</w:t>
      </w:r>
      <w:r>
        <w:rPr>
          <w:rFonts w:ascii="Times New Roman" w:eastAsia="Times New Roman" w:hAnsi="Times New Roman" w:cs="Times New Roman"/>
          <w:sz w:val="32"/>
        </w:rPr>
        <w:t>75.89</w:t>
      </w:r>
      <w:r>
        <w:rPr>
          <w:rFonts w:ascii="仿宋" w:eastAsia="仿宋" w:hAnsi="仿宋" w:cs="仿宋"/>
          <w:sz w:val="32"/>
        </w:rPr>
        <w:t>万元。主要用于人员经费支出。</w:t>
      </w:r>
      <w:r>
        <w:rPr>
          <w:sz w:val="32"/>
        </w:rPr>
        <w:cr/>
      </w:r>
      <w:r>
        <w:rPr>
          <w:rFonts w:ascii="仿宋" w:eastAsia="仿宋" w:hAnsi="仿宋" w:cs="仿宋"/>
          <w:sz w:val="32"/>
        </w:rPr>
        <w:t xml:space="preserve">   （二）</w:t>
      </w:r>
      <w:r>
        <w:rPr>
          <w:rFonts w:ascii="Times New Roman" w:eastAsia="Times New Roman" w:hAnsi="Times New Roman" w:cs="Times New Roman"/>
          <w:sz w:val="32"/>
        </w:rPr>
        <w:t>2010399</w:t>
      </w:r>
      <w:r>
        <w:rPr>
          <w:rFonts w:ascii="仿宋" w:eastAsia="仿宋" w:hAnsi="仿宋" w:cs="仿宋"/>
          <w:sz w:val="32"/>
        </w:rPr>
        <w:t>-其他政府办公厅(室)及相关机构事务支出</w:t>
      </w:r>
      <w:r>
        <w:rPr>
          <w:rFonts w:ascii="Times New Roman" w:eastAsia="Times New Roman" w:hAnsi="Times New Roman" w:cs="Times New Roman"/>
          <w:sz w:val="32"/>
        </w:rPr>
        <w:t>1.00</w:t>
      </w:r>
      <w:r>
        <w:rPr>
          <w:rFonts w:ascii="仿宋" w:eastAsia="仿宋" w:hAnsi="仿宋" w:cs="仿宋"/>
          <w:sz w:val="32"/>
        </w:rPr>
        <w:t>万元。主要用于开展建党宣传，七一活动等支出。</w:t>
      </w:r>
      <w:r>
        <w:rPr>
          <w:sz w:val="32"/>
        </w:rPr>
        <w:cr/>
      </w:r>
      <w:r>
        <w:rPr>
          <w:rFonts w:ascii="仿宋" w:eastAsia="仿宋" w:hAnsi="仿宋" w:cs="仿宋"/>
          <w:sz w:val="32"/>
        </w:rPr>
        <w:t xml:space="preserve">   （三）</w:t>
      </w:r>
      <w:r>
        <w:rPr>
          <w:rFonts w:ascii="Times New Roman" w:eastAsia="Times New Roman" w:hAnsi="Times New Roman" w:cs="Times New Roman"/>
          <w:sz w:val="32"/>
        </w:rPr>
        <w:t>2011301</w:t>
      </w:r>
      <w:r>
        <w:rPr>
          <w:rFonts w:ascii="仿宋" w:eastAsia="仿宋" w:hAnsi="仿宋" w:cs="仿宋"/>
          <w:sz w:val="32"/>
        </w:rPr>
        <w:t>-行政运行</w:t>
      </w:r>
      <w:r>
        <w:rPr>
          <w:rFonts w:ascii="Times New Roman" w:eastAsia="Times New Roman" w:hAnsi="Times New Roman" w:cs="Times New Roman"/>
          <w:sz w:val="32"/>
        </w:rPr>
        <w:t>453.45</w:t>
      </w:r>
      <w:r>
        <w:rPr>
          <w:rFonts w:ascii="仿宋" w:eastAsia="仿宋" w:hAnsi="仿宋" w:cs="仿宋"/>
          <w:sz w:val="32"/>
        </w:rPr>
        <w:t>万元。主要用于人员支出及公用经费支出。</w:t>
      </w:r>
      <w:r>
        <w:rPr>
          <w:sz w:val="32"/>
        </w:rPr>
        <w:cr/>
      </w:r>
      <w:r>
        <w:rPr>
          <w:rFonts w:ascii="仿宋" w:eastAsia="仿宋" w:hAnsi="仿宋" w:cs="仿宋"/>
          <w:sz w:val="32"/>
        </w:rPr>
        <w:t xml:space="preserve">   （四）</w:t>
      </w:r>
      <w:r>
        <w:rPr>
          <w:rFonts w:ascii="Times New Roman" w:eastAsia="Times New Roman" w:hAnsi="Times New Roman" w:cs="Times New Roman"/>
          <w:sz w:val="32"/>
        </w:rPr>
        <w:t>2150805</w:t>
      </w:r>
      <w:r>
        <w:rPr>
          <w:rFonts w:ascii="仿宋" w:eastAsia="仿宋" w:hAnsi="仿宋" w:cs="仿宋"/>
          <w:sz w:val="32"/>
        </w:rPr>
        <w:t>-中小企业发展专项</w:t>
      </w:r>
      <w:r>
        <w:rPr>
          <w:rFonts w:ascii="Times New Roman" w:eastAsia="Times New Roman" w:hAnsi="Times New Roman" w:cs="Times New Roman"/>
          <w:sz w:val="32"/>
        </w:rPr>
        <w:t>2,723.09</w:t>
      </w:r>
      <w:r>
        <w:rPr>
          <w:rFonts w:ascii="仿宋" w:eastAsia="仿宋" w:hAnsi="仿宋" w:cs="仿宋"/>
          <w:sz w:val="32"/>
        </w:rPr>
        <w:t xml:space="preserve">万元。主要用于惠企政策对企业的补助支出。 </w:t>
      </w:r>
    </w:p>
    <w:p w:rsidR="0047245A" w:rsidP="001D091C" w14:paraId="03972AE8" w14:textId="77777777">
      <w:pPr>
        <w:pStyle w:val="Heading1"/>
        <w:spacing w:before="0" w:after="0"/>
      </w:pPr>
      <w:bookmarkStart w:id="18" w:name="_Toc11149"/>
      <w:r>
        <w:rPr>
          <w:rFonts w:hint="eastAsia"/>
        </w:rPr>
        <w:t>三、政府性基金预算拨款支出情况</w:t>
      </w:r>
      <w:bookmarkEnd w:id="18"/>
    </w:p>
    <w:p w:rsidR="0047245A" w14:paraId="5955AE38" w14:textId="77777777">
      <w:pPr>
        <w:tabs>
          <w:tab w:val="left" w:pos="7513"/>
        </w:tabs>
        <w:adjustRightInd w:val="0"/>
        <w:snapToGrid w:val="0"/>
        <w:spacing w:line="600" w:lineRule="exact"/>
        <w:ind w:firstLine="640" w:firstLineChars="200"/>
        <w:jc w:val="left"/>
        <w:rPr>
          <w:rFonts w:ascii="仿宋" w:eastAsia="仿宋" w:hAnsi="仿宋" w:cs="仿宋_GB2312"/>
          <w:sz w:val="32"/>
          <w:szCs w:val="32"/>
        </w:rPr>
      </w:pPr>
      <w:r>
        <w:rPr>
          <w:rFonts w:ascii="仿宋" w:eastAsia="仿宋" w:hAnsi="仿宋" w:cs="仿宋"/>
          <w:sz w:val="32"/>
        </w:rPr>
        <w:t>本单位</w:t>
      </w:r>
      <w:r>
        <w:rPr>
          <w:rFonts w:ascii="Times New Roman" w:eastAsia="Times New Roman" w:hAnsi="Times New Roman" w:cs="Times New Roman"/>
          <w:sz w:val="32"/>
        </w:rPr>
        <w:t>2023</w:t>
      </w:r>
      <w:r>
        <w:rPr>
          <w:rFonts w:ascii="仿宋" w:eastAsia="仿宋" w:hAnsi="仿宋" w:cs="仿宋"/>
          <w:sz w:val="32"/>
        </w:rPr>
        <w:t xml:space="preserve">年度没有使用政府性基金预算拨款安排的支出。 </w:t>
      </w:r>
    </w:p>
    <w:p w:rsidR="0047245A" w:rsidP="001D091C" w14:paraId="47096D11" w14:textId="77777777">
      <w:pPr>
        <w:pStyle w:val="Heading1"/>
        <w:spacing w:before="0" w:after="0"/>
      </w:pPr>
      <w:bookmarkStart w:id="19" w:name="_Toc8125"/>
      <w:r>
        <w:t>四、国有资本经营预算拨款支出情况</w:t>
      </w:r>
      <w:bookmarkEnd w:id="19"/>
    </w:p>
    <w:p w:rsidR="0047245A" w14:paraId="4FA9ED08" w14:textId="77777777">
      <w:pPr>
        <w:tabs>
          <w:tab w:val="left" w:pos="7513"/>
        </w:tabs>
        <w:adjustRightInd w:val="0"/>
        <w:snapToGrid w:val="0"/>
        <w:spacing w:line="600" w:lineRule="exact"/>
        <w:ind w:firstLine="640" w:firstLineChars="200"/>
        <w:jc w:val="left"/>
        <w:rPr>
          <w:rFonts w:ascii="仿宋" w:eastAsia="仿宋" w:hAnsi="仿宋" w:cs="仿宋_GB2312"/>
          <w:sz w:val="32"/>
          <w:szCs w:val="32"/>
        </w:rPr>
      </w:pPr>
      <w:r>
        <w:rPr>
          <w:rFonts w:ascii="仿宋" w:eastAsia="仿宋" w:hAnsi="仿宋" w:cs="仿宋"/>
          <w:sz w:val="32"/>
        </w:rPr>
        <w:t>本单位</w:t>
      </w:r>
      <w:r>
        <w:rPr>
          <w:rFonts w:ascii="Times New Roman" w:eastAsia="Times New Roman" w:hAnsi="Times New Roman" w:cs="Times New Roman"/>
          <w:sz w:val="32"/>
        </w:rPr>
        <w:t>2023</w:t>
      </w:r>
      <w:r>
        <w:rPr>
          <w:rFonts w:ascii="仿宋" w:eastAsia="仿宋" w:hAnsi="仿宋" w:cs="仿宋"/>
          <w:sz w:val="32"/>
        </w:rPr>
        <w:t xml:space="preserve">年度没有使用国有资本经营预算拨款安排的支出。 </w:t>
      </w:r>
    </w:p>
    <w:p w:rsidR="0047245A" w:rsidP="001D091C" w14:paraId="44F72D2A" w14:textId="6724D06E">
      <w:pPr>
        <w:pStyle w:val="Heading1"/>
        <w:spacing w:before="0" w:after="0"/>
      </w:pPr>
      <w:bookmarkStart w:id="20" w:name="_Toc3310"/>
      <w:r>
        <w:rPr>
          <w:rFonts w:hint="eastAsia"/>
        </w:rPr>
        <w:t>五、一般公共预算</w:t>
      </w:r>
      <w:r w:rsidR="0038512C">
        <w:rPr>
          <w:rFonts w:hint="eastAsia"/>
        </w:rPr>
        <w:t>拨款</w:t>
      </w:r>
      <w:r>
        <w:rPr>
          <w:rFonts w:hint="eastAsia"/>
        </w:rPr>
        <w:t>基本支出情况</w:t>
      </w:r>
      <w:bookmarkEnd w:id="20"/>
    </w:p>
    <w:p w:rsidR="0047245A" w14:paraId="598C7541" w14:textId="77777777">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Times New Roman" w:eastAsia="Times New Roman" w:hAnsi="Times New Roman" w:cs="Times New Roman"/>
          <w:sz w:val="32"/>
        </w:rPr>
        <w:t>2023</w:t>
      </w:r>
      <w:r>
        <w:rPr>
          <w:rFonts w:ascii="仿宋" w:eastAsia="仿宋" w:hAnsi="仿宋" w:cs="仿宋"/>
          <w:sz w:val="32"/>
        </w:rPr>
        <w:t>年度一般公共预算拨款基本支出</w:t>
      </w:r>
      <w:r>
        <w:rPr>
          <w:rFonts w:ascii="Times New Roman" w:eastAsia="Times New Roman" w:hAnsi="Times New Roman" w:cs="Times New Roman"/>
          <w:sz w:val="32"/>
        </w:rPr>
        <w:t>447.95</w:t>
      </w:r>
      <w:r>
        <w:rPr>
          <w:rFonts w:ascii="仿宋" w:eastAsia="仿宋" w:hAnsi="仿宋" w:cs="仿宋"/>
          <w:sz w:val="32"/>
        </w:rPr>
        <w:t>万元，其中：</w:t>
      </w:r>
    </w:p>
    <w:p w:rsidR="0047245A" w14:paraId="7C7B2603" w14:textId="77777777">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
          <w:sz w:val="32"/>
        </w:rPr>
        <w:t>（一）人员经费</w:t>
      </w:r>
      <w:r>
        <w:rPr>
          <w:rFonts w:ascii="Times New Roman" w:eastAsia="Times New Roman" w:hAnsi="Times New Roman" w:cs="Times New Roman"/>
          <w:sz w:val="32"/>
        </w:rPr>
        <w:t>422.02</w:t>
      </w:r>
      <w:r>
        <w:rPr>
          <w:rFonts w:ascii="仿宋" w:eastAsia="仿宋" w:hAnsi="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rsidR="0047245A" w14:paraId="1B6E3468" w14:textId="77777777">
      <w:pPr>
        <w:tabs>
          <w:tab w:val="left" w:pos="7513"/>
        </w:tabs>
        <w:adjustRightInd w:val="0"/>
        <w:snapToGrid w:val="0"/>
        <w:spacing w:line="600" w:lineRule="exact"/>
        <w:ind w:firstLine="640" w:firstLineChars="200"/>
        <w:jc w:val="left"/>
        <w:rPr>
          <w:rFonts w:ascii="仿宋" w:eastAsia="仿宋" w:hAnsi="仿宋" w:cs="仿宋_GB2312"/>
          <w:sz w:val="32"/>
          <w:szCs w:val="32"/>
        </w:rPr>
      </w:pPr>
      <w:r>
        <w:rPr>
          <w:rFonts w:ascii="仿宋" w:eastAsia="仿宋" w:hAnsi="仿宋" w:cs="仿宋"/>
          <w:sz w:val="32"/>
        </w:rPr>
        <w:t>（二）公用经费</w:t>
      </w:r>
      <w:r>
        <w:rPr>
          <w:rFonts w:ascii="Times New Roman" w:eastAsia="Times New Roman" w:hAnsi="Times New Roman" w:cs="Times New Roman"/>
          <w:sz w:val="32"/>
        </w:rPr>
        <w:t>25.93</w:t>
      </w:r>
      <w:r>
        <w:rPr>
          <w:rFonts w:ascii="仿宋" w:eastAsia="仿宋" w:hAnsi="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47245A" w:rsidP="001D091C" w14:paraId="6DDD423C" w14:textId="77777777">
      <w:pPr>
        <w:pStyle w:val="Heading1"/>
        <w:spacing w:before="0" w:after="0"/>
      </w:pPr>
      <w:bookmarkStart w:id="21" w:name="_Toc16647"/>
      <w:r>
        <w:rPr>
          <w:rFonts w:hint="eastAsia"/>
        </w:rPr>
        <w:t>六、一般公共预算“三公”经费支出情况</w:t>
      </w:r>
      <w:bookmarkEnd w:id="21"/>
    </w:p>
    <w:p w:rsidR="0047245A" w14:paraId="5C42EA70" w14:textId="77777777">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cs="宋体" w:hint="eastAsia"/>
          <w:b/>
          <w:bCs/>
          <w:kern w:val="0"/>
          <w:sz w:val="32"/>
          <w:szCs w:val="32"/>
        </w:rPr>
        <w:t>（一）因公出国（境）经费</w:t>
      </w:r>
    </w:p>
    <w:p w:rsidR="0047245A" w14:paraId="0E28A13C" w14:textId="77777777">
      <w:pPr>
        <w:widowControl/>
        <w:adjustRightInd w:val="0"/>
        <w:snapToGrid w:val="0"/>
        <w:spacing w:line="600" w:lineRule="exact"/>
        <w:ind w:firstLine="660"/>
        <w:jc w:val="left"/>
        <w:rPr>
          <w:rFonts w:ascii="仿宋" w:eastAsia="仿宋" w:hAnsi="仿宋" w:cs="仿宋_GB2312"/>
          <w:kern w:val="0"/>
          <w:sz w:val="32"/>
          <w:szCs w:val="32"/>
        </w:rPr>
      </w:pPr>
      <w:r>
        <w:rPr>
          <w:rFonts w:ascii="Times New Roman" w:eastAsia="Times New Roman" w:hAnsi="Times New Roman" w:cs="Times New Roman"/>
          <w:sz w:val="32"/>
        </w:rPr>
        <w:t>2023</w:t>
      </w:r>
      <w:r>
        <w:rPr>
          <w:rFonts w:ascii="仿宋" w:eastAsia="仿宋" w:hAnsi="仿宋" w:cs="仿宋"/>
          <w:sz w:val="32"/>
        </w:rPr>
        <w:t>年预算安排</w:t>
      </w:r>
      <w:r>
        <w:rPr>
          <w:rFonts w:ascii="Times New Roman" w:eastAsia="Times New Roman" w:hAnsi="Times New Roman" w:cs="Times New Roman"/>
          <w:sz w:val="32"/>
        </w:rPr>
        <w:t>0.00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%，与上年持平。主要原因是:本年没有出国出境经费预算安排。</w:t>
      </w:r>
    </w:p>
    <w:p w:rsidR="0047245A" w14:paraId="47BE2668" w14:textId="77777777">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cs="宋体" w:hint="eastAsia"/>
          <w:b/>
          <w:bCs/>
          <w:kern w:val="0"/>
          <w:sz w:val="32"/>
          <w:szCs w:val="32"/>
        </w:rPr>
        <w:t>（二）公务接待费</w:t>
      </w:r>
    </w:p>
    <w:p w:rsidR="0047245A" w14:paraId="64D432AE" w14:textId="77777777">
      <w:pPr>
        <w:widowControl/>
        <w:adjustRightInd w:val="0"/>
        <w:snapToGrid w:val="0"/>
        <w:spacing w:line="600" w:lineRule="exact"/>
        <w:ind w:firstLine="660"/>
        <w:jc w:val="left"/>
        <w:rPr>
          <w:rFonts w:ascii="仿宋" w:eastAsia="仿宋" w:hAnsi="仿宋" w:cs="仿宋_GB2312"/>
          <w:kern w:val="0"/>
          <w:sz w:val="32"/>
          <w:szCs w:val="32"/>
        </w:rPr>
      </w:pPr>
      <w:r>
        <w:rPr>
          <w:rFonts w:ascii="Times New Roman" w:eastAsia="Times New Roman" w:hAnsi="Times New Roman" w:cs="Times New Roman"/>
          <w:sz w:val="32"/>
        </w:rPr>
        <w:t>2023</w:t>
      </w:r>
      <w:r>
        <w:rPr>
          <w:rFonts w:ascii="仿宋" w:eastAsia="仿宋" w:hAnsi="仿宋" w:cs="仿宋"/>
          <w:sz w:val="32"/>
        </w:rPr>
        <w:t>年预算安排</w:t>
      </w:r>
      <w:r>
        <w:rPr>
          <w:rFonts w:ascii="Times New Roman" w:eastAsia="Times New Roman" w:hAnsi="Times New Roman" w:cs="Times New Roman"/>
          <w:sz w:val="32"/>
        </w:rPr>
        <w:t>5.50</w:t>
      </w:r>
      <w:r>
        <w:rPr>
          <w:rFonts w:ascii="仿宋" w:eastAsia="仿宋" w:hAnsi="仿宋" w:cs="仿宋"/>
          <w:sz w:val="32"/>
        </w:rPr>
        <w:t>万元，比上年净增加</w:t>
      </w:r>
      <w:r>
        <w:rPr>
          <w:rFonts w:ascii="Times New Roman" w:eastAsia="Times New Roman" w:hAnsi="Times New Roman" w:cs="Times New Roman"/>
          <w:sz w:val="32"/>
        </w:rPr>
        <w:t>5.50</w:t>
      </w:r>
      <w:r>
        <w:rPr>
          <w:rFonts w:ascii="仿宋" w:eastAsia="仿宋" w:hAnsi="仿宋" w:cs="仿宋"/>
          <w:sz w:val="32"/>
        </w:rPr>
        <w:t>万元。主要原因是: 上年度未安排，今年新增。</w:t>
      </w:r>
    </w:p>
    <w:p w:rsidR="0047245A" w14:paraId="3BA92151" w14:textId="77777777">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cs="宋体" w:hint="eastAsia"/>
          <w:b/>
          <w:bCs/>
          <w:kern w:val="0"/>
          <w:sz w:val="32"/>
          <w:szCs w:val="32"/>
        </w:rPr>
        <w:t>（三）公务用车购置及运行费</w:t>
      </w:r>
    </w:p>
    <w:p w:rsidR="0047245A" w14:paraId="626FEDAD" w14:textId="16013BBD">
      <w:pPr>
        <w:widowControl/>
        <w:adjustRightInd w:val="0"/>
        <w:snapToGrid w:val="0"/>
        <w:spacing w:line="600" w:lineRule="exact"/>
        <w:ind w:firstLine="660"/>
        <w:jc w:val="left"/>
        <w:rPr>
          <w:rFonts w:ascii="仿宋" w:eastAsia="仿宋" w:hAnsi="仿宋" w:cs="仿宋_GB2312"/>
          <w:kern w:val="0"/>
          <w:sz w:val="32"/>
          <w:szCs w:val="32"/>
        </w:rPr>
      </w:pPr>
      <w:r>
        <w:rPr>
          <w:rFonts w:ascii="Times New Roman" w:eastAsia="Times New Roman" w:hAnsi="Times New Roman" w:cs="Times New Roman"/>
          <w:sz w:val="32"/>
        </w:rPr>
        <w:t>2023</w:t>
      </w:r>
      <w:r>
        <w:rPr>
          <w:rFonts w:ascii="仿宋" w:eastAsia="仿宋" w:hAnsi="仿宋" w:cs="仿宋"/>
          <w:sz w:val="32"/>
        </w:rPr>
        <w:t>年预算安排</w:t>
      </w:r>
      <w:r>
        <w:rPr>
          <w:rFonts w:ascii="Times New Roman" w:eastAsia="Times New Roman" w:hAnsi="Times New Roman" w:cs="Times New Roman"/>
          <w:sz w:val="32"/>
        </w:rPr>
        <w:t>0.00</w:t>
      </w:r>
      <w:r>
        <w:rPr>
          <w:rFonts w:ascii="仿宋" w:eastAsia="仿宋" w:hAnsi="仿宋" w:cs="仿宋"/>
          <w:sz w:val="32"/>
        </w:rPr>
        <w:t>万元，其中：公务用车运行费</w:t>
      </w:r>
      <w:r>
        <w:rPr>
          <w:rFonts w:ascii="Times New Roman" w:eastAsia="Times New Roman" w:hAnsi="Times New Roman" w:cs="Times New Roman"/>
          <w:sz w:val="32"/>
        </w:rPr>
        <w:t>0.00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%，与上年持平；公务用车购置费</w:t>
      </w:r>
      <w:r>
        <w:rPr>
          <w:rFonts w:ascii="Times New Roman" w:eastAsia="Times New Roman" w:hAnsi="Times New Roman" w:cs="Times New Roman"/>
          <w:sz w:val="32"/>
        </w:rPr>
        <w:t>0.00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%，与上年持平。主要原因是: 本年没有公务用车购置及运行费预算安排。</w:t>
      </w:r>
    </w:p>
    <w:p w:rsidR="0047245A" w:rsidP="001D091C" w14:paraId="7AFDEA19" w14:textId="77777777">
      <w:pPr>
        <w:pStyle w:val="Heading1"/>
        <w:spacing w:before="0" w:after="0"/>
      </w:pPr>
      <w:bookmarkStart w:id="22" w:name="_Toc26347"/>
      <w:r>
        <w:rPr>
          <w:rFonts w:hint="eastAsia"/>
        </w:rPr>
        <w:t>七、预算绩效目标情况</w:t>
      </w:r>
      <w:bookmarkEnd w:id="22"/>
    </w:p>
    <w:p w:rsidR="0047245A" w14:paraId="7A0AC2A1" w14:textId="77777777">
      <w:pPr>
        <w:spacing w:line="590" w:lineRule="exact"/>
        <w:ind w:firstLine="627" w:firstLineChars="196"/>
        <w:rPr>
          <w:rFonts w:ascii="楷体" w:eastAsia="楷体" w:hAnsi="楷体"/>
          <w:b/>
          <w:sz w:val="32"/>
          <w:szCs w:val="32"/>
        </w:rPr>
      </w:pPr>
      <w:r>
        <w:rPr>
          <w:rFonts w:ascii="楷体" w:eastAsia="楷体" w:hAnsi="楷体" w:hint="eastAsia"/>
          <w:b/>
          <w:sz w:val="32"/>
          <w:szCs w:val="32"/>
        </w:rPr>
        <w:t>（一）绩效目标设置情况</w:t>
      </w:r>
    </w:p>
    <w:p w:rsidR="0047245A" w14:paraId="09D99CF1" w14:textId="77777777">
      <w:pPr>
        <w:spacing w:line="590" w:lineRule="exact"/>
        <w:ind w:firstLine="627" w:firstLineChars="196"/>
        <w:rPr>
          <w:rFonts w:ascii="仿宋" w:eastAsia="仿宋" w:hAnsi="仿宋" w:cs="仿宋_GB2312"/>
          <w:kern w:val="0"/>
          <w:sz w:val="32"/>
          <w:szCs w:val="32"/>
        </w:rPr>
      </w:pPr>
      <w:r>
        <w:rPr>
          <w:rFonts w:ascii="Times New Roman" w:eastAsia="Times New Roman" w:hAnsi="Times New Roman" w:cs="Times New Roman"/>
          <w:sz w:val="32"/>
        </w:rPr>
        <w:t>2023</w:t>
      </w:r>
      <w:r>
        <w:rPr>
          <w:rFonts w:ascii="仿宋" w:eastAsia="仿宋" w:hAnsi="仿宋" w:cs="仿宋"/>
          <w:sz w:val="32"/>
        </w:rPr>
        <w:t>年德化县工业信息化和商务局（本级）共设置</w:t>
      </w:r>
      <w:r>
        <w:rPr>
          <w:rFonts w:ascii="Times New Roman" w:eastAsia="Times New Roman" w:hAnsi="Times New Roman" w:cs="Times New Roman"/>
          <w:sz w:val="32"/>
        </w:rPr>
        <w:t>50</w:t>
      </w:r>
      <w:r>
        <w:rPr>
          <w:rFonts w:ascii="仿宋" w:eastAsia="仿宋" w:hAnsi="仿宋" w:cs="仿宋"/>
          <w:sz w:val="32"/>
        </w:rPr>
        <w:t>个项目绩效目标，共涉及财政拨款资金</w:t>
      </w:r>
      <w:r>
        <w:rPr>
          <w:rFonts w:ascii="Times New Roman" w:eastAsia="Times New Roman" w:hAnsi="Times New Roman" w:cs="Times New Roman"/>
          <w:sz w:val="32"/>
        </w:rPr>
        <w:t>9,368.81</w:t>
      </w:r>
      <w:r>
        <w:rPr>
          <w:rFonts w:ascii="仿宋" w:eastAsia="仿宋" w:hAnsi="仿宋" w:cs="仿宋"/>
          <w:sz w:val="32"/>
        </w:rPr>
        <w:t>万元。</w:t>
      </w:r>
    </w:p>
    <w:p w:rsidR="0047245A" w14:paraId="7C66862A" w14:textId="77777777">
      <w:pPr>
        <w:spacing w:line="590" w:lineRule="exact"/>
        <w:ind w:firstLine="627" w:firstLineChars="196"/>
        <w:rPr>
          <w:rFonts w:ascii="楷体" w:eastAsia="楷体" w:hAnsi="楷体"/>
          <w:b/>
          <w:sz w:val="32"/>
          <w:szCs w:val="32"/>
        </w:rPr>
      </w:pPr>
      <w:r>
        <w:rPr>
          <w:rFonts w:ascii="楷体" w:eastAsia="楷体" w:hAnsi="楷体" w:hint="eastAsia"/>
          <w:b/>
          <w:sz w:val="32"/>
          <w:szCs w:val="32"/>
        </w:rPr>
        <w:t>（二）绩效目标表及说明</w:t>
      </w:r>
    </w:p>
    <w:p w:rsidR="0047245A" w14:paraId="0435F771" w14:textId="77777777">
      <w:pPr>
        <w:spacing w:line="590" w:lineRule="exact"/>
        <w:ind w:firstLine="640" w:firstLineChars="200"/>
        <w:rPr>
          <w:rFonts w:ascii="仿宋" w:eastAsia="仿宋" w:hAnsi="仿宋"/>
          <w:b/>
          <w:sz w:val="32"/>
          <w:szCs w:val="32"/>
        </w:rPr>
      </w:pPr>
      <w:r>
        <w:rPr>
          <w:rFonts w:ascii="Times New Roman" w:eastAsia="Times New Roman" w:hAnsi="Times New Roman" w:cs="Times New Roman"/>
          <w:sz w:val="32"/>
        </w:rPr>
        <w:t>1</w:t>
      </w:r>
      <w:r>
        <w:rPr>
          <w:rFonts w:ascii="仿宋" w:eastAsia="仿宋" w:hAnsi="仿宋" w:cs="仿宋"/>
          <w:sz w:val="32"/>
        </w:rPr>
        <w:t>.项目支出绩效目标表</w:t>
      </w:r>
    </w:p>
    <w:p>
      <w:pPr>
        <w:pageBreakBefore/>
        <w:jc w:val="center"/>
      </w:pPr>
      <w:r>
        <w:rPr>
          <w:rFonts w:ascii="Times New Roman" w:eastAsia="Times New Roman" w:hAnsi="Times New Roman" w:cs="Times New Roman"/>
          <w:sz w:val="36"/>
        </w:rPr>
        <w:t>2022</w:t>
      </w:r>
      <w:r>
        <w:rPr>
          <w:rFonts w:ascii="方正小标宋简体" w:eastAsia="方正小标宋简体" w:hAnsi="方正小标宋简体" w:cs="方正小标宋简体"/>
          <w:sz w:val="36"/>
        </w:rPr>
        <w:t>年</w:t>
      </w:r>
      <w:r>
        <w:rPr>
          <w:rFonts w:ascii="Times New Roman" w:eastAsia="Times New Roman" w:hAnsi="Times New Roman" w:cs="Times New Roman"/>
          <w:sz w:val="36"/>
        </w:rPr>
        <w:t>4</w:t>
      </w:r>
      <w:r>
        <w:rPr>
          <w:rFonts w:ascii="方正小标宋简体" w:eastAsia="方正小标宋简体" w:hAnsi="方正小标宋简体" w:cs="方正小标宋简体"/>
          <w:sz w:val="36"/>
        </w:rPr>
        <w:t>-</w:t>
      </w:r>
      <w:r>
        <w:rPr>
          <w:rFonts w:ascii="Times New Roman" w:eastAsia="Times New Roman" w:hAnsi="Times New Roman" w:cs="Times New Roman"/>
          <w:sz w:val="36"/>
        </w:rPr>
        <w:t>5</w:t>
      </w:r>
      <w:r>
        <w:rPr>
          <w:rFonts w:ascii="方正小标宋简体" w:eastAsia="方正小标宋简体" w:hAnsi="方正小标宋简体" w:cs="方正小标宋简体"/>
          <w:sz w:val="36"/>
        </w:rPr>
        <w:t>月市场采购贸易奖励金绩效目标表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3029"/>
        <w:gridCol w:w="2026"/>
        <w:gridCol w:w="3816"/>
        <w:gridCol w:w="2155"/>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44.00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44.00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44.00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通过对企业进行展会及市场采购贸易扶持补助，更好的为企业提供服务，降低企业生产成本，从而提高企业的经营管理效益</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财政投入</w:t>
            </w:r>
          </w:p>
        </w:tc>
        <w:tc>
          <w:tcPr>
            <w:tcW w:w="1500" w:type="dxa"/>
            <w:vMerge w:val="restart"/>
            <w:vAlign w:val="center"/>
          </w:tcPr>
          <w:p>
            <w:pPr>
              <w:spacing w:before="100" w:after="100"/>
              <w:jc w:val="center"/>
            </w:pPr>
            <w:r>
              <w:rPr>
                <w:rFonts w:ascii="宋体" w:eastAsia="宋体" w:hAnsi="宋体" w:cs="宋体"/>
                <w:sz w:val="20"/>
              </w:rPr>
              <w:t>≥44万</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资金支付完成时</w:t>
            </w:r>
          </w:p>
        </w:tc>
        <w:tc>
          <w:tcPr>
            <w:tcW w:w="1500" w:type="dxa"/>
            <w:vMerge w:val="restart"/>
            <w:vAlign w:val="center"/>
          </w:tcPr>
          <w:p>
            <w:pPr>
              <w:spacing w:before="100" w:after="100"/>
              <w:jc w:val="center"/>
            </w:pPr>
            <w:r>
              <w:rPr>
                <w:rFonts w:ascii="宋体" w:eastAsia="宋体" w:hAnsi="宋体" w:cs="宋体"/>
                <w:sz w:val="20"/>
              </w:rPr>
              <w:t>&lt;1年</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直接受益企业数量</w:t>
            </w:r>
          </w:p>
        </w:tc>
        <w:tc>
          <w:tcPr>
            <w:tcW w:w="1500" w:type="dxa"/>
            <w:vMerge w:val="restart"/>
            <w:vAlign w:val="center"/>
          </w:tcPr>
          <w:p>
            <w:pPr>
              <w:spacing w:before="100" w:after="100"/>
              <w:jc w:val="center"/>
            </w:pPr>
            <w:r>
              <w:rPr>
                <w:rFonts w:ascii="宋体" w:eastAsia="宋体" w:hAnsi="宋体" w:cs="宋体"/>
                <w:sz w:val="20"/>
              </w:rPr>
              <w:t>≥4家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w:t>
            </w:r>
          </w:p>
        </w:tc>
        <w:tc>
          <w:tcPr>
            <w:tcW w:w="1500" w:type="dxa"/>
            <w:vAlign w:val="center"/>
          </w:tcPr>
          <w:p>
            <w:pPr>
              <w:spacing w:before="100" w:after="100"/>
              <w:jc w:val="center"/>
            </w:pPr>
            <w:r>
              <w:rPr>
                <w:rFonts w:ascii="宋体" w:eastAsia="宋体" w:hAnsi="宋体" w:cs="宋体"/>
                <w:sz w:val="20"/>
              </w:rPr>
              <w:t>&lt;0项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促进企业增产增量</w:t>
            </w:r>
          </w:p>
        </w:tc>
        <w:tc>
          <w:tcPr>
            <w:tcW w:w="1500" w:type="dxa"/>
            <w:vAlign w:val="center"/>
          </w:tcPr>
          <w:p>
            <w:pPr>
              <w:spacing w:before="100" w:after="100"/>
              <w:jc w:val="center"/>
            </w:pPr>
            <w:r>
              <w:rPr>
                <w:rFonts w:ascii="宋体" w:eastAsia="宋体" w:hAnsi="宋体" w:cs="宋体"/>
                <w:sz w:val="20"/>
              </w:rPr>
              <w:t>≥5%</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企业满意率</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Times New Roman" w:eastAsia="Times New Roman" w:hAnsi="Times New Roman" w:cs="Times New Roman"/>
          <w:sz w:val="36"/>
        </w:rPr>
        <w:t>2022</w:t>
      </w:r>
      <w:r>
        <w:rPr>
          <w:rFonts w:ascii="方正小标宋简体" w:eastAsia="方正小标宋简体" w:hAnsi="方正小标宋简体" w:cs="方正小标宋简体"/>
          <w:sz w:val="36"/>
        </w:rPr>
        <w:t>年</w:t>
      </w:r>
      <w:r>
        <w:rPr>
          <w:rFonts w:ascii="Times New Roman" w:eastAsia="Times New Roman" w:hAnsi="Times New Roman" w:cs="Times New Roman"/>
          <w:sz w:val="36"/>
        </w:rPr>
        <w:t>11</w:t>
      </w:r>
      <w:r>
        <w:rPr>
          <w:rFonts w:ascii="方正小标宋简体" w:eastAsia="方正小标宋简体" w:hAnsi="方正小标宋简体" w:cs="方正小标宋简体"/>
          <w:sz w:val="36"/>
        </w:rPr>
        <w:t>-</w:t>
      </w:r>
      <w:r>
        <w:rPr>
          <w:rFonts w:ascii="Times New Roman" w:eastAsia="Times New Roman" w:hAnsi="Times New Roman" w:cs="Times New Roman"/>
          <w:sz w:val="36"/>
        </w:rPr>
        <w:t>12</w:t>
      </w:r>
      <w:r>
        <w:rPr>
          <w:rFonts w:ascii="方正小标宋简体" w:eastAsia="方正小标宋简体" w:hAnsi="方正小标宋简体" w:cs="方正小标宋简体"/>
          <w:sz w:val="36"/>
        </w:rPr>
        <w:t>月促进外贸稳定增长资金绩效目标表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1826"/>
        <w:gridCol w:w="12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2.25</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2.25</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2.25</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通过对外贸企业进行扶持、奖励，促进外贸企业产值或出口量稳步增长。</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财政资金总投入</w:t>
            </w:r>
          </w:p>
        </w:tc>
        <w:tc>
          <w:tcPr>
            <w:tcW w:w="1500" w:type="dxa"/>
            <w:vMerge w:val="restart"/>
            <w:vAlign w:val="center"/>
          </w:tcPr>
          <w:p>
            <w:pPr>
              <w:spacing w:before="100" w:after="100"/>
              <w:jc w:val="center"/>
            </w:pPr>
            <w:r>
              <w:rPr>
                <w:rFonts w:ascii="宋体" w:eastAsia="宋体" w:hAnsi="宋体" w:cs="宋体"/>
                <w:sz w:val="20"/>
              </w:rPr>
              <w:t>≥2.25万元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资金拨付及时</w:t>
            </w:r>
          </w:p>
        </w:tc>
        <w:tc>
          <w:tcPr>
            <w:tcW w:w="1500" w:type="dxa"/>
            <w:vMerge w:val="restart"/>
            <w:vAlign w:val="center"/>
          </w:tcPr>
          <w:p>
            <w:pPr>
              <w:spacing w:before="100" w:after="100"/>
              <w:jc w:val="center"/>
            </w:pPr>
            <w:r>
              <w:rPr>
                <w:rFonts w:ascii="宋体" w:eastAsia="宋体" w:hAnsi="宋体" w:cs="宋体"/>
                <w:sz w:val="20"/>
              </w:rPr>
              <w:t>≤1年</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补助企业数</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评价涉及资金额度</w:t>
            </w:r>
          </w:p>
        </w:tc>
        <w:tc>
          <w:tcPr>
            <w:tcW w:w="1500" w:type="dxa"/>
            <w:vAlign w:val="center"/>
          </w:tcPr>
          <w:p>
            <w:pPr>
              <w:spacing w:before="100" w:after="100"/>
              <w:jc w:val="center"/>
            </w:pPr>
            <w:r>
              <w:rPr>
                <w:rFonts w:ascii="宋体" w:eastAsia="宋体" w:hAnsi="宋体" w:cs="宋体"/>
                <w:sz w:val="20"/>
              </w:rPr>
              <w:t>≥2.25万元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Times New Roman" w:eastAsia="Times New Roman" w:hAnsi="Times New Roman" w:cs="Times New Roman"/>
          <w:sz w:val="36"/>
        </w:rPr>
        <w:t>2022</w:t>
      </w:r>
      <w:r>
        <w:rPr>
          <w:rFonts w:ascii="方正小标宋简体" w:eastAsia="方正小标宋简体" w:hAnsi="方正小标宋简体" w:cs="方正小标宋简体"/>
          <w:sz w:val="36"/>
        </w:rPr>
        <w:t>年第三季度市场采购贸易方式试点奖励资金绩效目标表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2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2.32</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2.32</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2.32</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支持外贸企业充分利用新业态新模式，积极采用市场采购贸易方式出口，提高我县外贸企业竞争力</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财政投入</w:t>
            </w:r>
          </w:p>
        </w:tc>
        <w:tc>
          <w:tcPr>
            <w:tcW w:w="1500" w:type="dxa"/>
            <w:vMerge w:val="restart"/>
            <w:vAlign w:val="center"/>
          </w:tcPr>
          <w:p>
            <w:pPr>
              <w:spacing w:before="100" w:after="100"/>
              <w:jc w:val="center"/>
            </w:pPr>
            <w:r>
              <w:rPr>
                <w:rFonts w:ascii="宋体" w:eastAsia="宋体" w:hAnsi="宋体" w:cs="宋体"/>
                <w:sz w:val="20"/>
              </w:rPr>
              <w:t>≥2.32万元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资金支付完成时</w:t>
            </w:r>
          </w:p>
        </w:tc>
        <w:tc>
          <w:tcPr>
            <w:tcW w:w="1500" w:type="dxa"/>
            <w:vMerge w:val="restart"/>
            <w:vAlign w:val="center"/>
          </w:tcPr>
          <w:p>
            <w:pPr>
              <w:spacing w:before="100" w:after="100"/>
              <w:jc w:val="center"/>
            </w:pPr>
            <w:r>
              <w:rPr>
                <w:rFonts w:ascii="宋体" w:eastAsia="宋体" w:hAnsi="宋体" w:cs="宋体"/>
                <w:sz w:val="20"/>
              </w:rPr>
              <w:t>≤1年</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直接受益企业数量</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评价涉及资金额度</w:t>
            </w:r>
          </w:p>
        </w:tc>
        <w:tc>
          <w:tcPr>
            <w:tcW w:w="1500" w:type="dxa"/>
            <w:vAlign w:val="center"/>
          </w:tcPr>
          <w:p>
            <w:pPr>
              <w:spacing w:before="100" w:after="100"/>
              <w:jc w:val="center"/>
            </w:pPr>
            <w:r>
              <w:rPr>
                <w:rFonts w:ascii="宋体" w:eastAsia="宋体" w:hAnsi="宋体" w:cs="宋体"/>
                <w:sz w:val="20"/>
              </w:rPr>
              <w:t>≥2.32万元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Times New Roman" w:eastAsia="Times New Roman" w:hAnsi="Times New Roman" w:cs="Times New Roman"/>
          <w:sz w:val="36"/>
        </w:rPr>
        <w:t>2022</w:t>
      </w:r>
      <w:r>
        <w:rPr>
          <w:rFonts w:ascii="方正小标宋简体" w:eastAsia="方正小标宋简体" w:hAnsi="方正小标宋简体" w:cs="方正小标宋简体"/>
          <w:sz w:val="36"/>
        </w:rPr>
        <w:t>年度市级电子商务专项资金绩效目标表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0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泉州市商务局关于下达2022年度市级电子商务专项资金的通知》泉财指标（2023）524号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≥30万元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≥30万元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Times New Roman" w:eastAsia="Times New Roman" w:hAnsi="Times New Roman" w:cs="Times New Roman"/>
          <w:sz w:val="36"/>
        </w:rPr>
        <w:t>2022</w:t>
      </w:r>
      <w:r>
        <w:rPr>
          <w:rFonts w:ascii="方正小标宋简体" w:eastAsia="方正小标宋简体" w:hAnsi="方正小标宋简体" w:cs="方正小标宋简体"/>
          <w:sz w:val="36"/>
        </w:rPr>
        <w:t>年上半年市级展会补助资金绩效目标表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1826"/>
        <w:gridCol w:w="13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20.76</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20.76</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20.76</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通过资金的补助，鼓励企业参展，促进外贸稳定增长。</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财政资金总投入</w:t>
            </w:r>
          </w:p>
        </w:tc>
        <w:tc>
          <w:tcPr>
            <w:tcW w:w="1500" w:type="dxa"/>
            <w:vMerge w:val="restart"/>
            <w:vAlign w:val="center"/>
          </w:tcPr>
          <w:p>
            <w:pPr>
              <w:spacing w:before="100" w:after="100"/>
              <w:jc w:val="center"/>
            </w:pPr>
            <w:r>
              <w:rPr>
                <w:rFonts w:ascii="宋体" w:eastAsia="宋体" w:hAnsi="宋体" w:cs="宋体"/>
                <w:sz w:val="20"/>
              </w:rPr>
              <w:t>≥20.76万元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资金拨付及时</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补助企业数</w:t>
            </w:r>
          </w:p>
        </w:tc>
        <w:tc>
          <w:tcPr>
            <w:tcW w:w="1500" w:type="dxa"/>
            <w:vMerge w:val="restart"/>
            <w:vAlign w:val="center"/>
          </w:tcPr>
          <w:p>
            <w:pPr>
              <w:spacing w:before="100" w:after="100"/>
              <w:jc w:val="center"/>
            </w:pPr>
            <w:r>
              <w:rPr>
                <w:rFonts w:ascii="宋体" w:eastAsia="宋体" w:hAnsi="宋体" w:cs="宋体"/>
                <w:sz w:val="20"/>
              </w:rPr>
              <w:t>≥3家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评价涉及资金额度</w:t>
            </w:r>
          </w:p>
        </w:tc>
        <w:tc>
          <w:tcPr>
            <w:tcW w:w="1500" w:type="dxa"/>
            <w:vAlign w:val="center"/>
          </w:tcPr>
          <w:p>
            <w:pPr>
              <w:spacing w:before="100" w:after="100"/>
              <w:jc w:val="center"/>
            </w:pPr>
            <w:r>
              <w:rPr>
                <w:rFonts w:ascii="宋体" w:eastAsia="宋体" w:hAnsi="宋体" w:cs="宋体"/>
                <w:sz w:val="20"/>
              </w:rPr>
              <w:t>≥20.76万元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Times New Roman" w:eastAsia="Times New Roman" w:hAnsi="Times New Roman" w:cs="Times New Roman"/>
          <w:sz w:val="36"/>
        </w:rPr>
        <w:t>2022</w:t>
      </w:r>
      <w:r>
        <w:rPr>
          <w:rFonts w:ascii="方正小标宋简体" w:eastAsia="方正小标宋简体" w:hAnsi="方正小标宋简体" w:cs="方正小标宋简体"/>
          <w:sz w:val="36"/>
        </w:rPr>
        <w:t>年度中小企业梯度培养正向奖励资金绩效目标表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258"/>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90.00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90.00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90.00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泉州市工业和信息化局关于下达2022年度中小企业梯度培养正向奖励资金的通知》泉财指标（2023）760号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≥90万元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≤365天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≥2家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≥90万元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Times New Roman" w:eastAsia="Times New Roman" w:hAnsi="Times New Roman" w:cs="Times New Roman"/>
          <w:sz w:val="36"/>
        </w:rPr>
        <w:t>2022</w:t>
      </w:r>
      <w:r>
        <w:rPr>
          <w:rFonts w:ascii="方正小标宋简体" w:eastAsia="方正小标宋简体" w:hAnsi="方正小标宋简体" w:cs="方正小标宋简体"/>
          <w:sz w:val="36"/>
        </w:rPr>
        <w:t>年下半年开拓国际市场及海外大走访抢订单拓市场项目资金绩效目标表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3087"/>
        <w:gridCol w:w="2026"/>
        <w:gridCol w:w="3816"/>
        <w:gridCol w:w="2197"/>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109.69</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109.69</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109.69</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泉州市商务局关于核定下达2022年下半年开拓国际市场及海外大走访抢订单拓市场项目资金的通知》泉财指标（2023）520号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≥109.69万元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≥10家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≥109.69万元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年第二批省级技术创新专项资金绩效目标表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258"/>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泉州市工业和信息化局关于下达2023年第二批省级技术创新专项资金的通知》（泉财指标（2023）697号）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≥50万元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≥50万元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Times New Roman" w:eastAsia="Times New Roman" w:hAnsi="Times New Roman" w:cs="Times New Roman"/>
          <w:sz w:val="36"/>
        </w:rPr>
        <w:t>2022</w:t>
      </w:r>
      <w:r>
        <w:rPr>
          <w:rFonts w:ascii="方正小标宋简体" w:eastAsia="方正小标宋简体" w:hAnsi="方正小标宋简体" w:cs="方正小标宋简体"/>
          <w:sz w:val="36"/>
        </w:rPr>
        <w:t>年下半年市级出口信保扶持资金绩效目标表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3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11.73</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11.73</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11.73</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泉州市商务局关于下达2022年下半年市级出口信保扶持资金的通知》泉财指标（2023）525号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≥11.73万元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≥5家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≥11.73万元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年度中小企业特色产业集群项目工作经费等资金绩效目标表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1826"/>
        <w:gridCol w:w="14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111.12</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111.12</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111.12</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2023年度中小企业特色产业集群项目工作经费等资金 德财预（2023）217号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≥111.12万元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≥111.12万元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年第一季度市场采购奖励资金绩效目标表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258"/>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61.50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61.50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61.50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泉州市商务局关于核定下达2023年第一季度市场采购和跨境电商奖励资金的通知》泉财指标（2023）724号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≥61.5万元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≥4家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≥61.5万元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年第一季度增产增效奖励资金（第一批）绩效目标表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658"/>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100.21</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100.21</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100.21</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泉州市工业和信息化局关于下达2023年第一季度增产增效奖励资金（第一批）的通知》泉财指标（2023）587号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≥100.21万元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≥10家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≥100.21万元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年泉州市数字经济发展专项补助资金绩效目标表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658"/>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泉州市数字泉州建设办公室关于下达2023年泉州市数字经济发展专项补助资金的通知》泉财指标（2023）512号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≥10万元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≥10万元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年泉州市数字经济数字发展专项县级补助资金绩效目标表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3029"/>
        <w:gridCol w:w="2026"/>
        <w:gridCol w:w="3816"/>
        <w:gridCol w:w="2155"/>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《德化县工业信息化和商务局关于申请拨付2023年泉州市数字经济发展县级补助资金的请示》（德工信商务（2023）75号）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≥10万元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≥10万元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年生产性服务业认定类项目市级奖励资金绩效目标表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620"/>
        <w:gridCol w:w="2026"/>
        <w:gridCol w:w="3816"/>
        <w:gridCol w:w="1864"/>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60.00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60.00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60.00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泉州市工业和信息化局关于下达2023年生产性服务业认定类项目市级奖励资金的通知》（泉财指标（2023）439号）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≥60万元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≥2家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≥60万元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年市级加快机械装备产业发展补助资金绩效目标表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3789"/>
        <w:gridCol w:w="2026"/>
        <w:gridCol w:w="3816"/>
        <w:gridCol w:w="2695"/>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70.00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70.00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70.00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泉州市工业和信息化局关于下达2023年度市级加快机械装备产业发展专项（首台套和智能制造）补助资金的通知》泉财指标（2023）416号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≥70万元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≥3家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≥70万元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年市级技术改造专项转移支付资金绩效目标表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1826"/>
        <w:gridCol w:w="9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100.00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100.00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100.00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促进制造业均衡平稳健康发展</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≥100万</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≥3家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工业投资增长</w:t>
            </w:r>
          </w:p>
        </w:tc>
        <w:tc>
          <w:tcPr>
            <w:tcW w:w="1500" w:type="dxa"/>
            <w:vAlign w:val="center"/>
          </w:tcPr>
          <w:p>
            <w:pPr>
              <w:spacing w:before="100" w:after="100"/>
              <w:jc w:val="center"/>
            </w:pPr>
            <w:r>
              <w:rPr>
                <w:rFonts w:ascii="宋体" w:eastAsia="宋体" w:hAnsi="宋体" w:cs="宋体"/>
                <w:sz w:val="20"/>
              </w:rPr>
              <w:t>≥5%</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年生产性服务业认定类项目省级奖励资金绩效目标表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620"/>
        <w:gridCol w:w="2026"/>
        <w:gridCol w:w="3816"/>
        <w:gridCol w:w="1864"/>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泉州市工业和信息化局关于下达2023年生产性服务业认定类项目省级奖励资金的通知》（泉财指标（2023）424号）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≥150万元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≥2家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≥150万元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年市级（第一批）节能与循环经济专项奖励资金绩效目标表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45"/>
        <w:gridCol w:w="2026"/>
        <w:gridCol w:w="3816"/>
        <w:gridCol w:w="1739"/>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通过对企业完善基础设施、优化生产环境、加大科技投入、提高能源利用率，建设省级节能技改项目进行补助。</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财政资金总投入</w:t>
            </w:r>
          </w:p>
        </w:tc>
        <w:tc>
          <w:tcPr>
            <w:tcW w:w="1500" w:type="dxa"/>
            <w:vMerge w:val="restart"/>
            <w:vAlign w:val="center"/>
          </w:tcPr>
          <w:p>
            <w:pPr>
              <w:spacing w:before="100" w:after="100"/>
              <w:jc w:val="center"/>
            </w:pPr>
            <w:r>
              <w:rPr>
                <w:rFonts w:ascii="宋体" w:eastAsia="宋体" w:hAnsi="宋体" w:cs="宋体"/>
                <w:sz w:val="20"/>
              </w:rPr>
              <w:t>≥14万元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资金拨付及时</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补助企业数</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评价涉及资金额度</w:t>
            </w:r>
          </w:p>
        </w:tc>
        <w:tc>
          <w:tcPr>
            <w:tcW w:w="1500" w:type="dxa"/>
            <w:vAlign w:val="center"/>
          </w:tcPr>
          <w:p>
            <w:pPr>
              <w:spacing w:before="100" w:after="100"/>
              <w:jc w:val="center"/>
            </w:pPr>
            <w:r>
              <w:rPr>
                <w:rFonts w:ascii="宋体" w:eastAsia="宋体" w:hAnsi="宋体" w:cs="宋体"/>
                <w:sz w:val="20"/>
              </w:rPr>
              <w:t>≥14万元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年为民办实事项目市级“菜篮子”工程建设补助资金绩效目标表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503"/>
        <w:gridCol w:w="2026"/>
        <w:gridCol w:w="3816"/>
        <w:gridCol w:w="1781"/>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58.17</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58.17</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58.17</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泉州市商务局关于下达2023年为民办实事项目市级“菜篮子”工程建设补助资金的通知》泉财指标（2023）768号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≥58.17万元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≥5家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≥58.17万元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方正小标宋简体" w:eastAsia="方正小标宋简体" w:hAnsi="方正小标宋简体" w:cs="方正小标宋简体"/>
          <w:sz w:val="36"/>
        </w:rPr>
        <w:t>德化国贸瓷艺会展有限公司第一次专项扶持资金绩效目标表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1826"/>
        <w:gridCol w:w="11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德财预（2023）164号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≥150万元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≤365天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≥150万元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方正小标宋简体" w:eastAsia="方正小标宋简体" w:hAnsi="方正小标宋简体" w:cs="方正小标宋简体"/>
          <w:sz w:val="36"/>
        </w:rPr>
        <w:t>促进外贸增长绩效目标表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1826"/>
        <w:gridCol w:w="9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6.00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6.00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6.00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通过对外贸企业进行扶持、奖励，促进外贸企业产值或出口量稳步增长。</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财政投入</w:t>
            </w:r>
          </w:p>
        </w:tc>
        <w:tc>
          <w:tcPr>
            <w:tcW w:w="1500" w:type="dxa"/>
            <w:vMerge w:val="restart"/>
            <w:vAlign w:val="center"/>
          </w:tcPr>
          <w:p>
            <w:pPr>
              <w:spacing w:before="100" w:after="100"/>
              <w:jc w:val="center"/>
            </w:pPr>
            <w:r>
              <w:rPr>
                <w:rFonts w:ascii="宋体" w:eastAsia="宋体" w:hAnsi="宋体" w:cs="宋体"/>
                <w:sz w:val="20"/>
              </w:rPr>
              <w:t>≥6万元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资金支付完成时间</w:t>
            </w:r>
          </w:p>
        </w:tc>
        <w:tc>
          <w:tcPr>
            <w:tcW w:w="1500" w:type="dxa"/>
            <w:vMerge w:val="restart"/>
            <w:vAlign w:val="center"/>
          </w:tcPr>
          <w:p>
            <w:pPr>
              <w:spacing w:before="100" w:after="100"/>
              <w:jc w:val="center"/>
            </w:pPr>
            <w:r>
              <w:rPr>
                <w:rFonts w:ascii="宋体" w:eastAsia="宋体" w:hAnsi="宋体" w:cs="宋体"/>
                <w:sz w:val="20"/>
              </w:rPr>
              <w:t>≤7天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企业补助数量</w:t>
            </w:r>
          </w:p>
        </w:tc>
        <w:tc>
          <w:tcPr>
            <w:tcW w:w="1500" w:type="dxa"/>
            <w:vMerge w:val="restart"/>
            <w:vAlign w:val="center"/>
          </w:tcPr>
          <w:p>
            <w:pPr>
              <w:spacing w:before="100" w:after="100"/>
              <w:jc w:val="center"/>
            </w:pPr>
            <w:r>
              <w:rPr>
                <w:rFonts w:ascii="宋体" w:eastAsia="宋体" w:hAnsi="宋体" w:cs="宋体"/>
                <w:sz w:val="20"/>
              </w:rPr>
              <w:t>≥2家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资金安全无挪用</w:t>
            </w:r>
          </w:p>
        </w:tc>
        <w:tc>
          <w:tcPr>
            <w:tcW w:w="1500" w:type="dxa"/>
            <w:vAlign w:val="center"/>
          </w:tcPr>
          <w:p>
            <w:pPr>
              <w:spacing w:before="100" w:after="100"/>
              <w:jc w:val="center"/>
            </w:pPr>
            <w:r>
              <w:rPr>
                <w:rFonts w:ascii="宋体" w:eastAsia="宋体" w:hAnsi="宋体" w:cs="宋体"/>
                <w:sz w:val="20"/>
              </w:rPr>
              <w:t>&lt;0项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增加产值</w:t>
            </w:r>
          </w:p>
        </w:tc>
        <w:tc>
          <w:tcPr>
            <w:tcW w:w="1500" w:type="dxa"/>
            <w:vAlign w:val="center"/>
          </w:tcPr>
          <w:p>
            <w:pPr>
              <w:spacing w:before="100" w:after="100"/>
              <w:jc w:val="center"/>
            </w:pPr>
            <w:r>
              <w:rPr>
                <w:rFonts w:ascii="宋体" w:eastAsia="宋体" w:hAnsi="宋体" w:cs="宋体"/>
                <w:sz w:val="20"/>
              </w:rPr>
              <w:t>≥5%</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方正小标宋简体" w:eastAsia="方正小标宋简体" w:hAnsi="方正小标宋简体" w:cs="方正小标宋简体"/>
          <w:sz w:val="36"/>
        </w:rPr>
        <w:t>德化县跨境电商公共服务中心建设绩效目标表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926"/>
        <w:gridCol w:w="11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750.00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750.00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750.00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进一步推动我县跨境电子商务规范、快速发展，提升我县跨境电商发展规模。</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≥100万元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≤30天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帮助跨境电商新店铺出单</w:t>
            </w:r>
          </w:p>
        </w:tc>
        <w:tc>
          <w:tcPr>
            <w:tcW w:w="1500" w:type="dxa"/>
            <w:vMerge w:val="restart"/>
            <w:vAlign w:val="center"/>
          </w:tcPr>
          <w:p>
            <w:pPr>
              <w:spacing w:before="100" w:after="100"/>
              <w:jc w:val="center"/>
            </w:pPr>
            <w:r>
              <w:rPr>
                <w:rFonts w:ascii="宋体" w:eastAsia="宋体" w:hAnsi="宋体" w:cs="宋体"/>
                <w:sz w:val="20"/>
              </w:rPr>
              <w:t>≥80家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增加跨境电商年销售额》150万美元的数量</w:t>
            </w:r>
          </w:p>
        </w:tc>
        <w:tc>
          <w:tcPr>
            <w:tcW w:w="1500" w:type="dxa"/>
            <w:vAlign w:val="center"/>
          </w:tcPr>
          <w:p>
            <w:pPr>
              <w:spacing w:before="100" w:after="100"/>
              <w:jc w:val="center"/>
            </w:pPr>
            <w:r>
              <w:rPr>
                <w:rFonts w:ascii="宋体" w:eastAsia="宋体" w:hAnsi="宋体" w:cs="宋体"/>
                <w:sz w:val="20"/>
              </w:rPr>
              <w:t>≥5家</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方正小标宋简体" w:eastAsia="方正小标宋简体" w:hAnsi="方正小标宋简体" w:cs="方正小标宋简体"/>
          <w:sz w:val="36"/>
        </w:rPr>
        <w:t>纺织鞋服产业专项规划工作经费绩效目标表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2026"/>
        <w:gridCol w:w="8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5.00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5.00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5.00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为加快推动我县纺织鞋服产业发展，对我县“十四五”纺织鞋服产业专项规划。</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资金成本控制率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资金拨付进度</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数量指标</w:t>
            </w:r>
          </w:p>
        </w:tc>
        <w:tc>
          <w:tcPr>
            <w:tcW w:w="3600" w:type="dxa"/>
            <w:vAlign w:val="center"/>
          </w:tcPr>
          <w:p>
            <w:pPr>
              <w:spacing w:before="100" w:after="100"/>
              <w:jc w:val="center"/>
            </w:pPr>
            <w:r>
              <w:rPr>
                <w:rFonts w:ascii="宋体" w:eastAsia="宋体" w:hAnsi="宋体" w:cs="宋体"/>
                <w:sz w:val="20"/>
              </w:rPr>
              <w:t>专项规划编制完成率</w:t>
            </w:r>
          </w:p>
        </w:tc>
        <w:tc>
          <w:tcPr>
            <w:tcW w:w="1500" w:type="dxa"/>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资金使用合规性</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企业、个人满意度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方正小标宋简体" w:eastAsia="方正小标宋简体" w:hAnsi="方正小标宋简体" w:cs="方正小标宋简体"/>
          <w:sz w:val="36"/>
        </w:rPr>
        <w:t>第一批专精特新“小巨人”企业和省专精特新中小企业（</w:t>
      </w:r>
      <w:r>
        <w:rPr>
          <w:rFonts w:ascii="Times New Roman" w:eastAsia="Times New Roman" w:hAnsi="Times New Roman" w:cs="Times New Roman"/>
          <w:sz w:val="36"/>
        </w:rPr>
        <w:t>2018</w:t>
      </w:r>
      <w:r>
        <w:rPr>
          <w:rFonts w:ascii="方正小标宋简体" w:eastAsia="方正小标宋简体" w:hAnsi="方正小标宋简体" w:cs="方正小标宋简体"/>
          <w:sz w:val="36"/>
        </w:rPr>
        <w:t>年和</w:t>
      </w:r>
      <w:r>
        <w:rPr>
          <w:rFonts w:ascii="Times New Roman" w:eastAsia="Times New Roman" w:hAnsi="Times New Roman" w:cs="Times New Roman"/>
          <w:sz w:val="36"/>
        </w:rPr>
        <w:t>2019</w:t>
      </w:r>
      <w:r>
        <w:rPr>
          <w:rFonts w:ascii="方正小标宋简体" w:eastAsia="方正小标宋简体" w:hAnsi="方正小标宋简体" w:cs="方正小标宋简体"/>
          <w:sz w:val="36"/>
        </w:rPr>
        <w:t>年）复核奖励资金的通知绩效目标表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4840"/>
        <w:gridCol w:w="2026"/>
        <w:gridCol w:w="3816"/>
        <w:gridCol w:w="3444"/>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泉州市工业和信息化局关于下达第一批专精特新“小巨人”企业和省专精特新中小企业（2018年和2019年）复核奖励资金的通知》（泉财指标（2023）501号）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≥30万元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≥6家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≥30万元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方正小标宋简体" w:eastAsia="方正小标宋简体" w:hAnsi="方正小标宋简体" w:cs="方正小标宋简体"/>
          <w:sz w:val="36"/>
        </w:rPr>
        <w:t>工信商务局基本工作经济绩效目标表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1226"/>
        <w:gridCol w:w="2026"/>
        <w:gridCol w:w="2986"/>
        <w:gridCol w:w="8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Align w:val="center"/>
          </w:tcPr>
          <w:p>
            <w:pPr>
              <w:spacing w:before="100" w:after="100"/>
              <w:jc w:val="center"/>
            </w:pPr>
            <w:r>
              <w:rPr>
                <w:rFonts w:ascii="宋体" w:eastAsia="宋体" w:hAnsi="宋体" w:cs="宋体"/>
                <w:sz w:val="20"/>
              </w:rPr>
              <w:t>82.39</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Align w:val="center"/>
          </w:tcPr>
          <w:p>
            <w:pPr>
              <w:spacing w:before="100" w:after="100"/>
              <w:jc w:val="center"/>
            </w:pPr>
            <w:r>
              <w:rPr>
                <w:rFonts w:ascii="宋体" w:eastAsia="宋体" w:hAnsi="宋体" w:cs="宋体"/>
                <w:sz w:val="20"/>
              </w:rPr>
              <w:t>82.39</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成本控制率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保障覆盖率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资金使用合规率</w:t>
            </w:r>
          </w:p>
        </w:tc>
        <w:tc>
          <w:tcPr>
            <w:tcW w:w="1500" w:type="dxa"/>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单位正常运转率</w:t>
            </w:r>
          </w:p>
        </w:tc>
        <w:tc>
          <w:tcPr>
            <w:tcW w:w="1500" w:type="dxa"/>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投诉量</w:t>
            </w:r>
          </w:p>
        </w:tc>
        <w:tc>
          <w:tcPr>
            <w:tcW w:w="1500" w:type="dxa"/>
            <w:vAlign w:val="center"/>
          </w:tcPr>
          <w:p>
            <w:pPr>
              <w:spacing w:before="100" w:after="100"/>
              <w:jc w:val="center"/>
            </w:pPr>
            <w:r>
              <w:rPr>
                <w:rFonts w:ascii="宋体" w:eastAsia="宋体" w:hAnsi="宋体" w:cs="宋体"/>
                <w:sz w:val="20"/>
              </w:rPr>
              <w:t>≤10次</w:t>
            </w:r>
          </w:p>
        </w:tc>
      </w:tr>
    </w:tbl>
    <w:p/>
    <w:p>
      <w:pPr>
        <w:pageBreakBefore/>
        <w:jc w:val="center"/>
      </w:pPr>
      <w:r>
        <w:rPr>
          <w:rFonts w:ascii="方正小标宋简体" w:eastAsia="方正小标宋简体" w:hAnsi="方正小标宋简体" w:cs="方正小标宋简体"/>
          <w:sz w:val="36"/>
        </w:rPr>
        <w:t>工业企业救灾资金绩效目标表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1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50.00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用于企业疫情防控、稳岗补助、恢复生产、物流运输补助等，并向疫情影响较大的工业企业倾斜。</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资金总投入</w:t>
            </w:r>
          </w:p>
        </w:tc>
        <w:tc>
          <w:tcPr>
            <w:tcW w:w="1500" w:type="dxa"/>
            <w:vMerge w:val="restart"/>
            <w:vAlign w:val="center"/>
          </w:tcPr>
          <w:p>
            <w:pPr>
              <w:spacing w:before="100" w:after="100"/>
              <w:jc w:val="center"/>
            </w:pPr>
            <w:r>
              <w:rPr>
                <w:rFonts w:ascii="宋体" w:eastAsia="宋体" w:hAnsi="宋体" w:cs="宋体"/>
                <w:sz w:val="20"/>
              </w:rPr>
              <w:t>≤200万元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奖补资金下达期限</w:t>
            </w:r>
          </w:p>
        </w:tc>
        <w:tc>
          <w:tcPr>
            <w:tcW w:w="1500" w:type="dxa"/>
            <w:vMerge w:val="restart"/>
            <w:vAlign w:val="center"/>
          </w:tcPr>
          <w:p>
            <w:pPr>
              <w:spacing w:before="100" w:after="100"/>
              <w:jc w:val="center"/>
            </w:pPr>
            <w:r>
              <w:rPr>
                <w:rFonts w:ascii="宋体" w:eastAsia="宋体" w:hAnsi="宋体" w:cs="宋体"/>
                <w:sz w:val="20"/>
              </w:rPr>
              <w:t>≤15天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补助企业数</w:t>
            </w:r>
          </w:p>
        </w:tc>
        <w:tc>
          <w:tcPr>
            <w:tcW w:w="1500" w:type="dxa"/>
            <w:vMerge w:val="restart"/>
            <w:vAlign w:val="center"/>
          </w:tcPr>
          <w:p>
            <w:pPr>
              <w:spacing w:before="100" w:after="100"/>
              <w:jc w:val="center"/>
            </w:pPr>
            <w:r>
              <w:rPr>
                <w:rFonts w:ascii="宋体" w:eastAsia="宋体" w:hAnsi="宋体" w:cs="宋体"/>
                <w:sz w:val="20"/>
              </w:rPr>
              <w:t>≥5家</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质量指标</w:t>
            </w:r>
          </w:p>
        </w:tc>
        <w:tc>
          <w:tcPr>
            <w:tcW w:w="3600" w:type="dxa"/>
            <w:vMerge w:val="restart"/>
            <w:vAlign w:val="center"/>
          </w:tcPr>
          <w:p>
            <w:pPr>
              <w:spacing w:before="100" w:after="100"/>
              <w:jc w:val="center"/>
            </w:pPr>
            <w:r>
              <w:rPr>
                <w:rFonts w:ascii="宋体" w:eastAsia="宋体" w:hAnsi="宋体" w:cs="宋体"/>
                <w:sz w:val="20"/>
              </w:rPr>
              <w:t>资金使用合规性</w:t>
            </w:r>
          </w:p>
        </w:tc>
        <w:tc>
          <w:tcPr>
            <w:tcW w:w="1500" w:type="dxa"/>
            <w:vMerge w:val="restart"/>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效益指标</w:t>
            </w:r>
          </w:p>
        </w:tc>
        <w:tc>
          <w:tcPr>
            <w:tcW w:w="1500" w:type="dxa"/>
            <w:vMerge w:val="restart"/>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评价涉及资金额度</w:t>
            </w:r>
          </w:p>
        </w:tc>
        <w:tc>
          <w:tcPr>
            <w:tcW w:w="1500" w:type="dxa"/>
            <w:vAlign w:val="center"/>
          </w:tcPr>
          <w:p>
            <w:pPr>
              <w:spacing w:before="100" w:after="100"/>
              <w:jc w:val="center"/>
            </w:pPr>
            <w:r>
              <w:rPr>
                <w:rFonts w:ascii="宋体" w:eastAsia="宋体" w:hAnsi="宋体" w:cs="宋体"/>
                <w:sz w:val="20"/>
              </w:rPr>
              <w:t>≥50万元</w:t>
            </w:r>
          </w:p>
        </w:tc>
      </w:tr>
      <w:tr>
        <w:tblPrEx>
          <w:tblW w:w="8900" w:type="dxa"/>
        </w:tblPrEx>
        <w:tc>
          <w:tcPr>
            <w:tcW w:w="1500" w:type="dxa"/>
            <w:vMerge/>
          </w:tcPr>
          <w:p/>
        </w:tc>
        <w:tc>
          <w:tcPr>
            <w:tcW w:w="1500" w:type="dxa"/>
            <w:vMerge/>
          </w:tcPr>
          <w:p/>
        </w:tc>
        <w:tc>
          <w:tcPr>
            <w:tcW w:w="1500" w:type="dxa"/>
            <w:vMerge/>
          </w:tcPr>
          <w:p/>
        </w:tc>
        <w:tc>
          <w:tcPr>
            <w:tcW w:w="3600" w:type="dxa"/>
            <w:vAlign w:val="center"/>
          </w:tcPr>
          <w:p>
            <w:pPr>
              <w:spacing w:before="100" w:after="100"/>
              <w:jc w:val="center"/>
            </w:pPr>
            <w:r>
              <w:rPr>
                <w:rFonts w:ascii="宋体" w:eastAsia="宋体" w:hAnsi="宋体" w:cs="宋体"/>
                <w:sz w:val="20"/>
              </w:rPr>
              <w:t>增加工业企业产值</w:t>
            </w:r>
          </w:p>
        </w:tc>
        <w:tc>
          <w:tcPr>
            <w:tcW w:w="1500" w:type="dxa"/>
            <w:vAlign w:val="center"/>
          </w:tcPr>
          <w:p>
            <w:pPr>
              <w:spacing w:before="100" w:after="100"/>
              <w:jc w:val="center"/>
            </w:pPr>
            <w:r>
              <w:rPr>
                <w:rFonts w:ascii="宋体" w:eastAsia="宋体" w:hAnsi="宋体" w:cs="宋体"/>
                <w:sz w:val="20"/>
              </w:rPr>
              <w:t>=30亿元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方正小标宋简体" w:eastAsia="方正小标宋简体" w:hAnsi="方正小标宋简体" w:cs="方正小标宋简体"/>
          <w:sz w:val="36"/>
        </w:rPr>
        <w:t>规上工业企业规整填报凭证材料工作补贴绩效目标表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1826"/>
        <w:gridCol w:w="9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发放辖区内规上工业企业规整填报凭证材料工作补贴</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资金总投入</w:t>
            </w:r>
          </w:p>
        </w:tc>
        <w:tc>
          <w:tcPr>
            <w:tcW w:w="1500" w:type="dxa"/>
            <w:vMerge w:val="restart"/>
            <w:vAlign w:val="center"/>
          </w:tcPr>
          <w:p>
            <w:pPr>
              <w:spacing w:before="100" w:after="100"/>
              <w:jc w:val="center"/>
            </w:pPr>
            <w:r>
              <w:rPr>
                <w:rFonts w:ascii="宋体" w:eastAsia="宋体" w:hAnsi="宋体" w:cs="宋体"/>
                <w:sz w:val="20"/>
              </w:rPr>
              <w:t>=20万元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完成工作的时效性</w:t>
            </w:r>
          </w:p>
        </w:tc>
        <w:tc>
          <w:tcPr>
            <w:tcW w:w="1500" w:type="dxa"/>
            <w:vMerge w:val="restart"/>
            <w:vAlign w:val="center"/>
          </w:tcPr>
          <w:p>
            <w:pPr>
              <w:spacing w:before="100" w:after="100"/>
              <w:jc w:val="center"/>
            </w:pPr>
            <w:r>
              <w:rPr>
                <w:rFonts w:ascii="宋体" w:eastAsia="宋体" w:hAnsi="宋体" w:cs="宋体"/>
                <w:sz w:val="20"/>
              </w:rPr>
              <w:t>≤12月</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补助企业数</w:t>
            </w:r>
          </w:p>
        </w:tc>
        <w:tc>
          <w:tcPr>
            <w:tcW w:w="1500" w:type="dxa"/>
            <w:vMerge w:val="restart"/>
            <w:vAlign w:val="center"/>
          </w:tcPr>
          <w:p>
            <w:pPr>
              <w:spacing w:before="100" w:after="100"/>
              <w:jc w:val="center"/>
            </w:pPr>
            <w:r>
              <w:rPr>
                <w:rFonts w:ascii="宋体" w:eastAsia="宋体" w:hAnsi="宋体" w:cs="宋体"/>
                <w:sz w:val="20"/>
              </w:rPr>
              <w:t>≥10个</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资金使用合规性</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提高数据准确性</w:t>
            </w:r>
          </w:p>
        </w:tc>
        <w:tc>
          <w:tcPr>
            <w:tcW w:w="1500" w:type="dxa"/>
            <w:vAlign w:val="center"/>
          </w:tcPr>
          <w:p>
            <w:pPr>
              <w:spacing w:before="100" w:after="100"/>
              <w:jc w:val="center"/>
            </w:pPr>
            <w:r>
              <w:rPr>
                <w:rFonts w:ascii="宋体" w:eastAsia="宋体" w:hAnsi="宋体" w:cs="宋体"/>
                <w:sz w:val="20"/>
              </w:rPr>
              <w:t>≥90%</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企业、个人满意度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方正小标宋简体" w:eastAsia="方正小标宋简体" w:hAnsi="方正小标宋简体" w:cs="方正小标宋简体"/>
          <w:sz w:val="36"/>
        </w:rPr>
        <w:t>惠企补助支出绩效目标表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5249"/>
        <w:gridCol w:w="2026"/>
        <w:gridCol w:w="3816"/>
        <w:gridCol w:w="3735"/>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2723.09</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2723.09</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2,723.09</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通过开展规上统计员补助、生猪储备、政务上云、惠企平台服务、何朝宗怀工业设计、惠企政策资金、外贸专项等项目，促进我县工业经济稳增长、经济高质量发展。</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社会成本指标</w:t>
            </w:r>
          </w:p>
        </w:tc>
        <w:tc>
          <w:tcPr>
            <w:tcW w:w="3600" w:type="dxa"/>
            <w:vMerge w:val="restart"/>
            <w:vAlign w:val="center"/>
          </w:tcPr>
          <w:p>
            <w:pPr>
              <w:spacing w:before="100" w:after="100"/>
              <w:jc w:val="center"/>
            </w:pPr>
            <w:r>
              <w:rPr>
                <w:rFonts w:ascii="宋体" w:eastAsia="宋体" w:hAnsi="宋体" w:cs="宋体"/>
                <w:sz w:val="20"/>
              </w:rPr>
              <w:t>降低企业成本</w:t>
            </w:r>
          </w:p>
        </w:tc>
        <w:tc>
          <w:tcPr>
            <w:tcW w:w="1500" w:type="dxa"/>
            <w:vMerge w:val="restart"/>
            <w:vAlign w:val="center"/>
          </w:tcPr>
          <w:p>
            <w:pPr>
              <w:spacing w:before="100" w:after="100"/>
              <w:jc w:val="center"/>
            </w:pPr>
            <w:r>
              <w:rPr>
                <w:rFonts w:ascii="宋体" w:eastAsia="宋体" w:hAnsi="宋体" w:cs="宋体"/>
                <w:sz w:val="20"/>
              </w:rPr>
              <w:t>≥80%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资金拨付效率</w:t>
            </w:r>
          </w:p>
        </w:tc>
        <w:tc>
          <w:tcPr>
            <w:tcW w:w="1500" w:type="dxa"/>
            <w:vMerge w:val="restart"/>
            <w:vAlign w:val="center"/>
          </w:tcPr>
          <w:p>
            <w:pPr>
              <w:spacing w:before="100" w:after="100"/>
              <w:jc w:val="center"/>
            </w:pPr>
            <w:r>
              <w:rPr>
                <w:rFonts w:ascii="宋体" w:eastAsia="宋体" w:hAnsi="宋体" w:cs="宋体"/>
                <w:sz w:val="20"/>
              </w:rPr>
              <w:t>≤15天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企业补助数量</w:t>
            </w:r>
          </w:p>
        </w:tc>
        <w:tc>
          <w:tcPr>
            <w:tcW w:w="1500" w:type="dxa"/>
            <w:vMerge w:val="restart"/>
            <w:vAlign w:val="center"/>
          </w:tcPr>
          <w:p>
            <w:pPr>
              <w:spacing w:before="100" w:after="100"/>
              <w:jc w:val="center"/>
            </w:pPr>
            <w:r>
              <w:rPr>
                <w:rFonts w:ascii="宋体" w:eastAsia="宋体" w:hAnsi="宋体" w:cs="宋体"/>
                <w:sz w:val="20"/>
              </w:rPr>
              <w:t>≥100家</w:t>
            </w:r>
          </w:p>
        </w:tc>
      </w:tr>
      <w:tr>
        <w:tblPrEx>
          <w:tblW w:w="8900" w:type="dxa"/>
        </w:tblPrEx>
        <w:tc>
          <w:tcPr>
            <w:tcW w:w="1500" w:type="dxa"/>
            <w:vMerge/>
          </w:tcPr>
          <w:p/>
        </w:tc>
        <w:tc>
          <w:tcPr>
            <w:tcW w:w="1500" w:type="dxa"/>
            <w:vMerge/>
          </w:tcPr>
          <w:p/>
        </w:tc>
        <w:tc>
          <w:tcPr>
            <w:tcW w:w="1500" w:type="dxa"/>
            <w:vMerge/>
          </w:tcPr>
          <w:p/>
        </w:tc>
        <w:tc>
          <w:tcPr>
            <w:tcW w:w="3600" w:type="dxa"/>
            <w:vMerge w:val="restart"/>
            <w:vAlign w:val="center"/>
          </w:tcPr>
          <w:p>
            <w:pPr>
              <w:spacing w:before="100" w:after="100"/>
              <w:jc w:val="center"/>
            </w:pPr>
            <w:r>
              <w:rPr>
                <w:rFonts w:ascii="宋体" w:eastAsia="宋体" w:hAnsi="宋体" w:cs="宋体"/>
                <w:sz w:val="20"/>
              </w:rPr>
              <w:t>人员补助数量</w:t>
            </w:r>
          </w:p>
        </w:tc>
        <w:tc>
          <w:tcPr>
            <w:tcW w:w="1500" w:type="dxa"/>
            <w:vMerge w:val="restart"/>
            <w:vAlign w:val="center"/>
          </w:tcPr>
          <w:p>
            <w:pPr>
              <w:spacing w:before="100" w:after="100"/>
              <w:jc w:val="center"/>
            </w:pPr>
            <w:r>
              <w:rPr>
                <w:rFonts w:ascii="宋体" w:eastAsia="宋体" w:hAnsi="宋体" w:cs="宋体"/>
                <w:sz w:val="20"/>
              </w:rPr>
              <w:t>≥150人</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增加工业产值</w:t>
            </w:r>
          </w:p>
        </w:tc>
        <w:tc>
          <w:tcPr>
            <w:tcW w:w="1500" w:type="dxa"/>
            <w:vAlign w:val="center"/>
          </w:tcPr>
          <w:p>
            <w:pPr>
              <w:spacing w:before="100" w:after="100"/>
              <w:jc w:val="center"/>
            </w:pPr>
            <w:r>
              <w:rPr>
                <w:rFonts w:ascii="宋体" w:eastAsia="宋体" w:hAnsi="宋体" w:cs="宋体"/>
                <w:sz w:val="20"/>
              </w:rPr>
              <w:t>≥10亿元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≥85%</w:t>
            </w:r>
          </w:p>
        </w:tc>
      </w:tr>
    </w:tbl>
    <w:p/>
    <w:p>
      <w:pPr>
        <w:pageBreakBefore/>
        <w:jc w:val="center"/>
      </w:pPr>
      <w:r>
        <w:rPr>
          <w:rFonts w:ascii="方正小标宋简体" w:eastAsia="方正小标宋简体" w:hAnsi="方正小标宋简体" w:cs="方正小标宋简体"/>
          <w:sz w:val="36"/>
        </w:rPr>
        <w:t>惠企平台建设资金绩效目标表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9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为加强集约化建设和资源整合，台依托市级平台开展应有，建设我县惠企平台。</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资金拨付额度</w:t>
            </w:r>
          </w:p>
        </w:tc>
        <w:tc>
          <w:tcPr>
            <w:tcW w:w="1500" w:type="dxa"/>
            <w:vMerge w:val="restart"/>
            <w:vAlign w:val="center"/>
          </w:tcPr>
          <w:p>
            <w:pPr>
              <w:spacing w:before="100" w:after="100"/>
              <w:jc w:val="center"/>
            </w:pPr>
            <w:r>
              <w:rPr>
                <w:rFonts w:ascii="宋体" w:eastAsia="宋体" w:hAnsi="宋体" w:cs="宋体"/>
                <w:sz w:val="20"/>
              </w:rPr>
              <w:t>=30万元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资金支付及时率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平台数量</w:t>
            </w:r>
          </w:p>
        </w:tc>
        <w:tc>
          <w:tcPr>
            <w:tcW w:w="1500" w:type="dxa"/>
            <w:vMerge w:val="restart"/>
            <w:vAlign w:val="center"/>
          </w:tcPr>
          <w:p>
            <w:pPr>
              <w:spacing w:before="100" w:after="100"/>
              <w:jc w:val="center"/>
            </w:pPr>
            <w:r>
              <w:rPr>
                <w:rFonts w:ascii="宋体" w:eastAsia="宋体" w:hAnsi="宋体" w:cs="宋体"/>
                <w:sz w:val="20"/>
              </w:rPr>
              <w:t>=1个</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资金使用合规性</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云平台使用率</w:t>
            </w:r>
          </w:p>
        </w:tc>
        <w:tc>
          <w:tcPr>
            <w:tcW w:w="1500" w:type="dxa"/>
            <w:vAlign w:val="center"/>
          </w:tcPr>
          <w:p>
            <w:pPr>
              <w:spacing w:before="100" w:after="100"/>
              <w:jc w:val="center"/>
            </w:pPr>
            <w:r>
              <w:rPr>
                <w:rFonts w:ascii="宋体" w:eastAsia="宋体" w:hAnsi="宋体" w:cs="宋体"/>
                <w:sz w:val="20"/>
              </w:rPr>
              <w:t>=85%</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≥85%</w:t>
            </w:r>
          </w:p>
        </w:tc>
      </w:tr>
    </w:tbl>
    <w:p/>
    <w:p>
      <w:pPr>
        <w:pageBreakBefore/>
        <w:jc w:val="center"/>
      </w:pPr>
      <w:r>
        <w:rPr>
          <w:rFonts w:ascii="方正小标宋简体" w:eastAsia="方正小标宋简体" w:hAnsi="方正小标宋简体" w:cs="方正小标宋简体"/>
          <w:sz w:val="36"/>
        </w:rPr>
        <w:t>节能和循环经济专项绩效目标表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2226"/>
        <w:gridCol w:w="10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35.00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35.00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35.00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开展技术更新改造、排污改造或对排污及环境监控，提升环境卫生质量。</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财政投入</w:t>
            </w:r>
          </w:p>
        </w:tc>
        <w:tc>
          <w:tcPr>
            <w:tcW w:w="1500" w:type="dxa"/>
            <w:vMerge w:val="restart"/>
            <w:vAlign w:val="center"/>
          </w:tcPr>
          <w:p>
            <w:pPr>
              <w:spacing w:before="100" w:after="100"/>
              <w:jc w:val="center"/>
            </w:pPr>
            <w:r>
              <w:rPr>
                <w:rFonts w:ascii="宋体" w:eastAsia="宋体" w:hAnsi="宋体" w:cs="宋体"/>
                <w:sz w:val="20"/>
              </w:rPr>
              <w:t>≥35万元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资金支付完成时间</w:t>
            </w:r>
          </w:p>
        </w:tc>
        <w:tc>
          <w:tcPr>
            <w:tcW w:w="1500" w:type="dxa"/>
            <w:vMerge w:val="restart"/>
            <w:vAlign w:val="center"/>
          </w:tcPr>
          <w:p>
            <w:pPr>
              <w:spacing w:before="100" w:after="100"/>
              <w:jc w:val="center"/>
            </w:pPr>
            <w:r>
              <w:rPr>
                <w:rFonts w:ascii="宋体" w:eastAsia="宋体" w:hAnsi="宋体" w:cs="宋体"/>
                <w:sz w:val="20"/>
              </w:rPr>
              <w:t>≤7天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企业补助</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资金安全无挪用</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促进工业企业增产增量</w:t>
            </w:r>
          </w:p>
        </w:tc>
        <w:tc>
          <w:tcPr>
            <w:tcW w:w="1500" w:type="dxa"/>
            <w:vAlign w:val="center"/>
          </w:tcPr>
          <w:p>
            <w:pPr>
              <w:spacing w:before="100" w:after="100"/>
              <w:jc w:val="center"/>
            </w:pPr>
            <w:r>
              <w:rPr>
                <w:rFonts w:ascii="宋体" w:eastAsia="宋体" w:hAnsi="宋体" w:cs="宋体"/>
                <w:sz w:val="20"/>
              </w:rPr>
              <w:t>≥5%</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企业满意率</w:t>
            </w:r>
          </w:p>
        </w:tc>
        <w:tc>
          <w:tcPr>
            <w:tcW w:w="1500" w:type="dxa"/>
            <w:vAlign w:val="center"/>
          </w:tcPr>
          <w:p>
            <w:pPr>
              <w:spacing w:before="100" w:after="100"/>
              <w:jc w:val="center"/>
            </w:pPr>
            <w:r>
              <w:rPr>
                <w:rFonts w:ascii="宋体" w:eastAsia="宋体" w:hAnsi="宋体" w:cs="宋体"/>
                <w:sz w:val="20"/>
              </w:rPr>
              <w:t>≥100%</w:t>
            </w:r>
          </w:p>
        </w:tc>
      </w:tr>
    </w:tbl>
    <w:p/>
    <w:p>
      <w:pPr>
        <w:pageBreakBefore/>
        <w:jc w:val="center"/>
      </w:pPr>
      <w:r>
        <w:rPr>
          <w:rFonts w:ascii="方正小标宋简体" w:eastAsia="方正小标宋简体" w:hAnsi="方正小标宋简体" w:cs="方正小标宋简体"/>
          <w:sz w:val="36"/>
        </w:rPr>
        <w:t>惠企政策补贴绩效目标表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3847"/>
        <w:gridCol w:w="2026"/>
        <w:gridCol w:w="3816"/>
        <w:gridCol w:w="2737"/>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10.56</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10.56</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10.56</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贯彻落实上级政策文件精神、开展经济运行监测、引导企业转型升级、开展两化工作、开展节能与循环经济工作、保障商务工作平稳运行。</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≥1123万元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完成时间</w:t>
            </w:r>
          </w:p>
        </w:tc>
        <w:tc>
          <w:tcPr>
            <w:tcW w:w="1500" w:type="dxa"/>
            <w:vMerge w:val="restart"/>
            <w:vAlign w:val="center"/>
          </w:tcPr>
          <w:p>
            <w:pPr>
              <w:spacing w:before="100" w:after="100"/>
              <w:jc w:val="center"/>
            </w:pPr>
            <w:r>
              <w:rPr>
                <w:rFonts w:ascii="宋体" w:eastAsia="宋体" w:hAnsi="宋体" w:cs="宋体"/>
                <w:sz w:val="20"/>
              </w:rPr>
              <w:t>&lt;12月</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支持中小企业数量</w:t>
            </w:r>
          </w:p>
        </w:tc>
        <w:tc>
          <w:tcPr>
            <w:tcW w:w="1500" w:type="dxa"/>
            <w:vMerge w:val="restart"/>
            <w:vAlign w:val="center"/>
          </w:tcPr>
          <w:p>
            <w:pPr>
              <w:spacing w:before="100" w:after="100"/>
              <w:jc w:val="center"/>
            </w:pPr>
            <w:r>
              <w:rPr>
                <w:rFonts w:ascii="宋体" w:eastAsia="宋体" w:hAnsi="宋体" w:cs="宋体"/>
                <w:sz w:val="20"/>
              </w:rPr>
              <w:t>≥50家</w:t>
            </w:r>
          </w:p>
        </w:tc>
      </w:tr>
      <w:tr>
        <w:tblPrEx>
          <w:tblW w:w="8900" w:type="dxa"/>
        </w:tblPrEx>
        <w:tc>
          <w:tcPr>
            <w:tcW w:w="1500" w:type="dxa"/>
            <w:vMerge/>
          </w:tcPr>
          <w:p/>
        </w:tc>
        <w:tc>
          <w:tcPr>
            <w:tcW w:w="1500" w:type="dxa"/>
            <w:vMerge/>
          </w:tcPr>
          <w:p/>
        </w:tc>
        <w:tc>
          <w:tcPr>
            <w:tcW w:w="1500" w:type="dxa"/>
            <w:vMerge/>
          </w:tcPr>
          <w:p/>
        </w:tc>
        <w:tc>
          <w:tcPr>
            <w:tcW w:w="3600" w:type="dxa"/>
            <w:vMerge w:val="restart"/>
            <w:vAlign w:val="center"/>
          </w:tcPr>
          <w:p>
            <w:pPr>
              <w:spacing w:before="100" w:after="100"/>
              <w:jc w:val="center"/>
            </w:pPr>
            <w:r>
              <w:rPr>
                <w:rFonts w:ascii="宋体" w:eastAsia="宋体" w:hAnsi="宋体" w:cs="宋体"/>
                <w:sz w:val="20"/>
              </w:rPr>
              <w:t>惠企知识宣传活动次数</w:t>
            </w:r>
          </w:p>
        </w:tc>
        <w:tc>
          <w:tcPr>
            <w:tcW w:w="1500" w:type="dxa"/>
            <w:vMerge w:val="restart"/>
            <w:vAlign w:val="center"/>
          </w:tcPr>
          <w:p>
            <w:pPr>
              <w:spacing w:before="100" w:after="100"/>
              <w:jc w:val="center"/>
            </w:pPr>
            <w:r>
              <w:rPr>
                <w:rFonts w:ascii="宋体" w:eastAsia="宋体" w:hAnsi="宋体" w:cs="宋体"/>
                <w:sz w:val="20"/>
              </w:rPr>
              <w:t>≥4次</w:t>
            </w:r>
          </w:p>
        </w:tc>
      </w:tr>
      <w:tr>
        <w:tblPrEx>
          <w:tblW w:w="8900" w:type="dxa"/>
        </w:tblPrEx>
        <w:tc>
          <w:tcPr>
            <w:tcW w:w="1500" w:type="dxa"/>
            <w:vMerge/>
          </w:tcPr>
          <w:p/>
        </w:tc>
        <w:tc>
          <w:tcPr>
            <w:tcW w:w="1500" w:type="dxa"/>
            <w:vMerge/>
          </w:tcPr>
          <w:p/>
        </w:tc>
        <w:tc>
          <w:tcPr>
            <w:tcW w:w="1500" w:type="dxa"/>
            <w:vMerge/>
          </w:tcPr>
          <w:p/>
        </w:tc>
        <w:tc>
          <w:tcPr>
            <w:tcW w:w="3600" w:type="dxa"/>
            <w:vMerge w:val="restart"/>
            <w:vAlign w:val="center"/>
          </w:tcPr>
          <w:p>
            <w:pPr>
              <w:spacing w:before="100" w:after="100"/>
              <w:jc w:val="center"/>
            </w:pPr>
            <w:r>
              <w:rPr>
                <w:rFonts w:ascii="宋体" w:eastAsia="宋体" w:hAnsi="宋体" w:cs="宋体"/>
                <w:sz w:val="20"/>
              </w:rPr>
              <w:t>组织广交会次数</w:t>
            </w:r>
          </w:p>
        </w:tc>
        <w:tc>
          <w:tcPr>
            <w:tcW w:w="1500" w:type="dxa"/>
            <w:vMerge w:val="restart"/>
            <w:vAlign w:val="center"/>
          </w:tcPr>
          <w:p>
            <w:pPr>
              <w:spacing w:before="100" w:after="100"/>
              <w:jc w:val="center"/>
            </w:pPr>
            <w:r>
              <w:rPr>
                <w:rFonts w:ascii="宋体" w:eastAsia="宋体" w:hAnsi="宋体" w:cs="宋体"/>
                <w:sz w:val="20"/>
              </w:rPr>
              <w:t>≥1次</w:t>
            </w:r>
          </w:p>
        </w:tc>
      </w:tr>
      <w:tr>
        <w:tblPrEx>
          <w:tblW w:w="8900" w:type="dxa"/>
        </w:tblPrEx>
        <w:tc>
          <w:tcPr>
            <w:tcW w:w="1500" w:type="dxa"/>
            <w:vMerge/>
          </w:tcPr>
          <w:p/>
        </w:tc>
        <w:tc>
          <w:tcPr>
            <w:tcW w:w="1500" w:type="dxa"/>
            <w:vMerge/>
          </w:tcPr>
          <w:p/>
        </w:tc>
        <w:tc>
          <w:tcPr>
            <w:tcW w:w="1500" w:type="dxa"/>
            <w:vMerge/>
          </w:tcPr>
          <w:p/>
        </w:tc>
        <w:tc>
          <w:tcPr>
            <w:tcW w:w="3600" w:type="dxa"/>
            <w:vMerge w:val="restart"/>
            <w:vAlign w:val="center"/>
          </w:tcPr>
          <w:p>
            <w:pPr>
              <w:spacing w:before="100" w:after="100"/>
              <w:jc w:val="center"/>
            </w:pPr>
            <w:r>
              <w:rPr>
                <w:rFonts w:ascii="宋体" w:eastAsia="宋体" w:hAnsi="宋体" w:cs="宋体"/>
                <w:sz w:val="20"/>
              </w:rPr>
              <w:t>补助境外展摊位数</w:t>
            </w:r>
          </w:p>
        </w:tc>
        <w:tc>
          <w:tcPr>
            <w:tcW w:w="1500" w:type="dxa"/>
            <w:vMerge w:val="restart"/>
            <w:vAlign w:val="center"/>
          </w:tcPr>
          <w:p>
            <w:pPr>
              <w:spacing w:before="100" w:after="100"/>
              <w:jc w:val="center"/>
            </w:pPr>
            <w:r>
              <w:rPr>
                <w:rFonts w:ascii="宋体" w:eastAsia="宋体" w:hAnsi="宋体" w:cs="宋体"/>
                <w:sz w:val="20"/>
              </w:rPr>
              <w:t>≥70位</w:t>
            </w:r>
          </w:p>
        </w:tc>
      </w:tr>
      <w:tr>
        <w:tblPrEx>
          <w:tblW w:w="8900" w:type="dxa"/>
        </w:tblPrEx>
        <w:tc>
          <w:tcPr>
            <w:tcW w:w="1500" w:type="dxa"/>
            <w:vMerge/>
          </w:tcPr>
          <w:p/>
        </w:tc>
        <w:tc>
          <w:tcPr>
            <w:tcW w:w="1500" w:type="dxa"/>
            <w:vMerge/>
          </w:tcPr>
          <w:p/>
        </w:tc>
        <w:tc>
          <w:tcPr>
            <w:tcW w:w="1500" w:type="dxa"/>
            <w:vMerge/>
          </w:tcPr>
          <w:p/>
        </w:tc>
        <w:tc>
          <w:tcPr>
            <w:tcW w:w="3600" w:type="dxa"/>
            <w:vMerge w:val="restart"/>
            <w:vAlign w:val="center"/>
          </w:tcPr>
          <w:p>
            <w:pPr>
              <w:spacing w:before="100" w:after="100"/>
              <w:jc w:val="center"/>
            </w:pPr>
            <w:r>
              <w:rPr>
                <w:rFonts w:ascii="宋体" w:eastAsia="宋体" w:hAnsi="宋体" w:cs="宋体"/>
                <w:sz w:val="20"/>
              </w:rPr>
              <w:t>出口信保受益企业数量</w:t>
            </w:r>
          </w:p>
        </w:tc>
        <w:tc>
          <w:tcPr>
            <w:tcW w:w="1500" w:type="dxa"/>
            <w:vMerge w:val="restart"/>
            <w:vAlign w:val="center"/>
          </w:tcPr>
          <w:p>
            <w:pPr>
              <w:spacing w:before="100" w:after="100"/>
              <w:jc w:val="center"/>
            </w:pPr>
            <w:r>
              <w:rPr>
                <w:rFonts w:ascii="宋体" w:eastAsia="宋体" w:hAnsi="宋体" w:cs="宋体"/>
                <w:sz w:val="20"/>
              </w:rPr>
              <w:t>≥40家</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质量指标</w:t>
            </w:r>
          </w:p>
        </w:tc>
        <w:tc>
          <w:tcPr>
            <w:tcW w:w="3600" w:type="dxa"/>
            <w:vMerge w:val="restart"/>
            <w:vAlign w:val="center"/>
          </w:tcPr>
          <w:p>
            <w:pPr>
              <w:spacing w:before="100" w:after="100"/>
              <w:jc w:val="center"/>
            </w:pPr>
            <w:r>
              <w:rPr>
                <w:rFonts w:ascii="宋体" w:eastAsia="宋体" w:hAnsi="宋体" w:cs="宋体"/>
                <w:sz w:val="20"/>
              </w:rPr>
              <w:t>资金安全</w:t>
            </w:r>
          </w:p>
        </w:tc>
        <w:tc>
          <w:tcPr>
            <w:tcW w:w="1500" w:type="dxa"/>
            <w:vMerge w:val="restart"/>
            <w:vAlign w:val="center"/>
          </w:tcPr>
          <w:p>
            <w:pPr>
              <w:spacing w:before="100" w:after="100"/>
              <w:jc w:val="center"/>
            </w:pPr>
            <w:r>
              <w:rPr>
                <w:rFonts w:ascii="宋体" w:eastAsia="宋体" w:hAnsi="宋体" w:cs="宋体"/>
                <w:sz w:val="20"/>
              </w:rPr>
              <w:t>&lt;0项</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效益指标</w:t>
            </w:r>
          </w:p>
        </w:tc>
        <w:tc>
          <w:tcPr>
            <w:tcW w:w="1500" w:type="dxa"/>
            <w:vMerge w:val="restart"/>
            <w:vAlign w:val="center"/>
          </w:tcPr>
          <w:p>
            <w:pPr>
              <w:spacing w:before="100" w:after="100"/>
              <w:jc w:val="center"/>
            </w:pPr>
            <w:r>
              <w:rPr>
                <w:rFonts w:ascii="宋体" w:eastAsia="宋体" w:hAnsi="宋体" w:cs="宋体"/>
                <w:sz w:val="20"/>
              </w:rPr>
              <w:t>社会效益指标</w:t>
            </w:r>
          </w:p>
        </w:tc>
        <w:tc>
          <w:tcPr>
            <w:tcW w:w="3600" w:type="dxa"/>
            <w:vMerge w:val="restart"/>
            <w:vAlign w:val="center"/>
          </w:tcPr>
          <w:p>
            <w:pPr>
              <w:spacing w:before="100" w:after="100"/>
              <w:jc w:val="center"/>
            </w:pPr>
            <w:r>
              <w:rPr>
                <w:rFonts w:ascii="宋体" w:eastAsia="宋体" w:hAnsi="宋体" w:cs="宋体"/>
                <w:sz w:val="20"/>
              </w:rPr>
              <w:t>增加全县电子商务交易额</w:t>
            </w:r>
          </w:p>
        </w:tc>
        <w:tc>
          <w:tcPr>
            <w:tcW w:w="1500" w:type="dxa"/>
            <w:vMerge w:val="restart"/>
            <w:vAlign w:val="center"/>
          </w:tcPr>
          <w:p>
            <w:pPr>
              <w:spacing w:before="100" w:after="100"/>
              <w:jc w:val="center"/>
            </w:pPr>
            <w:r>
              <w:rPr>
                <w:rFonts w:ascii="宋体" w:eastAsia="宋体" w:hAnsi="宋体" w:cs="宋体"/>
                <w:sz w:val="20"/>
              </w:rPr>
              <w:t>≥3亿元</w:t>
            </w:r>
          </w:p>
        </w:tc>
      </w:tr>
      <w:tr>
        <w:tblPrEx>
          <w:tblW w:w="8900" w:type="dxa"/>
        </w:tblPrEx>
        <w:tc>
          <w:tcPr>
            <w:tcW w:w="1500" w:type="dxa"/>
            <w:vMerge/>
          </w:tcPr>
          <w:p/>
        </w:tc>
        <w:tc>
          <w:tcPr>
            <w:tcW w:w="1500" w:type="dxa"/>
            <w:vMerge/>
          </w:tcPr>
          <w:p/>
        </w:tc>
        <w:tc>
          <w:tcPr>
            <w:tcW w:w="1500" w:type="dxa"/>
            <w:vMerge/>
          </w:tcPr>
          <w:p/>
        </w:tc>
        <w:tc>
          <w:tcPr>
            <w:tcW w:w="3600" w:type="dxa"/>
            <w:vAlign w:val="center"/>
          </w:tcPr>
          <w:p>
            <w:pPr>
              <w:spacing w:before="100" w:after="100"/>
              <w:jc w:val="center"/>
            </w:pPr>
            <w:r>
              <w:rPr>
                <w:rFonts w:ascii="宋体" w:eastAsia="宋体" w:hAnsi="宋体" w:cs="宋体"/>
                <w:sz w:val="20"/>
              </w:rPr>
              <w:t>扩大外贸出口规模，增加出口额</w:t>
            </w:r>
          </w:p>
        </w:tc>
        <w:tc>
          <w:tcPr>
            <w:tcW w:w="1500" w:type="dxa"/>
            <w:vAlign w:val="center"/>
          </w:tcPr>
          <w:p>
            <w:pPr>
              <w:spacing w:before="100" w:after="100"/>
              <w:jc w:val="center"/>
            </w:pPr>
            <w:r>
              <w:rPr>
                <w:rFonts w:ascii="宋体" w:eastAsia="宋体" w:hAnsi="宋体" w:cs="宋体"/>
                <w:sz w:val="20"/>
              </w:rPr>
              <w:t>≥1亿元</w:t>
            </w:r>
          </w:p>
        </w:tc>
      </w:tr>
      <w:tr>
        <w:tblPrEx>
          <w:tblW w:w="8900" w:type="dxa"/>
        </w:tblPrEx>
        <w:tc>
          <w:tcPr>
            <w:tcW w:w="1500" w:type="dxa"/>
            <w:vMerge/>
          </w:tcPr>
          <w:p/>
        </w:tc>
        <w:tc>
          <w:tcPr>
            <w:tcW w:w="1500" w:type="dxa"/>
            <w:vMerge/>
          </w:tcPr>
          <w:p/>
        </w:tc>
        <w:tc>
          <w:tcPr>
            <w:tcW w:w="1500" w:type="dxa"/>
            <w:vMerge/>
          </w:tcPr>
          <w:p/>
        </w:tc>
        <w:tc>
          <w:tcPr>
            <w:tcW w:w="3600" w:type="dxa"/>
            <w:vAlign w:val="center"/>
          </w:tcPr>
          <w:p>
            <w:pPr>
              <w:spacing w:before="100" w:after="100"/>
              <w:jc w:val="center"/>
            </w:pPr>
            <w:r>
              <w:rPr>
                <w:rFonts w:ascii="宋体" w:eastAsia="宋体" w:hAnsi="宋体" w:cs="宋体"/>
                <w:sz w:val="20"/>
              </w:rPr>
              <w:t>促进企业安全生产</w:t>
            </w:r>
          </w:p>
        </w:tc>
        <w:tc>
          <w:tcPr>
            <w:tcW w:w="1500" w:type="dxa"/>
            <w:vAlign w:val="center"/>
          </w:tcPr>
          <w:p>
            <w:pPr>
              <w:spacing w:before="100" w:after="100"/>
              <w:jc w:val="center"/>
            </w:pPr>
            <w:r>
              <w:rPr>
                <w:rFonts w:ascii="宋体" w:eastAsia="宋体" w:hAnsi="宋体" w:cs="宋体"/>
                <w:sz w:val="20"/>
              </w:rPr>
              <w:t>≥15家</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≥85%</w:t>
            </w:r>
          </w:p>
        </w:tc>
      </w:tr>
    </w:tbl>
    <w:p/>
    <w:p>
      <w:pPr>
        <w:pageBreakBefore/>
        <w:jc w:val="center"/>
      </w:pPr>
      <w:r>
        <w:rPr>
          <w:rFonts w:ascii="方正小标宋简体" w:eastAsia="方正小标宋简体" w:hAnsi="方正小标宋简体" w:cs="方正小标宋简体"/>
          <w:sz w:val="36"/>
        </w:rPr>
        <w:t>金融办工作经费绩效目标表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1826"/>
        <w:gridCol w:w="10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20.00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20.00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20.00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德财预（2023）226号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≥20万元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受益人数</w:t>
            </w:r>
          </w:p>
        </w:tc>
        <w:tc>
          <w:tcPr>
            <w:tcW w:w="1500" w:type="dxa"/>
            <w:vMerge w:val="restart"/>
            <w:vAlign w:val="center"/>
          </w:tcPr>
          <w:p>
            <w:pPr>
              <w:spacing w:before="100" w:after="100"/>
              <w:jc w:val="center"/>
            </w:pPr>
            <w:r>
              <w:rPr>
                <w:rFonts w:ascii="宋体" w:eastAsia="宋体" w:hAnsi="宋体" w:cs="宋体"/>
                <w:sz w:val="20"/>
              </w:rPr>
              <w:t>≥10人</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节约办公成本</w:t>
            </w:r>
          </w:p>
        </w:tc>
        <w:tc>
          <w:tcPr>
            <w:tcW w:w="1500" w:type="dxa"/>
            <w:vAlign w:val="center"/>
          </w:tcPr>
          <w:p>
            <w:pPr>
              <w:spacing w:before="100" w:after="100"/>
              <w:jc w:val="center"/>
            </w:pPr>
            <w:r>
              <w:rPr>
                <w:rFonts w:ascii="宋体" w:eastAsia="宋体" w:hAnsi="宋体" w:cs="宋体"/>
                <w:sz w:val="20"/>
              </w:rPr>
              <w:t>≥20万元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受益群众满意率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方正小标宋简体" w:eastAsia="方正小标宋简体" w:hAnsi="方正小标宋简体" w:cs="方正小标宋简体"/>
          <w:sz w:val="36"/>
        </w:rPr>
        <w:t>两化融合奖补助资金绩效目标表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1826"/>
        <w:gridCol w:w="11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84.00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84.00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84.00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促进企业技术改造和龙头企业改造升级行动，对省市两化融合贯标项目进行补助</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资金支出</w:t>
            </w:r>
          </w:p>
        </w:tc>
        <w:tc>
          <w:tcPr>
            <w:tcW w:w="1500" w:type="dxa"/>
            <w:vMerge w:val="restart"/>
            <w:vAlign w:val="center"/>
          </w:tcPr>
          <w:p>
            <w:pPr>
              <w:spacing w:before="100" w:after="100"/>
              <w:jc w:val="center"/>
            </w:pPr>
            <w:r>
              <w:rPr>
                <w:rFonts w:ascii="宋体" w:eastAsia="宋体" w:hAnsi="宋体" w:cs="宋体"/>
                <w:sz w:val="20"/>
              </w:rPr>
              <w:t>≤300万元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奖补资金下达期限</w:t>
            </w:r>
          </w:p>
        </w:tc>
        <w:tc>
          <w:tcPr>
            <w:tcW w:w="1500" w:type="dxa"/>
            <w:vMerge w:val="restart"/>
            <w:vAlign w:val="center"/>
          </w:tcPr>
          <w:p>
            <w:pPr>
              <w:spacing w:before="100" w:after="100"/>
              <w:jc w:val="center"/>
            </w:pPr>
            <w:r>
              <w:rPr>
                <w:rFonts w:ascii="宋体" w:eastAsia="宋体" w:hAnsi="宋体" w:cs="宋体"/>
                <w:sz w:val="20"/>
              </w:rPr>
              <w:t>≤7天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补助企业数</w:t>
            </w:r>
          </w:p>
        </w:tc>
        <w:tc>
          <w:tcPr>
            <w:tcW w:w="1500" w:type="dxa"/>
            <w:vMerge w:val="restart"/>
            <w:vAlign w:val="center"/>
          </w:tcPr>
          <w:p>
            <w:pPr>
              <w:spacing w:before="100" w:after="100"/>
              <w:jc w:val="center"/>
            </w:pPr>
            <w:r>
              <w:rPr>
                <w:rFonts w:ascii="宋体" w:eastAsia="宋体" w:hAnsi="宋体" w:cs="宋体"/>
                <w:sz w:val="20"/>
              </w:rPr>
              <w:t>≥2家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资金使用合规性</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评价涉及资金额度</w:t>
            </w:r>
          </w:p>
        </w:tc>
        <w:tc>
          <w:tcPr>
            <w:tcW w:w="1500" w:type="dxa"/>
            <w:vAlign w:val="center"/>
          </w:tcPr>
          <w:p>
            <w:pPr>
              <w:spacing w:before="100" w:after="100"/>
              <w:jc w:val="center"/>
            </w:pPr>
            <w:r>
              <w:rPr>
                <w:rFonts w:ascii="宋体" w:eastAsia="宋体" w:hAnsi="宋体" w:cs="宋体"/>
                <w:sz w:val="20"/>
              </w:rPr>
              <w:t>≥200万元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方正小标宋简体" w:eastAsia="方正小标宋简体" w:hAnsi="方正小标宋简体" w:cs="方正小标宋简体"/>
          <w:sz w:val="36"/>
        </w:rPr>
        <w:t>企业生产奖励资金绩效目标表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1826"/>
        <w:gridCol w:w="12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157.72</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157.72</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157.72</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为鼓励企业满峰生产，对达标企业用电用气进行奖励</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资金总投入</w:t>
            </w:r>
          </w:p>
        </w:tc>
        <w:tc>
          <w:tcPr>
            <w:tcW w:w="1500" w:type="dxa"/>
            <w:vMerge w:val="restart"/>
            <w:vAlign w:val="center"/>
          </w:tcPr>
          <w:p>
            <w:pPr>
              <w:spacing w:before="100" w:after="100"/>
              <w:jc w:val="center"/>
            </w:pPr>
            <w:r>
              <w:rPr>
                <w:rFonts w:ascii="宋体" w:eastAsia="宋体" w:hAnsi="宋体" w:cs="宋体"/>
                <w:sz w:val="20"/>
              </w:rPr>
              <w:t>≥60%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资金使用</w:t>
            </w:r>
          </w:p>
        </w:tc>
        <w:tc>
          <w:tcPr>
            <w:tcW w:w="1500" w:type="dxa"/>
            <w:vMerge w:val="restart"/>
            <w:vAlign w:val="center"/>
          </w:tcPr>
          <w:p>
            <w:pPr>
              <w:spacing w:before="100" w:after="100"/>
              <w:jc w:val="center"/>
            </w:pPr>
            <w:r>
              <w:rPr>
                <w:rFonts w:ascii="宋体" w:eastAsia="宋体" w:hAnsi="宋体" w:cs="宋体"/>
                <w:sz w:val="20"/>
              </w:rPr>
              <w:t>≥60%</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补助企业数</w:t>
            </w:r>
          </w:p>
        </w:tc>
        <w:tc>
          <w:tcPr>
            <w:tcW w:w="1500" w:type="dxa"/>
            <w:vMerge w:val="restart"/>
            <w:vAlign w:val="center"/>
          </w:tcPr>
          <w:p>
            <w:pPr>
              <w:spacing w:before="100" w:after="100"/>
              <w:jc w:val="center"/>
            </w:pPr>
            <w:r>
              <w:rPr>
                <w:rFonts w:ascii="宋体" w:eastAsia="宋体" w:hAnsi="宋体" w:cs="宋体"/>
                <w:sz w:val="20"/>
              </w:rPr>
              <w:t>≥230家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资金使用合规性</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评价涉及资金额度</w:t>
            </w:r>
          </w:p>
        </w:tc>
        <w:tc>
          <w:tcPr>
            <w:tcW w:w="1500" w:type="dxa"/>
            <w:vAlign w:val="center"/>
          </w:tcPr>
          <w:p>
            <w:pPr>
              <w:spacing w:before="100" w:after="100"/>
              <w:jc w:val="center"/>
            </w:pPr>
            <w:r>
              <w:rPr>
                <w:rFonts w:ascii="宋体" w:eastAsia="宋体" w:hAnsi="宋体" w:cs="宋体"/>
                <w:sz w:val="20"/>
              </w:rPr>
              <w:t>≥1800万元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=85%</w:t>
            </w:r>
          </w:p>
        </w:tc>
      </w:tr>
    </w:tbl>
    <w:p/>
    <w:p>
      <w:pPr>
        <w:pageBreakBefore/>
        <w:jc w:val="center"/>
      </w:pPr>
      <w:r>
        <w:rPr>
          <w:rFonts w:ascii="方正小标宋简体" w:eastAsia="方正小标宋简体" w:hAnsi="方正小标宋简体" w:cs="方正小标宋简体"/>
          <w:sz w:val="36"/>
        </w:rPr>
        <w:t>企业用工绩效目标表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5483"/>
        <w:gridCol w:w="2026"/>
        <w:gridCol w:w="3816"/>
        <w:gridCol w:w="3901"/>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42.65</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42.65</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42.65</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为满足企业用工需求、提高企业管理水平，对规上企业省外旧德过节人员进行补助，组织第三方培训机构对我县企业管理人员进行培训，对企业购置设备评定专家进行补助</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预算执行率</w:t>
            </w:r>
          </w:p>
        </w:tc>
        <w:tc>
          <w:tcPr>
            <w:tcW w:w="1500" w:type="dxa"/>
            <w:vMerge w:val="restart"/>
            <w:vAlign w:val="center"/>
          </w:tcPr>
          <w:p>
            <w:pPr>
              <w:spacing w:before="100" w:after="100"/>
              <w:jc w:val="center"/>
            </w:pPr>
            <w:r>
              <w:rPr>
                <w:rFonts w:ascii="宋体" w:eastAsia="宋体" w:hAnsi="宋体" w:cs="宋体"/>
                <w:sz w:val="20"/>
              </w:rPr>
              <w:t>≥50%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奖励发放及时率</w:t>
            </w:r>
          </w:p>
        </w:tc>
        <w:tc>
          <w:tcPr>
            <w:tcW w:w="1500" w:type="dxa"/>
            <w:vMerge w:val="restart"/>
            <w:vAlign w:val="center"/>
          </w:tcPr>
          <w:p>
            <w:pPr>
              <w:spacing w:before="100" w:after="100"/>
              <w:jc w:val="center"/>
            </w:pPr>
            <w:r>
              <w:rPr>
                <w:rFonts w:ascii="宋体" w:eastAsia="宋体" w:hAnsi="宋体" w:cs="宋体"/>
                <w:sz w:val="20"/>
              </w:rPr>
              <w:t>≥95%</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留德过节补助人数</w:t>
            </w:r>
          </w:p>
        </w:tc>
        <w:tc>
          <w:tcPr>
            <w:tcW w:w="1500" w:type="dxa"/>
            <w:vMerge w:val="restart"/>
            <w:vAlign w:val="center"/>
          </w:tcPr>
          <w:p>
            <w:pPr>
              <w:spacing w:before="100" w:after="100"/>
              <w:jc w:val="center"/>
            </w:pPr>
            <w:r>
              <w:rPr>
                <w:rFonts w:ascii="宋体" w:eastAsia="宋体" w:hAnsi="宋体" w:cs="宋体"/>
                <w:sz w:val="20"/>
              </w:rPr>
              <w:t>≥100人</w:t>
            </w:r>
          </w:p>
        </w:tc>
      </w:tr>
      <w:tr>
        <w:tblPrEx>
          <w:tblW w:w="8900" w:type="dxa"/>
        </w:tblPrEx>
        <w:tc>
          <w:tcPr>
            <w:tcW w:w="1500" w:type="dxa"/>
            <w:vMerge/>
          </w:tcPr>
          <w:p/>
        </w:tc>
        <w:tc>
          <w:tcPr>
            <w:tcW w:w="1500" w:type="dxa"/>
            <w:vMerge/>
          </w:tcPr>
          <w:p/>
        </w:tc>
        <w:tc>
          <w:tcPr>
            <w:tcW w:w="1500" w:type="dxa"/>
            <w:vMerge/>
          </w:tcPr>
          <w:p/>
        </w:tc>
        <w:tc>
          <w:tcPr>
            <w:tcW w:w="3600" w:type="dxa"/>
            <w:vMerge w:val="restart"/>
            <w:vAlign w:val="center"/>
          </w:tcPr>
          <w:p>
            <w:pPr>
              <w:spacing w:before="100" w:after="100"/>
              <w:jc w:val="center"/>
            </w:pPr>
            <w:r>
              <w:rPr>
                <w:rFonts w:ascii="宋体" w:eastAsia="宋体" w:hAnsi="宋体" w:cs="宋体"/>
                <w:sz w:val="20"/>
              </w:rPr>
              <w:t>补助企业数</w:t>
            </w:r>
          </w:p>
        </w:tc>
        <w:tc>
          <w:tcPr>
            <w:tcW w:w="1500" w:type="dxa"/>
            <w:vMerge w:val="restart"/>
            <w:vAlign w:val="center"/>
          </w:tcPr>
          <w:p>
            <w:pPr>
              <w:spacing w:before="100" w:after="100"/>
              <w:jc w:val="center"/>
            </w:pPr>
            <w:r>
              <w:rPr>
                <w:rFonts w:ascii="宋体" w:eastAsia="宋体" w:hAnsi="宋体" w:cs="宋体"/>
                <w:sz w:val="20"/>
              </w:rPr>
              <w:t>≥25家</w:t>
            </w:r>
          </w:p>
        </w:tc>
      </w:tr>
      <w:tr>
        <w:tblPrEx>
          <w:tblW w:w="8900" w:type="dxa"/>
        </w:tblPrEx>
        <w:tc>
          <w:tcPr>
            <w:tcW w:w="1500" w:type="dxa"/>
            <w:vMerge/>
          </w:tcPr>
          <w:p/>
        </w:tc>
        <w:tc>
          <w:tcPr>
            <w:tcW w:w="1500" w:type="dxa"/>
            <w:vMerge/>
          </w:tcPr>
          <w:p/>
        </w:tc>
        <w:tc>
          <w:tcPr>
            <w:tcW w:w="1500" w:type="dxa"/>
            <w:vMerge/>
          </w:tcPr>
          <w:p/>
        </w:tc>
        <w:tc>
          <w:tcPr>
            <w:tcW w:w="3600" w:type="dxa"/>
            <w:vAlign w:val="center"/>
          </w:tcPr>
          <w:p>
            <w:pPr>
              <w:spacing w:before="100" w:after="100"/>
              <w:jc w:val="center"/>
            </w:pPr>
            <w:r>
              <w:rPr>
                <w:rFonts w:ascii="宋体" w:eastAsia="宋体" w:hAnsi="宋体" w:cs="宋体"/>
                <w:sz w:val="20"/>
              </w:rPr>
              <w:t>初审入库专家人数</w:t>
            </w:r>
          </w:p>
        </w:tc>
        <w:tc>
          <w:tcPr>
            <w:tcW w:w="1500" w:type="dxa"/>
            <w:vAlign w:val="center"/>
          </w:tcPr>
          <w:p>
            <w:pPr>
              <w:spacing w:before="100" w:after="100"/>
              <w:jc w:val="center"/>
            </w:pPr>
            <w:r>
              <w:rPr>
                <w:rFonts w:ascii="宋体" w:eastAsia="宋体" w:hAnsi="宋体" w:cs="宋体"/>
                <w:sz w:val="20"/>
              </w:rPr>
              <w:t>≥5人</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资金使用合规性</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方正小标宋简体" w:eastAsia="方正小标宋简体" w:hAnsi="方正小标宋简体" w:cs="方正小标宋简体"/>
          <w:sz w:val="36"/>
        </w:rPr>
        <w:t>省级</w:t>
      </w: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年支持德化陶瓷产业发展资金绩效目标表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45"/>
        <w:gridCol w:w="2026"/>
        <w:gridCol w:w="3816"/>
        <w:gridCol w:w="1739"/>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1000.00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1000.00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1,000.00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支持“中国白，德化瓷”产业高质量发展，产业结构更加合理，经济韧性更加强劲，助推陶瓷产业迈向千亿集群</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≥1000万</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爱益企业数</w:t>
            </w:r>
          </w:p>
        </w:tc>
        <w:tc>
          <w:tcPr>
            <w:tcW w:w="1500" w:type="dxa"/>
            <w:vMerge w:val="restart"/>
            <w:vAlign w:val="center"/>
          </w:tcPr>
          <w:p>
            <w:pPr>
              <w:spacing w:before="100" w:after="100"/>
              <w:jc w:val="center"/>
            </w:pPr>
            <w:r>
              <w:rPr>
                <w:rFonts w:ascii="宋体" w:eastAsia="宋体" w:hAnsi="宋体" w:cs="宋体"/>
                <w:sz w:val="20"/>
              </w:rPr>
              <w:t>≥50家</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质量指标</w:t>
            </w:r>
          </w:p>
        </w:tc>
        <w:tc>
          <w:tcPr>
            <w:tcW w:w="3600" w:type="dxa"/>
            <w:vMerge w:val="restart"/>
            <w:vAlign w:val="center"/>
          </w:tcPr>
          <w:p>
            <w:pPr>
              <w:spacing w:before="100" w:after="100"/>
              <w:jc w:val="center"/>
            </w:pPr>
            <w:r>
              <w:rPr>
                <w:rFonts w:ascii="宋体" w:eastAsia="宋体" w:hAnsi="宋体" w:cs="宋体"/>
                <w:sz w:val="20"/>
              </w:rPr>
              <w:t>资金安全无违规</w:t>
            </w:r>
          </w:p>
        </w:tc>
        <w:tc>
          <w:tcPr>
            <w:tcW w:w="1500" w:type="dxa"/>
            <w:vMerge w:val="restart"/>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规上工业增加值增长</w:t>
            </w:r>
          </w:p>
        </w:tc>
        <w:tc>
          <w:tcPr>
            <w:tcW w:w="1500" w:type="dxa"/>
            <w:vAlign w:val="center"/>
          </w:tcPr>
          <w:p>
            <w:pPr>
              <w:spacing w:before="100" w:after="100"/>
              <w:jc w:val="center"/>
            </w:pPr>
            <w:r>
              <w:rPr>
                <w:rFonts w:ascii="宋体" w:eastAsia="宋体" w:hAnsi="宋体" w:cs="宋体"/>
                <w:sz w:val="20"/>
              </w:rPr>
              <w:t>≥2%</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增加陶瓷产值</w:t>
            </w:r>
          </w:p>
        </w:tc>
        <w:tc>
          <w:tcPr>
            <w:tcW w:w="1500" w:type="dxa"/>
            <w:vAlign w:val="center"/>
          </w:tcPr>
          <w:p>
            <w:pPr>
              <w:spacing w:before="100" w:after="100"/>
              <w:jc w:val="center"/>
            </w:pPr>
            <w:r>
              <w:rPr>
                <w:rFonts w:ascii="宋体" w:eastAsia="宋体" w:hAnsi="宋体" w:cs="宋体"/>
                <w:sz w:val="20"/>
              </w:rPr>
              <w:t>≥520亿元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方正小标宋简体" w:eastAsia="方正小标宋简体" w:hAnsi="方正小标宋简体" w:cs="方正小标宋简体"/>
          <w:sz w:val="36"/>
        </w:rPr>
        <w:t>泉州市中小微企业融资增信基金出资资金绩效目标表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1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584.00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584.00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584.00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《泉州市地方金融监督管理局 泉州市财政局关于抓紧落实泉州市中小微企业融资增信基金出资资金的通知》泉金（2023）74号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≥584万元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≥584万元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方正小标宋简体" w:eastAsia="方正小标宋简体" w:hAnsi="方正小标宋简体" w:cs="方正小标宋简体"/>
          <w:sz w:val="36"/>
        </w:rPr>
        <w:t>省级城市商贸流通升级项目绩效目标表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3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11.72</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11.72</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11.72</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通过开展商贸智慧化改造、一刻钟便民生活圈建设活动，提高商贸管理质量，提升人民群众的生活质量。</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财政投入</w:t>
            </w:r>
          </w:p>
        </w:tc>
        <w:tc>
          <w:tcPr>
            <w:tcW w:w="1500" w:type="dxa"/>
            <w:vMerge w:val="restart"/>
            <w:vAlign w:val="center"/>
          </w:tcPr>
          <w:p>
            <w:pPr>
              <w:spacing w:before="100" w:after="100"/>
              <w:jc w:val="center"/>
            </w:pPr>
            <w:r>
              <w:rPr>
                <w:rFonts w:ascii="宋体" w:eastAsia="宋体" w:hAnsi="宋体" w:cs="宋体"/>
                <w:sz w:val="20"/>
              </w:rPr>
              <w:t>≥11.72万元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资金支付完成时间</w:t>
            </w:r>
          </w:p>
        </w:tc>
        <w:tc>
          <w:tcPr>
            <w:tcW w:w="1500" w:type="dxa"/>
            <w:vMerge w:val="restart"/>
            <w:vAlign w:val="center"/>
          </w:tcPr>
          <w:p>
            <w:pPr>
              <w:spacing w:before="100" w:after="100"/>
              <w:jc w:val="center"/>
            </w:pPr>
            <w:r>
              <w:rPr>
                <w:rFonts w:ascii="宋体" w:eastAsia="宋体" w:hAnsi="宋体" w:cs="宋体"/>
                <w:sz w:val="20"/>
              </w:rPr>
              <w:t>≤7天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企业补助数量</w:t>
            </w:r>
          </w:p>
        </w:tc>
        <w:tc>
          <w:tcPr>
            <w:tcW w:w="1500" w:type="dxa"/>
            <w:vMerge w:val="restart"/>
            <w:vAlign w:val="center"/>
          </w:tcPr>
          <w:p>
            <w:pPr>
              <w:spacing w:before="100" w:after="100"/>
              <w:jc w:val="center"/>
            </w:pPr>
            <w:r>
              <w:rPr>
                <w:rFonts w:ascii="宋体" w:eastAsia="宋体" w:hAnsi="宋体" w:cs="宋体"/>
                <w:sz w:val="20"/>
              </w:rPr>
              <w:t>≥2家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资金安全无挪用</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增加社会消费品零售总额</w:t>
            </w:r>
          </w:p>
        </w:tc>
        <w:tc>
          <w:tcPr>
            <w:tcW w:w="1500" w:type="dxa"/>
            <w:vAlign w:val="center"/>
          </w:tcPr>
          <w:p>
            <w:pPr>
              <w:spacing w:before="100" w:after="100"/>
              <w:jc w:val="center"/>
            </w:pPr>
            <w:r>
              <w:rPr>
                <w:rFonts w:ascii="宋体" w:eastAsia="宋体" w:hAnsi="宋体" w:cs="宋体"/>
                <w:sz w:val="20"/>
              </w:rPr>
              <w:t>≥10%</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方正小标宋简体" w:eastAsia="方正小标宋简体" w:hAnsi="方正小标宋简体" w:cs="方正小标宋简体"/>
          <w:sz w:val="36"/>
        </w:rPr>
        <w:t>市场采购补助绩效目标表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26"/>
        <w:gridCol w:w="8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34.07</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34.07</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34.07</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为企业提供服务，降低企业生产成本，从而提高企业的经营管理效益。</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资金支出率</w:t>
            </w:r>
          </w:p>
        </w:tc>
        <w:tc>
          <w:tcPr>
            <w:tcW w:w="1500" w:type="dxa"/>
            <w:vMerge w:val="restart"/>
            <w:vAlign w:val="center"/>
          </w:tcPr>
          <w:p>
            <w:pPr>
              <w:spacing w:before="100" w:after="100"/>
              <w:jc w:val="center"/>
            </w:pPr>
            <w:r>
              <w:rPr>
                <w:rFonts w:ascii="宋体" w:eastAsia="宋体" w:hAnsi="宋体" w:cs="宋体"/>
                <w:sz w:val="20"/>
              </w:rPr>
              <w:t>≥50%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奖补资金下达期限</w:t>
            </w:r>
          </w:p>
        </w:tc>
        <w:tc>
          <w:tcPr>
            <w:tcW w:w="1500" w:type="dxa"/>
            <w:vMerge w:val="restart"/>
            <w:vAlign w:val="center"/>
          </w:tcPr>
          <w:p>
            <w:pPr>
              <w:spacing w:before="100" w:after="100"/>
              <w:jc w:val="center"/>
            </w:pPr>
            <w:r>
              <w:rPr>
                <w:rFonts w:ascii="宋体" w:eastAsia="宋体" w:hAnsi="宋体" w:cs="宋体"/>
                <w:sz w:val="20"/>
              </w:rPr>
              <w:t>≤5天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补助企业数</w:t>
            </w:r>
          </w:p>
        </w:tc>
        <w:tc>
          <w:tcPr>
            <w:tcW w:w="1500" w:type="dxa"/>
            <w:vMerge w:val="restart"/>
            <w:vAlign w:val="center"/>
          </w:tcPr>
          <w:p>
            <w:pPr>
              <w:spacing w:before="100" w:after="100"/>
              <w:jc w:val="center"/>
            </w:pPr>
            <w:r>
              <w:rPr>
                <w:rFonts w:ascii="宋体" w:eastAsia="宋体" w:hAnsi="宋体" w:cs="宋体"/>
                <w:sz w:val="20"/>
              </w:rPr>
              <w:t>=3家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资金使用合规性</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资金用于奖补德化县企业的资金所占比重</w:t>
            </w:r>
          </w:p>
        </w:tc>
        <w:tc>
          <w:tcPr>
            <w:tcW w:w="1500" w:type="dxa"/>
            <w:vAlign w:val="center"/>
          </w:tcPr>
          <w:p>
            <w:pPr>
              <w:spacing w:before="100" w:after="100"/>
              <w:jc w:val="center"/>
            </w:pPr>
            <w:r>
              <w:rPr>
                <w:rFonts w:ascii="宋体" w:eastAsia="宋体" w:hAnsi="宋体" w:cs="宋体"/>
                <w:sz w:val="20"/>
              </w:rPr>
              <w:t>≥90%</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方正小标宋简体" w:eastAsia="方正小标宋简体" w:hAnsi="方正小标宋简体" w:cs="方正小标宋简体"/>
          <w:sz w:val="36"/>
        </w:rPr>
        <w:t>十佳人才奖励金绩效目标表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9398"/>
        <w:gridCol w:w="2026"/>
        <w:gridCol w:w="3816"/>
        <w:gridCol w:w="668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6.00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6.00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6.00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认真贯彻落实德委人才【2021】4号等相关文件精神，聚焦我县经济社会发展需要，推动人才工作和人才队伍建设迈上新台阶，营造“爱才、识才、敬才、用才”的良好社会风尚，为我县经济社会又好又快发展提供强有力的提供智力支持和人才支撑</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资金总投入</w:t>
            </w:r>
          </w:p>
        </w:tc>
        <w:tc>
          <w:tcPr>
            <w:tcW w:w="1500" w:type="dxa"/>
            <w:vMerge w:val="restart"/>
            <w:vAlign w:val="center"/>
          </w:tcPr>
          <w:p>
            <w:pPr>
              <w:spacing w:before="100" w:after="100"/>
              <w:jc w:val="center"/>
            </w:pPr>
            <w:r>
              <w:rPr>
                <w:rFonts w:ascii="宋体" w:eastAsia="宋体" w:hAnsi="宋体" w:cs="宋体"/>
                <w:sz w:val="20"/>
              </w:rPr>
              <w:t>≥6万元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资金使用</w:t>
            </w:r>
          </w:p>
        </w:tc>
        <w:tc>
          <w:tcPr>
            <w:tcW w:w="1500" w:type="dxa"/>
            <w:vMerge w:val="restart"/>
            <w:vAlign w:val="center"/>
          </w:tcPr>
          <w:p>
            <w:pPr>
              <w:spacing w:before="100" w:after="100"/>
              <w:jc w:val="center"/>
            </w:pPr>
            <w:r>
              <w:rPr>
                <w:rFonts w:ascii="宋体" w:eastAsia="宋体" w:hAnsi="宋体" w:cs="宋体"/>
                <w:sz w:val="20"/>
              </w:rPr>
              <w:t>≥60%</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补助人才数</w:t>
            </w:r>
          </w:p>
        </w:tc>
        <w:tc>
          <w:tcPr>
            <w:tcW w:w="1500" w:type="dxa"/>
            <w:vMerge w:val="restart"/>
            <w:vAlign w:val="center"/>
          </w:tcPr>
          <w:p>
            <w:pPr>
              <w:spacing w:before="100" w:after="100"/>
              <w:jc w:val="center"/>
            </w:pPr>
            <w:r>
              <w:rPr>
                <w:rFonts w:ascii="宋体" w:eastAsia="宋体" w:hAnsi="宋体" w:cs="宋体"/>
                <w:sz w:val="20"/>
              </w:rPr>
              <w:t>≥60人</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资金使用合规性</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评价涉及资金额度</w:t>
            </w:r>
          </w:p>
        </w:tc>
        <w:tc>
          <w:tcPr>
            <w:tcW w:w="1500" w:type="dxa"/>
            <w:vAlign w:val="center"/>
          </w:tcPr>
          <w:p>
            <w:pPr>
              <w:spacing w:before="100" w:after="100"/>
              <w:jc w:val="center"/>
            </w:pPr>
            <w:r>
              <w:rPr>
                <w:rFonts w:ascii="宋体" w:eastAsia="宋体" w:hAnsi="宋体" w:cs="宋体"/>
                <w:sz w:val="20"/>
              </w:rPr>
              <w:t>≥4万元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=85%</w:t>
            </w:r>
          </w:p>
        </w:tc>
      </w:tr>
    </w:tbl>
    <w:p/>
    <w:p>
      <w:pPr>
        <w:pageBreakBefore/>
        <w:jc w:val="center"/>
      </w:pPr>
      <w:r>
        <w:rPr>
          <w:rFonts w:ascii="方正小标宋简体" w:eastAsia="方正小标宋简体" w:hAnsi="方正小标宋简体" w:cs="方正小标宋简体"/>
          <w:sz w:val="36"/>
        </w:rPr>
        <w:t>首届消费品工业“三品”战略推进成效主题展活动等经费绩效目标表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3380"/>
        <w:gridCol w:w="2026"/>
        <w:gridCol w:w="3816"/>
        <w:gridCol w:w="2404"/>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38.90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38.90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38.90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为进一步打响“世界陶瓷之都.德化”“中国白.德化瓷”等知名度，组织积极参与首届消费品工业“三品”战略推进成效主题展。</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财政资金总投入</w:t>
            </w:r>
          </w:p>
        </w:tc>
        <w:tc>
          <w:tcPr>
            <w:tcW w:w="1500" w:type="dxa"/>
            <w:vMerge w:val="restart"/>
            <w:vAlign w:val="center"/>
          </w:tcPr>
          <w:p>
            <w:pPr>
              <w:spacing w:before="100" w:after="100"/>
              <w:jc w:val="center"/>
            </w:pPr>
            <w:r>
              <w:rPr>
                <w:rFonts w:ascii="宋体" w:eastAsia="宋体" w:hAnsi="宋体" w:cs="宋体"/>
                <w:sz w:val="20"/>
              </w:rPr>
              <w:t>≥38.9万元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资金拨付及时</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补助企业数</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评价涉及资金额度</w:t>
            </w:r>
          </w:p>
        </w:tc>
        <w:tc>
          <w:tcPr>
            <w:tcW w:w="1500" w:type="dxa"/>
            <w:vAlign w:val="center"/>
          </w:tcPr>
          <w:p>
            <w:pPr>
              <w:spacing w:before="100" w:after="100"/>
              <w:jc w:val="center"/>
            </w:pPr>
            <w:r>
              <w:rPr>
                <w:rFonts w:ascii="宋体" w:eastAsia="宋体" w:hAnsi="宋体" w:cs="宋体"/>
                <w:sz w:val="20"/>
              </w:rPr>
              <w:t>≥38.9万元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方正小标宋简体" w:eastAsia="方正小标宋简体" w:hAnsi="方正小标宋简体" w:cs="方正小标宋简体"/>
          <w:sz w:val="36"/>
        </w:rPr>
        <w:t>陶瓷产业专项规划工作经费绩效目标表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620"/>
        <w:gridCol w:w="2026"/>
        <w:gridCol w:w="3816"/>
        <w:gridCol w:w="1864"/>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对我县“十四五”陶瓷产业发展进行专项规划，力争到2022年陶瓷产值突破500亿元、2027年形成千亿元产业集群。</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资金成本控制率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资金拨付进度</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专项规划编制完成率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资金使用合规性</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2022年陶瓷产值</w:t>
            </w:r>
          </w:p>
        </w:tc>
        <w:tc>
          <w:tcPr>
            <w:tcW w:w="1500" w:type="dxa"/>
            <w:vAlign w:val="center"/>
          </w:tcPr>
          <w:p>
            <w:pPr>
              <w:spacing w:before="100" w:after="100"/>
              <w:jc w:val="center"/>
            </w:pPr>
            <w:r>
              <w:rPr>
                <w:rFonts w:ascii="宋体" w:eastAsia="宋体" w:hAnsi="宋体" w:cs="宋体"/>
                <w:sz w:val="20"/>
              </w:rPr>
              <w:t>≥500亿元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企业、个人满意度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方正小标宋简体" w:eastAsia="方正小标宋简体" w:hAnsi="方正小标宋简体" w:cs="方正小标宋简体"/>
          <w:sz w:val="36"/>
        </w:rPr>
        <w:t>信保扶持资金绩效目标表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1826"/>
        <w:gridCol w:w="11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80.00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80.00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80.00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为扶持出口企业扩大生产规模，促进经济稳增长，对出口产品信保进行补贴。</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资金支出率</w:t>
            </w:r>
          </w:p>
        </w:tc>
        <w:tc>
          <w:tcPr>
            <w:tcW w:w="1500" w:type="dxa"/>
            <w:vMerge w:val="restart"/>
            <w:vAlign w:val="center"/>
          </w:tcPr>
          <w:p>
            <w:pPr>
              <w:spacing w:before="100" w:after="100"/>
              <w:jc w:val="center"/>
            </w:pPr>
            <w:r>
              <w:rPr>
                <w:rFonts w:ascii="宋体" w:eastAsia="宋体" w:hAnsi="宋体" w:cs="宋体"/>
                <w:sz w:val="20"/>
              </w:rPr>
              <w:t>≥150万元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补贴下达及时性</w:t>
            </w:r>
          </w:p>
        </w:tc>
        <w:tc>
          <w:tcPr>
            <w:tcW w:w="1500" w:type="dxa"/>
            <w:vMerge w:val="restart"/>
            <w:vAlign w:val="center"/>
          </w:tcPr>
          <w:p>
            <w:pPr>
              <w:spacing w:before="100" w:after="100"/>
              <w:jc w:val="center"/>
            </w:pPr>
            <w:r>
              <w:rPr>
                <w:rFonts w:ascii="宋体" w:eastAsia="宋体" w:hAnsi="宋体" w:cs="宋体"/>
                <w:sz w:val="20"/>
              </w:rPr>
              <w:t>=90无</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补助企业数</w:t>
            </w:r>
          </w:p>
        </w:tc>
        <w:tc>
          <w:tcPr>
            <w:tcW w:w="1500" w:type="dxa"/>
            <w:vMerge w:val="restart"/>
            <w:vAlign w:val="center"/>
          </w:tcPr>
          <w:p>
            <w:pPr>
              <w:spacing w:before="100" w:after="100"/>
              <w:jc w:val="center"/>
            </w:pPr>
            <w:r>
              <w:rPr>
                <w:rFonts w:ascii="宋体" w:eastAsia="宋体" w:hAnsi="宋体" w:cs="宋体"/>
                <w:sz w:val="20"/>
              </w:rPr>
              <w:t>≥50家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资金使用合规性</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评价涉及资金额度</w:t>
            </w:r>
          </w:p>
        </w:tc>
        <w:tc>
          <w:tcPr>
            <w:tcW w:w="1500" w:type="dxa"/>
            <w:vAlign w:val="center"/>
          </w:tcPr>
          <w:p>
            <w:pPr>
              <w:spacing w:before="100" w:after="100"/>
              <w:jc w:val="center"/>
            </w:pPr>
            <w:r>
              <w:rPr>
                <w:rFonts w:ascii="宋体" w:eastAsia="宋体" w:hAnsi="宋体" w:cs="宋体"/>
                <w:sz w:val="20"/>
              </w:rPr>
              <w:t>≥150万元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方正小标宋简体" w:eastAsia="方正小标宋简体" w:hAnsi="方正小标宋简体" w:cs="方正小标宋简体"/>
          <w:sz w:val="36"/>
        </w:rPr>
        <w:t>预下达</w:t>
      </w: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年第一季度市场采购奖励资金绩效目标表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0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13.00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13.00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13.00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泉州市商务局关于预下达2023年第一季度市场采购奖励资金》泉财指标（2023）522号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≥13万元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≥13万元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方正小标宋简体" w:eastAsia="方正小标宋简体" w:hAnsi="方正小标宋简体" w:cs="方正小标宋简体"/>
          <w:sz w:val="36"/>
        </w:rPr>
        <w:t>预下达</w:t>
      </w: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年会展发展专项资金绩效目标表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0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泉州市商务局关于预下达2023年会展发展专项资金的通知》泉财指标（2023）521号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≥30万元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≤365天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≥30万元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方正小标宋简体" w:eastAsia="方正小标宋简体" w:hAnsi="方正小标宋简体" w:cs="方正小标宋简体"/>
          <w:sz w:val="36"/>
        </w:rPr>
        <w:t>中国白产业强设计创品牌专项绩效目标表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1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200.00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200.00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200.00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通过对企业完善基础设施，扩大生产规模，加大科技投入，提高基地产能进行补助</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财政投入</w:t>
            </w:r>
          </w:p>
        </w:tc>
        <w:tc>
          <w:tcPr>
            <w:tcW w:w="1500" w:type="dxa"/>
            <w:vMerge w:val="restart"/>
            <w:vAlign w:val="center"/>
          </w:tcPr>
          <w:p>
            <w:pPr>
              <w:spacing w:before="100" w:after="100"/>
              <w:jc w:val="center"/>
            </w:pPr>
            <w:r>
              <w:rPr>
                <w:rFonts w:ascii="宋体" w:eastAsia="宋体" w:hAnsi="宋体" w:cs="宋体"/>
                <w:sz w:val="20"/>
              </w:rPr>
              <w:t>≥200万元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资金拨付效率</w:t>
            </w:r>
          </w:p>
        </w:tc>
        <w:tc>
          <w:tcPr>
            <w:tcW w:w="1500" w:type="dxa"/>
            <w:vMerge w:val="restart"/>
            <w:vAlign w:val="center"/>
          </w:tcPr>
          <w:p>
            <w:pPr>
              <w:spacing w:before="100" w:after="100"/>
              <w:jc w:val="center"/>
            </w:pPr>
            <w:r>
              <w:rPr>
                <w:rFonts w:ascii="宋体" w:eastAsia="宋体" w:hAnsi="宋体" w:cs="宋体"/>
                <w:sz w:val="20"/>
              </w:rPr>
              <w:t>≤15天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企业补助数量</w:t>
            </w:r>
          </w:p>
        </w:tc>
        <w:tc>
          <w:tcPr>
            <w:tcW w:w="1500" w:type="dxa"/>
            <w:vMerge w:val="restart"/>
            <w:vAlign w:val="center"/>
          </w:tcPr>
          <w:p>
            <w:pPr>
              <w:spacing w:before="100" w:after="100"/>
              <w:jc w:val="center"/>
            </w:pPr>
            <w:r>
              <w:rPr>
                <w:rFonts w:ascii="宋体" w:eastAsia="宋体" w:hAnsi="宋体" w:cs="宋体"/>
                <w:sz w:val="20"/>
              </w:rPr>
              <w:t>≥50家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增加陶瓷产值</w:t>
            </w:r>
          </w:p>
        </w:tc>
        <w:tc>
          <w:tcPr>
            <w:tcW w:w="1500" w:type="dxa"/>
            <w:vAlign w:val="center"/>
          </w:tcPr>
          <w:p>
            <w:pPr>
              <w:spacing w:before="100" w:after="100"/>
              <w:jc w:val="center"/>
            </w:pPr>
            <w:r>
              <w:rPr>
                <w:rFonts w:ascii="宋体" w:eastAsia="宋体" w:hAnsi="宋体" w:cs="宋体"/>
                <w:sz w:val="20"/>
              </w:rPr>
              <w:t>≥20亿元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≥85%</w:t>
            </w:r>
          </w:p>
        </w:tc>
      </w:tr>
    </w:tbl>
    <w:p/>
    <w:p>
      <w:pPr>
        <w:pageBreakBefore/>
        <w:jc w:val="center"/>
      </w:pPr>
      <w:r>
        <w:rPr>
          <w:rFonts w:ascii="方正小标宋简体" w:eastAsia="方正小标宋简体" w:hAnsi="方正小标宋简体" w:cs="方正小标宋简体"/>
          <w:sz w:val="36"/>
        </w:rPr>
        <w:t>支持民营企业高质量发展奖励资金绩效目标表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912"/>
        <w:gridCol w:w="2026"/>
        <w:gridCol w:w="3816"/>
        <w:gridCol w:w="2072"/>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1769.96</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1769.96</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1,769.96</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根据《德化县工业信息化和商务局关于申请拨付支持民营企业高质量发展奖励资金的报告》（德工信商务（2023）35号）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≥1769.96万元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≥151家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企业产值增加</w:t>
            </w:r>
          </w:p>
        </w:tc>
        <w:tc>
          <w:tcPr>
            <w:tcW w:w="1500" w:type="dxa"/>
            <w:vAlign w:val="center"/>
          </w:tcPr>
          <w:p>
            <w:pPr>
              <w:spacing w:before="100" w:after="100"/>
              <w:jc w:val="center"/>
            </w:pPr>
            <w:r>
              <w:rPr>
                <w:rFonts w:ascii="宋体" w:eastAsia="宋体" w:hAnsi="宋体" w:cs="宋体"/>
                <w:sz w:val="20"/>
              </w:rPr>
              <w:t>≥5%</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方正小标宋简体" w:eastAsia="方正小标宋简体" w:hAnsi="方正小标宋简体" w:cs="方正小标宋简体"/>
          <w:sz w:val="36"/>
        </w:rPr>
        <w:t>中小企业数字化转型试点项目奖补资金绩效目标表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058"/>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75.00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75.00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75.00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泉州市工业和信息化局关于下达中小企业数字化转型试点项目奖补资金的通知》泉财指标（2023）757号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≥75万元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≥1家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≥75万元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pPr>
        <w:pageBreakBefore/>
        <w:jc w:val="center"/>
      </w:pPr>
      <w:r>
        <w:rPr>
          <w:rFonts w:ascii="方正小标宋简体" w:eastAsia="方正小标宋简体" w:hAnsi="方正小标宋简体" w:cs="方正小标宋简体"/>
          <w:sz w:val="36"/>
        </w:rPr>
        <w:t>专精特新中小企业认定省级奖励资金绩效目标表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1826"/>
        <w:gridCol w:w="2426"/>
        <w:gridCol w:w="2026"/>
        <w:gridCol w:w="3816"/>
        <w:gridCol w:w="1258"/>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项目资金（万元）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224.00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Merge w:val="restart"/>
            <w:vAlign w:val="center"/>
          </w:tcPr>
          <w:p>
            <w:pPr>
              <w:spacing w:before="100" w:after="100"/>
              <w:jc w:val="center"/>
            </w:pPr>
            <w:r>
              <w:rPr>
                <w:rFonts w:ascii="宋体" w:eastAsia="宋体" w:hAnsi="宋体" w:cs="宋体"/>
                <w:sz w:val="20"/>
              </w:rPr>
              <w:t>224.00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其中：当年财政拨款：</w:t>
            </w:r>
          </w:p>
        </w:tc>
        <w:tc>
          <w:tcPr>
            <w:tcW w:w="1500" w:type="dxa"/>
            <w:gridSpan w:val="3"/>
            <w:vAlign w:val="center"/>
          </w:tcPr>
          <w:p>
            <w:pPr>
              <w:spacing w:before="100" w:after="100"/>
              <w:jc w:val="center"/>
            </w:pPr>
            <w:r>
              <w:rPr>
                <w:rFonts w:ascii="宋体" w:eastAsia="宋体" w:hAnsi="宋体" w:cs="宋体"/>
                <w:sz w:val="20"/>
              </w:rPr>
              <w:t>224.00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上年结转结余财政拨款：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left"/>
            </w:pPr>
            <w:r>
              <w:rPr>
                <w:rFonts w:ascii="宋体" w:eastAsia="宋体" w:hAnsi="宋体" w:cs="宋体"/>
                <w:sz w:val="20"/>
              </w:rPr>
              <w:t>《泉州市财政局 泉州市工业和信息化局关于下达专精特新中小企业认定省级奖励资金的通知》（泉财指标（2023）672号）</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资金投入</w:t>
            </w:r>
          </w:p>
        </w:tc>
        <w:tc>
          <w:tcPr>
            <w:tcW w:w="1500" w:type="dxa"/>
            <w:vMerge w:val="restart"/>
            <w:vAlign w:val="center"/>
          </w:tcPr>
          <w:p>
            <w:pPr>
              <w:spacing w:before="100" w:after="100"/>
              <w:jc w:val="center"/>
            </w:pPr>
            <w:r>
              <w:rPr>
                <w:rFonts w:ascii="宋体" w:eastAsia="宋体" w:hAnsi="宋体" w:cs="宋体"/>
                <w:sz w:val="20"/>
              </w:rPr>
              <w:t>≥224万元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项目资金拨付时间</w:t>
            </w:r>
          </w:p>
        </w:tc>
        <w:tc>
          <w:tcPr>
            <w:tcW w:w="1500" w:type="dxa"/>
            <w:vMerge w:val="restart"/>
            <w:vAlign w:val="center"/>
          </w:tcPr>
          <w:p>
            <w:pPr>
              <w:spacing w:before="100" w:after="100"/>
              <w:jc w:val="center"/>
            </w:pPr>
            <w:r>
              <w:rPr>
                <w:rFonts w:ascii="宋体" w:eastAsia="宋体" w:hAnsi="宋体" w:cs="宋体"/>
                <w:sz w:val="20"/>
              </w:rPr>
              <w:t>≤60天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受益企业数</w:t>
            </w:r>
          </w:p>
        </w:tc>
        <w:tc>
          <w:tcPr>
            <w:tcW w:w="1500" w:type="dxa"/>
            <w:vMerge w:val="restart"/>
            <w:vAlign w:val="center"/>
          </w:tcPr>
          <w:p>
            <w:pPr>
              <w:spacing w:before="100" w:after="100"/>
              <w:jc w:val="center"/>
            </w:pPr>
            <w:r>
              <w:rPr>
                <w:rFonts w:ascii="宋体" w:eastAsia="宋体" w:hAnsi="宋体" w:cs="宋体"/>
                <w:sz w:val="20"/>
              </w:rPr>
              <w:t>≥16家</w:t>
            </w:r>
          </w:p>
        </w:tc>
      </w:tr>
      <w:tr>
        <w:tblPrEx>
          <w:tblW w:w="8900" w:type="dxa"/>
        </w:tblPrEx>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质量指标</w:t>
            </w:r>
          </w:p>
        </w:tc>
        <w:tc>
          <w:tcPr>
            <w:tcW w:w="3600" w:type="dxa"/>
            <w:vAlign w:val="center"/>
          </w:tcPr>
          <w:p>
            <w:pPr>
              <w:spacing w:before="100" w:after="100"/>
              <w:jc w:val="center"/>
            </w:pPr>
            <w:r>
              <w:rPr>
                <w:rFonts w:ascii="宋体" w:eastAsia="宋体" w:hAnsi="宋体" w:cs="宋体"/>
                <w:sz w:val="20"/>
              </w:rPr>
              <w:t>资金安全无违规</w:t>
            </w:r>
          </w:p>
        </w:tc>
        <w:tc>
          <w:tcPr>
            <w:tcW w:w="1500" w:type="dxa"/>
            <w:vAlign w:val="center"/>
          </w:tcPr>
          <w:p>
            <w:pPr>
              <w:spacing w:before="100" w:after="100"/>
              <w:jc w:val="center"/>
            </w:pPr>
            <w:r>
              <w:rPr>
                <w:rFonts w:ascii="宋体" w:eastAsia="宋体" w:hAnsi="宋体" w:cs="宋体"/>
                <w:sz w:val="20"/>
              </w:rPr>
              <w:t>≤0项</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3600" w:type="dxa"/>
            <w:vAlign w:val="center"/>
          </w:tcPr>
          <w:p>
            <w:pPr>
              <w:spacing w:before="100" w:after="100"/>
              <w:jc w:val="center"/>
            </w:pPr>
            <w:r>
              <w:rPr>
                <w:rFonts w:ascii="宋体" w:eastAsia="宋体" w:hAnsi="宋体" w:cs="宋体"/>
                <w:sz w:val="20"/>
              </w:rPr>
              <w:t>节约企业成本</w:t>
            </w:r>
          </w:p>
        </w:tc>
        <w:tc>
          <w:tcPr>
            <w:tcW w:w="1500" w:type="dxa"/>
            <w:vAlign w:val="center"/>
          </w:tcPr>
          <w:p>
            <w:pPr>
              <w:spacing w:before="100" w:after="100"/>
              <w:jc w:val="center"/>
            </w:pPr>
            <w:r>
              <w:rPr>
                <w:rFonts w:ascii="宋体" w:eastAsia="宋体" w:hAnsi="宋体" w:cs="宋体"/>
                <w:sz w:val="20"/>
              </w:rPr>
              <w:t>≥224万元</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受益企业满意率</w:t>
            </w:r>
          </w:p>
        </w:tc>
        <w:tc>
          <w:tcPr>
            <w:tcW w:w="1500" w:type="dxa"/>
            <w:vAlign w:val="center"/>
          </w:tcPr>
          <w:p>
            <w:pPr>
              <w:spacing w:before="100" w:after="100"/>
              <w:jc w:val="center"/>
            </w:pPr>
            <w:r>
              <w:rPr>
                <w:rFonts w:ascii="宋体" w:eastAsia="宋体" w:hAnsi="宋体" w:cs="宋体"/>
                <w:sz w:val="20"/>
              </w:rPr>
              <w:t>≥95%</w:t>
            </w:r>
          </w:p>
        </w:tc>
      </w:tr>
    </w:tbl>
    <w:p/>
    <w:p w:rsidR="0047245A" w14:paraId="25625908" w14:textId="77777777">
      <w:pPr>
        <w:spacing w:line="600" w:lineRule="exact"/>
        <w:ind w:firstLine="640" w:firstLineChars="200"/>
        <w:jc w:val="left"/>
        <w:rPr>
          <w:rFonts w:ascii="仿宋" w:eastAsia="仿宋" w:hAnsi="仿宋"/>
          <w:kern w:val="0"/>
          <w:sz w:val="32"/>
          <w:szCs w:val="32"/>
        </w:rPr>
      </w:pPr>
      <w:r>
        <w:rPr>
          <w:rFonts w:ascii="仿宋" w:eastAsia="仿宋" w:hAnsi="仿宋" w:hint="eastAsia"/>
          <w:kern w:val="0"/>
          <w:sz w:val="32"/>
          <w:szCs w:val="32"/>
        </w:rPr>
        <w:t xml:space="preserve">  </w:t>
      </w:r>
    </w:p>
    <w:p w:rsidR="000D1168" w14:paraId="48FE5D79" w14:textId="77777777">
      <w:pPr>
        <w:spacing w:line="600" w:lineRule="exact"/>
        <w:ind w:firstLine="640" w:firstLineChars="200"/>
        <w:jc w:val="left"/>
        <w:rPr>
          <w:rFonts w:ascii="仿宋" w:eastAsia="仿宋" w:hAnsi="仿宋"/>
          <w:kern w:val="0"/>
          <w:sz w:val="32"/>
          <w:szCs w:val="32"/>
        </w:rPr>
      </w:pPr>
    </w:p>
    <w:p w:rsidR="0047245A" w14:paraId="6154D56E" w14:textId="77777777">
      <w:pPr>
        <w:spacing w:line="590" w:lineRule="exact"/>
        <w:ind w:firstLine="640" w:firstLineChars="200"/>
        <w:rPr>
          <w:rFonts w:ascii="仿宋" w:eastAsia="仿宋" w:hAnsi="仿宋"/>
          <w:b/>
          <w:sz w:val="32"/>
          <w:szCs w:val="32"/>
        </w:rPr>
      </w:pPr>
      <w:r>
        <w:rPr>
          <w:rFonts w:ascii="Times New Roman" w:eastAsia="Times New Roman" w:hAnsi="Times New Roman" w:cs="Times New Roman"/>
          <w:sz w:val="32"/>
        </w:rPr>
        <w:t>2</w:t>
      </w:r>
      <w:r>
        <w:rPr>
          <w:rFonts w:ascii="仿宋" w:eastAsia="仿宋" w:hAnsi="仿宋" w:cs="仿宋"/>
          <w:sz w:val="32"/>
        </w:rPr>
        <w:t>.有关情况说明</w:t>
      </w:r>
    </w:p>
    <w:p w:rsidR="0047245A" w14:paraId="0E8CBB13" w14:textId="77777777">
      <w:pPr>
        <w:spacing w:line="600" w:lineRule="exact"/>
        <w:ind w:firstLine="640" w:firstLineChars="200"/>
        <w:jc w:val="left"/>
        <w:rPr>
          <w:rFonts w:ascii="仿宋" w:eastAsia="仿宋" w:hAnsi="仿宋"/>
          <w:kern w:val="0"/>
          <w:sz w:val="32"/>
          <w:szCs w:val="32"/>
        </w:rPr>
      </w:pPr>
      <w:r>
        <w:rPr>
          <w:rFonts w:ascii="仿宋" w:eastAsia="仿宋" w:hAnsi="仿宋" w:hint="eastAsia"/>
          <w:kern w:val="0"/>
          <w:sz w:val="32"/>
          <w:szCs w:val="32"/>
        </w:rPr>
        <w:t>本单位无其他需要说明的绩效目标情况。</w:t>
      </w:r>
    </w:p>
    <w:p w:rsidR="0047245A" w:rsidP="001D091C" w14:paraId="47F180C6" w14:textId="77777777">
      <w:pPr>
        <w:pStyle w:val="Heading1"/>
        <w:spacing w:before="0" w:after="0"/>
      </w:pPr>
      <w:bookmarkStart w:id="23" w:name="_Toc20264"/>
      <w:r>
        <w:rPr>
          <w:rFonts w:hint="eastAsia"/>
        </w:rPr>
        <w:t>八、其他重要事项说明</w:t>
      </w:r>
      <w:bookmarkEnd w:id="23"/>
    </w:p>
    <w:p w:rsidR="0047245A" w14:paraId="16E6009A" w14:textId="77777777">
      <w:pPr>
        <w:spacing w:line="590" w:lineRule="exact"/>
        <w:ind w:firstLine="627" w:firstLineChars="196"/>
        <w:rPr>
          <w:rFonts w:ascii="楷体" w:eastAsia="楷体" w:hAnsi="楷体"/>
          <w:b/>
          <w:sz w:val="32"/>
          <w:szCs w:val="32"/>
        </w:rPr>
      </w:pPr>
      <w:r>
        <w:rPr>
          <w:rFonts w:ascii="楷体" w:eastAsia="楷体" w:hAnsi="楷体" w:hint="eastAsia"/>
          <w:b/>
          <w:sz w:val="32"/>
          <w:szCs w:val="32"/>
        </w:rPr>
        <w:t>（一）机关运行经费</w:t>
      </w:r>
    </w:p>
    <w:p w:rsidR="0047245A" w14:paraId="10B1D12A" w14:textId="77777777">
      <w:pPr>
        <w:spacing w:line="600" w:lineRule="exact"/>
        <w:ind w:firstLine="640" w:firstLineChars="200"/>
        <w:jc w:val="left"/>
        <w:rPr>
          <w:rFonts w:ascii="仿宋" w:eastAsia="仿宋" w:hAnsi="仿宋"/>
          <w:kern w:val="0"/>
          <w:sz w:val="32"/>
          <w:szCs w:val="32"/>
        </w:rPr>
      </w:pPr>
      <w:r>
        <w:rPr>
          <w:rFonts w:ascii="Times New Roman" w:eastAsia="Times New Roman" w:hAnsi="Times New Roman" w:cs="Times New Roman"/>
          <w:sz w:val="32"/>
        </w:rPr>
        <w:t>2023</w:t>
      </w:r>
      <w:r>
        <w:rPr>
          <w:rFonts w:ascii="仿宋" w:eastAsia="仿宋" w:hAnsi="仿宋" w:cs="仿宋"/>
          <w:sz w:val="32"/>
        </w:rPr>
        <w:t>年德化县工业信息化和商务局（本级）一般公共预算拨款安排的机关运行经费支出</w:t>
      </w:r>
      <w:r>
        <w:rPr>
          <w:rFonts w:ascii="Times New Roman" w:eastAsia="Times New Roman" w:hAnsi="Times New Roman" w:cs="Times New Roman"/>
          <w:sz w:val="32"/>
        </w:rPr>
        <w:t>25.93</w:t>
      </w:r>
      <w:r>
        <w:rPr>
          <w:rFonts w:ascii="仿宋" w:eastAsia="仿宋" w:hAnsi="仿宋" w:cs="仿宋"/>
          <w:sz w:val="32"/>
        </w:rPr>
        <w:t>万元，比上年减少</w:t>
      </w:r>
      <w:r>
        <w:rPr>
          <w:rFonts w:ascii="Times New Roman" w:eastAsia="Times New Roman" w:hAnsi="Times New Roman" w:cs="Times New Roman"/>
          <w:sz w:val="32"/>
        </w:rPr>
        <w:t>89.91</w:t>
      </w:r>
      <w:r>
        <w:rPr>
          <w:rFonts w:ascii="仿宋" w:eastAsia="仿宋" w:hAnsi="仿宋" w:cs="仿宋"/>
          <w:sz w:val="32"/>
        </w:rPr>
        <w:t>万元，减少</w:t>
      </w:r>
      <w:r>
        <w:rPr>
          <w:rFonts w:ascii="Times New Roman" w:eastAsia="Times New Roman" w:hAnsi="Times New Roman" w:cs="Times New Roman"/>
          <w:sz w:val="32"/>
        </w:rPr>
        <w:t>77.62</w:t>
      </w:r>
      <w:r>
        <w:rPr>
          <w:rFonts w:ascii="仿宋" w:eastAsia="仿宋" w:hAnsi="仿宋" w:cs="仿宋"/>
          <w:sz w:val="32"/>
        </w:rPr>
        <w:t>%。主要原因是：按照有关要求压减一般性支出。</w:t>
      </w:r>
    </w:p>
    <w:p w:rsidR="0047245A" w14:paraId="10B1FB19" w14:textId="77777777">
      <w:pPr>
        <w:spacing w:line="590" w:lineRule="exact"/>
        <w:ind w:firstLine="627" w:firstLineChars="196"/>
        <w:rPr>
          <w:rFonts w:ascii="楷体" w:eastAsia="楷体" w:hAnsi="楷体"/>
          <w:b/>
          <w:sz w:val="32"/>
          <w:szCs w:val="32"/>
        </w:rPr>
      </w:pPr>
      <w:r>
        <w:rPr>
          <w:rFonts w:ascii="楷体" w:eastAsia="楷体" w:hAnsi="楷体" w:hint="eastAsia"/>
          <w:b/>
          <w:sz w:val="32"/>
          <w:szCs w:val="32"/>
        </w:rPr>
        <w:t>（二）政府采购情况</w:t>
      </w:r>
    </w:p>
    <w:p w:rsidR="0047245A" w14:paraId="16FAA276" w14:textId="77777777">
      <w:pPr>
        <w:spacing w:line="600" w:lineRule="exact"/>
        <w:ind w:firstLine="640" w:firstLineChars="200"/>
        <w:jc w:val="left"/>
        <w:rPr>
          <w:rFonts w:ascii="仿宋" w:eastAsia="仿宋" w:hAnsi="仿宋"/>
          <w:kern w:val="0"/>
          <w:sz w:val="32"/>
          <w:szCs w:val="32"/>
        </w:rPr>
      </w:pPr>
      <w:r>
        <w:rPr>
          <w:rFonts w:ascii="Times New Roman" w:eastAsia="Times New Roman" w:hAnsi="Times New Roman" w:cs="Times New Roman"/>
          <w:sz w:val="32"/>
        </w:rPr>
        <w:t>2023</w:t>
      </w:r>
      <w:r>
        <w:rPr>
          <w:rFonts w:ascii="仿宋" w:eastAsia="仿宋" w:hAnsi="仿宋" w:cs="仿宋"/>
          <w:sz w:val="32"/>
        </w:rPr>
        <w:t>年德化县工业信息化和商务局（本级）政府采购预算总额</w:t>
      </w:r>
      <w:r>
        <w:rPr>
          <w:rFonts w:ascii="Times New Roman" w:eastAsia="Times New Roman" w:hAnsi="Times New Roman" w:cs="Times New Roman"/>
          <w:sz w:val="32"/>
        </w:rPr>
        <w:t>0.00</w:t>
      </w:r>
      <w:r>
        <w:rPr>
          <w:rFonts w:ascii="仿宋" w:eastAsia="仿宋" w:hAnsi="仿宋" w:cs="仿宋"/>
          <w:sz w:val="32"/>
        </w:rPr>
        <w:t>万元，其中：政府采购货物预算</w:t>
      </w:r>
      <w:r>
        <w:rPr>
          <w:rFonts w:ascii="Times New Roman" w:eastAsia="Times New Roman" w:hAnsi="Times New Roman" w:cs="Times New Roman"/>
          <w:sz w:val="32"/>
        </w:rPr>
        <w:t>0.00</w:t>
      </w:r>
      <w:r>
        <w:rPr>
          <w:rFonts w:ascii="仿宋" w:eastAsia="仿宋" w:hAnsi="仿宋" w:cs="仿宋"/>
          <w:sz w:val="32"/>
        </w:rPr>
        <w:t>万元、政府采购工程预算</w:t>
      </w:r>
      <w:r>
        <w:rPr>
          <w:rFonts w:ascii="Times New Roman" w:eastAsia="Times New Roman" w:hAnsi="Times New Roman" w:cs="Times New Roman"/>
          <w:sz w:val="32"/>
        </w:rPr>
        <w:t>0.00</w:t>
      </w:r>
      <w:r>
        <w:rPr>
          <w:rFonts w:ascii="仿宋" w:eastAsia="仿宋" w:hAnsi="仿宋" w:cs="仿宋"/>
          <w:sz w:val="32"/>
        </w:rPr>
        <w:t>万元、政府采购服务预算</w:t>
      </w:r>
      <w:r>
        <w:rPr>
          <w:rFonts w:ascii="Times New Roman" w:eastAsia="Times New Roman" w:hAnsi="Times New Roman" w:cs="Times New Roman"/>
          <w:sz w:val="32"/>
        </w:rPr>
        <w:t>0.00</w:t>
      </w:r>
      <w:r>
        <w:rPr>
          <w:rFonts w:ascii="仿宋" w:eastAsia="仿宋" w:hAnsi="仿宋" w:cs="仿宋"/>
          <w:sz w:val="32"/>
        </w:rPr>
        <w:t>万元。</w:t>
      </w:r>
      <w:r>
        <w:rPr>
          <w:sz w:val="32"/>
        </w:rPr>
        <w:cr/>
      </w:r>
      <w:r>
        <w:rPr>
          <w:rFonts w:ascii="仿宋" w:eastAsia="仿宋" w:hAnsi="仿宋" w:cs="仿宋"/>
          <w:sz w:val="32"/>
        </w:rPr>
        <w:t xml:space="preserve">    本单位</w:t>
      </w:r>
      <w:r>
        <w:rPr>
          <w:rFonts w:ascii="Times New Roman" w:eastAsia="Times New Roman" w:hAnsi="Times New Roman" w:cs="Times New Roman"/>
          <w:sz w:val="32"/>
        </w:rPr>
        <w:t>2023</w:t>
      </w:r>
      <w:r>
        <w:rPr>
          <w:rFonts w:ascii="仿宋" w:eastAsia="仿宋" w:hAnsi="仿宋" w:cs="仿宋"/>
          <w:sz w:val="32"/>
        </w:rPr>
        <w:t>年度没有政府采购预算。</w:t>
      </w:r>
    </w:p>
    <w:p w:rsidR="0047245A" w14:paraId="28373B12" w14:textId="77777777">
      <w:pPr>
        <w:spacing w:line="590" w:lineRule="exact"/>
        <w:ind w:firstLine="627" w:firstLineChars="196"/>
        <w:rPr>
          <w:rFonts w:ascii="楷体" w:eastAsia="楷体" w:hAnsi="楷体"/>
          <w:b/>
          <w:sz w:val="32"/>
          <w:szCs w:val="32"/>
        </w:rPr>
      </w:pPr>
      <w:r>
        <w:rPr>
          <w:rFonts w:ascii="楷体" w:eastAsia="楷体" w:hAnsi="楷体" w:hint="eastAsia"/>
          <w:b/>
          <w:sz w:val="32"/>
          <w:szCs w:val="32"/>
        </w:rPr>
        <w:t>（三）国有资产占用使用情况</w:t>
      </w:r>
    </w:p>
    <w:p w:rsidR="0047245A" w14:paraId="69E1EFD6" w14:textId="77777777">
      <w:pPr>
        <w:spacing w:line="600" w:lineRule="exact"/>
        <w:ind w:firstLine="640" w:firstLineChars="200"/>
        <w:rPr>
          <w:rFonts w:ascii="仿宋" w:eastAsia="仿宋" w:hAnsi="仿宋"/>
          <w:kern w:val="0"/>
          <w:sz w:val="32"/>
          <w:szCs w:val="32"/>
        </w:rPr>
      </w:pPr>
      <w:r>
        <w:rPr>
          <w:rFonts w:ascii="仿宋" w:eastAsia="仿宋" w:hAnsi="仿宋" w:cs="仿宋"/>
          <w:sz w:val="32"/>
        </w:rPr>
        <w:t>截至</w:t>
      </w:r>
      <w:r>
        <w:rPr>
          <w:rFonts w:ascii="Times New Roman" w:eastAsia="Times New Roman" w:hAnsi="Times New Roman" w:cs="Times New Roman"/>
          <w:sz w:val="32"/>
        </w:rPr>
        <w:t>2022</w:t>
      </w:r>
      <w:r>
        <w:rPr>
          <w:rFonts w:ascii="仿宋" w:eastAsia="仿宋" w:hAnsi="仿宋" w:cs="仿宋"/>
          <w:sz w:val="32"/>
        </w:rPr>
        <w:t>年</w:t>
      </w:r>
      <w:r>
        <w:rPr>
          <w:rFonts w:ascii="Times New Roman" w:eastAsia="Times New Roman" w:hAnsi="Times New Roman" w:cs="Times New Roman"/>
          <w:sz w:val="32"/>
        </w:rPr>
        <w:t>12</w:t>
      </w:r>
      <w:r>
        <w:rPr>
          <w:rFonts w:ascii="仿宋" w:eastAsia="仿宋" w:hAnsi="仿宋" w:cs="仿宋"/>
          <w:sz w:val="32"/>
        </w:rPr>
        <w:t>月</w:t>
      </w:r>
      <w:r>
        <w:rPr>
          <w:rFonts w:ascii="Times New Roman" w:eastAsia="Times New Roman" w:hAnsi="Times New Roman" w:cs="Times New Roman"/>
          <w:sz w:val="32"/>
        </w:rPr>
        <w:t>31</w:t>
      </w:r>
      <w:r>
        <w:rPr>
          <w:rFonts w:ascii="仿宋" w:eastAsia="仿宋" w:hAnsi="仿宋" w:cs="仿宋"/>
          <w:sz w:val="32"/>
        </w:rPr>
        <w:t>日，德化县工业信息化和商务局（本级）共有车辆</w:t>
      </w:r>
      <w:r>
        <w:rPr>
          <w:rFonts w:ascii="Times New Roman" w:eastAsia="Times New Roman" w:hAnsi="Times New Roman" w:cs="Times New Roman"/>
          <w:sz w:val="32"/>
        </w:rPr>
        <w:t>0</w:t>
      </w:r>
      <w:r>
        <w:rPr>
          <w:rFonts w:ascii="仿宋" w:eastAsia="仿宋" w:hAnsi="仿宋" w:cs="仿宋"/>
          <w:sz w:val="32"/>
        </w:rPr>
        <w:t>辆，其中：省部级领导干部用车</w:t>
      </w:r>
      <w:r>
        <w:rPr>
          <w:rFonts w:ascii="Times New Roman" w:eastAsia="Times New Roman" w:hAnsi="Times New Roman" w:cs="Times New Roman"/>
          <w:sz w:val="32"/>
        </w:rPr>
        <w:t>0</w:t>
      </w:r>
      <w:r>
        <w:rPr>
          <w:rFonts w:ascii="仿宋" w:eastAsia="仿宋" w:hAnsi="仿宋" w:cs="仿宋"/>
          <w:sz w:val="32"/>
        </w:rPr>
        <w:t>辆、机要通信用车</w:t>
      </w:r>
      <w:r>
        <w:rPr>
          <w:rFonts w:ascii="Times New Roman" w:eastAsia="Times New Roman" w:hAnsi="Times New Roman" w:cs="Times New Roman"/>
          <w:sz w:val="32"/>
        </w:rPr>
        <w:t>0</w:t>
      </w:r>
      <w:r>
        <w:rPr>
          <w:rFonts w:ascii="仿宋" w:eastAsia="仿宋" w:hAnsi="仿宋" w:cs="仿宋"/>
          <w:sz w:val="32"/>
        </w:rPr>
        <w:t>辆、应急保障用车</w:t>
      </w:r>
      <w:r>
        <w:rPr>
          <w:rFonts w:ascii="Times New Roman" w:eastAsia="Times New Roman" w:hAnsi="Times New Roman" w:cs="Times New Roman"/>
          <w:sz w:val="32"/>
        </w:rPr>
        <w:t>0</w:t>
      </w:r>
      <w:r>
        <w:rPr>
          <w:rFonts w:ascii="仿宋" w:eastAsia="仿宋" w:hAnsi="仿宋" w:cs="仿宋"/>
          <w:sz w:val="32"/>
        </w:rPr>
        <w:t>辆，执法执勤用车</w:t>
      </w:r>
      <w:r>
        <w:rPr>
          <w:rFonts w:ascii="Times New Roman" w:eastAsia="Times New Roman" w:hAnsi="Times New Roman" w:cs="Times New Roman"/>
          <w:sz w:val="32"/>
        </w:rPr>
        <w:t>0</w:t>
      </w:r>
      <w:r>
        <w:rPr>
          <w:rFonts w:ascii="仿宋" w:eastAsia="仿宋" w:hAnsi="仿宋" w:cs="仿宋"/>
          <w:sz w:val="32"/>
        </w:rPr>
        <w:t>辆，特种专业技术用车</w:t>
      </w:r>
      <w:r>
        <w:rPr>
          <w:rFonts w:ascii="Times New Roman" w:eastAsia="Times New Roman" w:hAnsi="Times New Roman" w:cs="Times New Roman"/>
          <w:sz w:val="32"/>
        </w:rPr>
        <w:t>0</w:t>
      </w:r>
      <w:r>
        <w:rPr>
          <w:rFonts w:ascii="仿宋" w:eastAsia="仿宋" w:hAnsi="仿宋" w:cs="仿宋"/>
          <w:sz w:val="32"/>
        </w:rPr>
        <w:t>辆，其他用车</w:t>
      </w:r>
      <w:r>
        <w:rPr>
          <w:rFonts w:ascii="Times New Roman" w:eastAsia="Times New Roman" w:hAnsi="Times New Roman" w:cs="Times New Roman"/>
          <w:sz w:val="32"/>
        </w:rPr>
        <w:t>0</w:t>
      </w:r>
      <w:r>
        <w:rPr>
          <w:rFonts w:ascii="仿宋" w:eastAsia="仿宋" w:hAnsi="仿宋" w:cs="仿宋"/>
          <w:sz w:val="32"/>
        </w:rPr>
        <w:t>辆。单位价值</w:t>
      </w:r>
      <w:r>
        <w:rPr>
          <w:rFonts w:ascii="Times New Roman" w:eastAsia="Times New Roman" w:hAnsi="Times New Roman" w:cs="Times New Roman"/>
          <w:sz w:val="32"/>
        </w:rPr>
        <w:t>100</w:t>
      </w:r>
      <w:r>
        <w:rPr>
          <w:rFonts w:ascii="仿宋" w:eastAsia="仿宋" w:hAnsi="仿宋" w:cs="仿宋"/>
          <w:sz w:val="32"/>
        </w:rPr>
        <w:t>万元（含）以上设备</w:t>
      </w:r>
      <w:r>
        <w:rPr>
          <w:rFonts w:ascii="Times New Roman" w:eastAsia="Times New Roman" w:hAnsi="Times New Roman" w:cs="Times New Roman"/>
          <w:sz w:val="32"/>
        </w:rPr>
        <w:t>0</w:t>
      </w:r>
      <w:r>
        <w:rPr>
          <w:rFonts w:ascii="仿宋" w:eastAsia="仿宋" w:hAnsi="仿宋" w:cs="仿宋"/>
          <w:sz w:val="32"/>
        </w:rPr>
        <w:t>台（套）。</w:t>
      </w:r>
    </w:p>
    <w:p w:rsidR="0047245A" w14:paraId="1BBADDD4" w14:textId="77777777">
      <w:pPr>
        <w:widowControl/>
        <w:adjustRightInd w:val="0"/>
        <w:snapToGrid w:val="0"/>
        <w:spacing w:line="600" w:lineRule="exact"/>
        <w:ind w:firstLine="660"/>
        <w:rPr>
          <w:rFonts w:ascii="仿宋" w:eastAsia="仿宋" w:hAnsi="仿宋" w:cs="仿宋_GB2312"/>
          <w:kern w:val="0"/>
          <w:sz w:val="32"/>
          <w:szCs w:val="32"/>
        </w:rPr>
        <w:sectPr>
          <w:pgSz w:w="11906" w:h="16838"/>
          <w:pgMar w:top="1440" w:right="1797" w:bottom="1440" w:left="1797" w:header="851" w:footer="992" w:gutter="0"/>
          <w:cols w:space="425"/>
          <w:docGrid w:type="lines" w:linePitch="312"/>
        </w:sectPr>
      </w:pPr>
      <w:r>
        <w:rPr>
          <w:rFonts w:ascii="Times New Roman" w:eastAsia="Times New Roman" w:hAnsi="Times New Roman" w:cs="Times New Roman"/>
          <w:sz w:val="32"/>
        </w:rPr>
        <w:t>2023</w:t>
      </w:r>
      <w:r>
        <w:rPr>
          <w:rFonts w:ascii="仿宋" w:eastAsia="仿宋" w:hAnsi="仿宋" w:cs="仿宋"/>
          <w:sz w:val="32"/>
        </w:rPr>
        <w:t>年单位预算安排购置车辆</w:t>
      </w:r>
      <w:r>
        <w:rPr>
          <w:rFonts w:ascii="Times New Roman" w:eastAsia="Times New Roman" w:hAnsi="Times New Roman" w:cs="Times New Roman"/>
          <w:sz w:val="32"/>
        </w:rPr>
        <w:t>0</w:t>
      </w:r>
      <w:r>
        <w:rPr>
          <w:rFonts w:ascii="仿宋" w:eastAsia="仿宋" w:hAnsi="仿宋" w:cs="仿宋"/>
          <w:sz w:val="32"/>
        </w:rPr>
        <w:t>辆，单位价值</w:t>
      </w:r>
      <w:r>
        <w:rPr>
          <w:rFonts w:ascii="Times New Roman" w:eastAsia="Times New Roman" w:hAnsi="Times New Roman" w:cs="Times New Roman"/>
          <w:sz w:val="32"/>
        </w:rPr>
        <w:t>100</w:t>
      </w:r>
      <w:r>
        <w:rPr>
          <w:rFonts w:ascii="仿宋" w:eastAsia="仿宋" w:hAnsi="仿宋" w:cs="仿宋"/>
          <w:sz w:val="32"/>
        </w:rPr>
        <w:t>万元（含）以上设备</w:t>
      </w:r>
      <w:r>
        <w:rPr>
          <w:rFonts w:ascii="Times New Roman" w:eastAsia="Times New Roman" w:hAnsi="Times New Roman" w:cs="Times New Roman"/>
          <w:sz w:val="32"/>
        </w:rPr>
        <w:t>0</w:t>
      </w:r>
      <w:r>
        <w:rPr>
          <w:rFonts w:ascii="仿宋" w:eastAsia="仿宋" w:hAnsi="仿宋" w:cs="仿宋"/>
          <w:sz w:val="32"/>
        </w:rPr>
        <w:t>台（套）。</w:t>
      </w:r>
    </w:p>
    <w:p w:rsidR="0047245A" w14:paraId="6ADCD5DF" w14:textId="77777777">
      <w:pPr>
        <w:spacing w:line="600" w:lineRule="exact"/>
        <w:jc w:val="left"/>
        <w:rPr>
          <w:rFonts w:ascii="仿宋" w:eastAsia="仿宋" w:hAnsi="仿宋"/>
          <w:kern w:val="0"/>
          <w:sz w:val="32"/>
          <w:szCs w:val="32"/>
        </w:rPr>
      </w:pPr>
    </w:p>
    <w:p w:rsidR="0047245A" w14:paraId="3505AD45" w14:textId="77777777">
      <w:pPr>
        <w:jc w:val="center"/>
        <w:rPr>
          <w:rFonts w:ascii="黑体" w:eastAsia="黑体" w:hAnsi="黑体"/>
          <w:sz w:val="56"/>
        </w:rPr>
      </w:pPr>
    </w:p>
    <w:p w:rsidR="0047245A" w14:paraId="35D50137" w14:textId="77777777">
      <w:pPr>
        <w:jc w:val="center"/>
        <w:rPr>
          <w:rFonts w:ascii="黑体" w:eastAsia="黑体" w:hAnsi="黑体"/>
          <w:sz w:val="56"/>
        </w:rPr>
      </w:pPr>
    </w:p>
    <w:p w:rsidR="0047245A" w14:paraId="479C69F4" w14:textId="77777777">
      <w:pPr>
        <w:jc w:val="center"/>
        <w:rPr>
          <w:rFonts w:ascii="黑体" w:eastAsia="黑体" w:hAnsi="黑体"/>
          <w:sz w:val="56"/>
        </w:rPr>
      </w:pPr>
    </w:p>
    <w:p w:rsidR="0047245A" w14:paraId="5699A0B6" w14:textId="77777777">
      <w:pPr>
        <w:jc w:val="center"/>
        <w:rPr>
          <w:rFonts w:ascii="黑体" w:eastAsia="黑体" w:hAnsi="黑体"/>
          <w:sz w:val="56"/>
        </w:rPr>
      </w:pPr>
    </w:p>
    <w:p w:rsidR="0047245A" w14:paraId="5EB7559C" w14:textId="77777777">
      <w:pPr>
        <w:jc w:val="center"/>
        <w:rPr>
          <w:rFonts w:ascii="黑体" w:eastAsia="黑体" w:hAnsi="黑体"/>
          <w:sz w:val="56"/>
        </w:rPr>
      </w:pPr>
    </w:p>
    <w:p w:rsidR="0047245A" w14:paraId="3A5C264D" w14:textId="77777777">
      <w:pPr>
        <w:jc w:val="left"/>
        <w:rPr>
          <w:rFonts w:ascii="黑体" w:eastAsia="黑体" w:hAnsi="黑体"/>
          <w:sz w:val="56"/>
        </w:rPr>
      </w:pPr>
      <w:r>
        <w:rPr>
          <w:rFonts w:ascii="黑体" w:eastAsia="黑体" w:hAnsi="黑体" w:hint="eastAsia"/>
          <w:sz w:val="56"/>
        </w:rPr>
        <w:t>第四部分</w:t>
      </w:r>
      <w:r>
        <w:rPr>
          <w:rFonts w:ascii="黑体" w:eastAsia="黑体" w:hAnsi="黑体"/>
          <w:sz w:val="56"/>
        </w:rPr>
        <w:t xml:space="preserve"> </w:t>
      </w:r>
    </w:p>
    <w:p w:rsidR="0047245A" w14:paraId="7C362FA3" w14:textId="77777777">
      <w:pPr>
        <w:pStyle w:val="Heading1"/>
        <w:jc w:val="center"/>
        <w:rPr>
          <w:rFonts w:ascii="黑体" w:hAnsi="黑体"/>
          <w:b w:val="0"/>
          <w:bCs/>
          <w:sz w:val="56"/>
          <w:szCs w:val="36"/>
        </w:rPr>
      </w:pPr>
      <w:bookmarkStart w:id="24" w:name="_Toc26473"/>
      <w:r>
        <w:rPr>
          <w:rFonts w:ascii="黑体" w:hAnsi="黑体" w:hint="eastAsia"/>
          <w:b w:val="0"/>
          <w:bCs/>
          <w:sz w:val="56"/>
          <w:szCs w:val="36"/>
        </w:rPr>
        <w:t>名词解释</w:t>
      </w:r>
      <w:bookmarkEnd w:id="24"/>
    </w:p>
    <w:p w:rsidR="0047245A" w14:paraId="45CE6DFC" w14:textId="77777777">
      <w:pPr>
        <w:adjustRightInd w:val="0"/>
        <w:snapToGrid w:val="0"/>
        <w:spacing w:line="600" w:lineRule="exact"/>
        <w:jc w:val="left"/>
        <w:rPr>
          <w:rFonts w:asciiTheme="majorEastAsia" w:eastAsiaTheme="majorEastAsia" w:hAnsiTheme="majorEastAsia"/>
          <w:b/>
          <w:sz w:val="40"/>
        </w:rPr>
      </w:pPr>
    </w:p>
    <w:p w:rsidR="0047245A" w14:paraId="1B5E3A6F" w14:textId="77777777">
      <w:pPr>
        <w:adjustRightInd w:val="0"/>
        <w:snapToGrid w:val="0"/>
        <w:spacing w:line="600" w:lineRule="exact"/>
        <w:jc w:val="left"/>
        <w:rPr>
          <w:rFonts w:ascii="仿宋" w:eastAsia="仿宋" w:hAnsi="仿宋" w:cs="仿宋_GB2312"/>
          <w:kern w:val="0"/>
          <w:sz w:val="32"/>
          <w:szCs w:val="32"/>
        </w:rPr>
        <w:sectPr>
          <w:pgSz w:w="11906" w:h="16838"/>
          <w:pgMar w:top="1440" w:right="1797" w:bottom="1440" w:left="1797" w:header="851" w:footer="992" w:gutter="0"/>
          <w:cols w:space="425"/>
          <w:docGrid w:type="lines" w:linePitch="312"/>
        </w:sectPr>
      </w:pPr>
    </w:p>
    <w:p w:rsidR="0047245A" w14:paraId="08F47EA8" w14:textId="77777777">
      <w:pPr>
        <w:spacing w:line="276" w:lineRule="auto"/>
        <w:jc w:val="center"/>
        <w:rPr>
          <w:rFonts w:asciiTheme="majorEastAsia" w:eastAsiaTheme="majorEastAsia" w:hAnsiTheme="majorEastAsia"/>
          <w:b/>
          <w:sz w:val="40"/>
        </w:rPr>
      </w:pPr>
      <w:r>
        <w:rPr>
          <w:rFonts w:asciiTheme="majorEastAsia" w:eastAsiaTheme="majorEastAsia" w:hAnsiTheme="majorEastAsia" w:hint="eastAsia"/>
          <w:b/>
          <w:sz w:val="40"/>
        </w:rPr>
        <w:t>名词解释</w:t>
      </w:r>
    </w:p>
    <w:p w:rsidR="0047245A" w14:paraId="26ABADB4" w14:textId="77777777">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一、财政拨款收入：</w:t>
      </w:r>
      <w:r>
        <w:rPr>
          <w:rFonts w:ascii="仿宋" w:eastAsia="仿宋" w:hAnsi="仿宋" w:cs="仿宋" w:hint="eastAsia"/>
          <w:color w:val="000000"/>
          <w:kern w:val="0"/>
          <w:sz w:val="32"/>
          <w:szCs w:val="32"/>
        </w:rPr>
        <w:t>指财政当年拨付的资金，包括一般公共预算拨款收入、政府性基金预算拨款收入、国有资本经营预算拨款收入。</w:t>
      </w:r>
      <w:r>
        <w:rPr>
          <w:rFonts w:ascii="仿宋" w:eastAsia="仿宋" w:hAnsi="仿宋" w:cs="仿宋"/>
          <w:color w:val="000000"/>
          <w:kern w:val="0"/>
          <w:sz w:val="32"/>
          <w:szCs w:val="32"/>
        </w:rPr>
        <w:t xml:space="preserve"> </w:t>
      </w:r>
    </w:p>
    <w:p w:rsidR="0047245A" w14:paraId="23338E7C" w14:textId="77777777">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rsidR="0047245A" w14:paraId="0BEDF874" w14:textId="77777777">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三、事业单位经营收入：</w:t>
      </w:r>
      <w:r>
        <w:rPr>
          <w:rFonts w:ascii="仿宋" w:eastAsia="仿宋" w:hAnsi="仿宋" w:cs="仿宋" w:hint="eastAsia"/>
          <w:color w:val="000000"/>
          <w:kern w:val="0"/>
          <w:sz w:val="32"/>
          <w:szCs w:val="32"/>
        </w:rPr>
        <w:t>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47245A" w14:paraId="43611F9B" w14:textId="77777777">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四、其他收入：</w:t>
      </w:r>
      <w:r>
        <w:rPr>
          <w:rFonts w:ascii="仿宋" w:eastAsia="仿宋" w:hAnsi="仿宋" w:cs="仿宋" w:hint="eastAsia"/>
          <w:color w:val="000000"/>
          <w:kern w:val="0"/>
          <w:sz w:val="32"/>
          <w:szCs w:val="32"/>
        </w:rPr>
        <w:t>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事业单位经营收入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等以外的收入。主要是事业单位固定资产出租收入、存款利息收入等。</w:t>
      </w:r>
      <w:r>
        <w:rPr>
          <w:rFonts w:ascii="仿宋" w:eastAsia="仿宋" w:hAnsi="仿宋" w:cs="仿宋"/>
          <w:color w:val="000000"/>
          <w:kern w:val="0"/>
          <w:sz w:val="32"/>
          <w:szCs w:val="32"/>
        </w:rPr>
        <w:t xml:space="preserve"> </w:t>
      </w:r>
    </w:p>
    <w:p w:rsidR="0047245A" w14:paraId="00065042" w14:textId="77777777">
      <w:pPr>
        <w:spacing w:line="600" w:lineRule="exact"/>
        <w:ind w:firstLine="640" w:firstLineChars="200"/>
        <w:rPr>
          <w:rFonts w:ascii="仿宋" w:eastAsia="仿宋" w:hAnsi="仿宋" w:cs="仿宋"/>
          <w:color w:val="000000"/>
          <w:kern w:val="0"/>
          <w:sz w:val="32"/>
          <w:szCs w:val="32"/>
        </w:rPr>
      </w:pPr>
      <w:r>
        <w:rPr>
          <w:rFonts w:ascii="仿宋" w:eastAsia="仿宋" w:hAnsi="仿宋" w:cs="仿宋" w:hint="eastAsia"/>
          <w:b/>
          <w:color w:val="000000"/>
          <w:kern w:val="0"/>
          <w:sz w:val="32"/>
          <w:szCs w:val="32"/>
        </w:rPr>
        <w:t>五、结转结余资金：</w:t>
      </w:r>
      <w:r>
        <w:rPr>
          <w:rFonts w:ascii="仿宋" w:eastAsia="仿宋" w:hAnsi="仿宋" w:cs="仿宋" w:hint="eastAsia"/>
          <w:color w:val="000000"/>
          <w:kern w:val="0"/>
          <w:sz w:val="32"/>
          <w:szCs w:val="32"/>
        </w:rPr>
        <w:t>指以前年度尚未完成、结转到本年仍按原规定用途继续使用的资金，或项目已完成等产生的结余资金。</w:t>
      </w:r>
    </w:p>
    <w:p w:rsidR="0047245A" w14:paraId="0D41AA61" w14:textId="77777777">
      <w:pPr>
        <w:pStyle w:val="Default"/>
        <w:spacing w:line="600" w:lineRule="exact"/>
        <w:ind w:firstLine="640"/>
        <w:rPr>
          <w:rFonts w:hAnsi="仿宋"/>
          <w:sz w:val="32"/>
          <w:szCs w:val="32"/>
        </w:rPr>
      </w:pPr>
      <w:r>
        <w:rPr>
          <w:rFonts w:hAnsi="仿宋" w:hint="eastAsia"/>
          <w:b/>
          <w:sz w:val="32"/>
          <w:szCs w:val="32"/>
        </w:rPr>
        <w:t>六、基本支出：</w:t>
      </w:r>
      <w:r>
        <w:rPr>
          <w:rFonts w:hAnsi="仿宋" w:hint="eastAsia"/>
          <w:sz w:val="32"/>
          <w:szCs w:val="32"/>
        </w:rPr>
        <w:t>指为保障机构正常运转、完成日常工作任务而发生的人员支出和公用支出。</w:t>
      </w:r>
      <w:r>
        <w:rPr>
          <w:rFonts w:hAnsi="仿宋"/>
          <w:sz w:val="32"/>
          <w:szCs w:val="32"/>
        </w:rPr>
        <w:t xml:space="preserve"> </w:t>
      </w:r>
    </w:p>
    <w:p w:rsidR="0047245A" w14:paraId="2B31F9C6" w14:textId="77777777">
      <w:pPr>
        <w:pStyle w:val="Default"/>
        <w:spacing w:line="600" w:lineRule="exact"/>
        <w:ind w:firstLine="640"/>
        <w:rPr>
          <w:rFonts w:hAnsi="仿宋"/>
          <w:sz w:val="32"/>
          <w:szCs w:val="32"/>
        </w:rPr>
      </w:pPr>
      <w:r>
        <w:rPr>
          <w:rFonts w:hAnsi="仿宋" w:hint="eastAsia"/>
          <w:b/>
          <w:sz w:val="32"/>
          <w:szCs w:val="32"/>
        </w:rPr>
        <w:t>七、项目支出：</w:t>
      </w:r>
      <w:r>
        <w:rPr>
          <w:rFonts w:hAnsi="仿宋" w:hint="eastAsia"/>
          <w:sz w:val="32"/>
          <w:szCs w:val="32"/>
        </w:rPr>
        <w:t>指在基本支出之外为完成特定行政任务或事业发展目标所发生的支出。</w:t>
      </w:r>
      <w:r>
        <w:rPr>
          <w:rFonts w:hAnsi="仿宋"/>
          <w:sz w:val="32"/>
          <w:szCs w:val="32"/>
        </w:rPr>
        <w:t xml:space="preserve"> </w:t>
      </w:r>
    </w:p>
    <w:p w:rsidR="0047245A" w14:paraId="3747DA58" w14:textId="77777777">
      <w:pPr>
        <w:pStyle w:val="Default"/>
        <w:spacing w:line="600" w:lineRule="exact"/>
        <w:ind w:firstLine="640"/>
        <w:rPr>
          <w:rFonts w:hAnsi="仿宋"/>
          <w:sz w:val="32"/>
          <w:szCs w:val="32"/>
        </w:rPr>
      </w:pPr>
      <w:r>
        <w:rPr>
          <w:rFonts w:hAnsi="仿宋" w:hint="eastAsia"/>
          <w:b/>
          <w:sz w:val="32"/>
          <w:szCs w:val="32"/>
        </w:rPr>
        <w:t>八、事业单位经营支出：</w:t>
      </w:r>
      <w:r>
        <w:rPr>
          <w:rFonts w:hAnsi="仿宋" w:hint="eastAsia"/>
          <w:sz w:val="32"/>
          <w:szCs w:val="32"/>
        </w:rPr>
        <w:t>指事业单位在专业业务活动及其辅助活动之外开展非独立核算经营活动发生的支出。</w:t>
      </w:r>
      <w:r>
        <w:rPr>
          <w:rFonts w:hAnsi="仿宋"/>
          <w:sz w:val="32"/>
          <w:szCs w:val="32"/>
        </w:rPr>
        <w:t xml:space="preserve"> </w:t>
      </w:r>
    </w:p>
    <w:p w:rsidR="0047245A" w14:paraId="5A90392F" w14:textId="77777777">
      <w:pPr>
        <w:pStyle w:val="Default"/>
        <w:spacing w:line="600" w:lineRule="exact"/>
        <w:ind w:firstLine="640"/>
        <w:rPr>
          <w:rFonts w:hAnsi="仿宋"/>
          <w:sz w:val="32"/>
          <w:szCs w:val="32"/>
        </w:rPr>
      </w:pPr>
      <w:r>
        <w:rPr>
          <w:rFonts w:hAnsi="仿宋" w:hint="eastAsia"/>
          <w:b/>
          <w:sz w:val="32"/>
          <w:szCs w:val="32"/>
        </w:rPr>
        <w:t>九、上缴上级支出：</w:t>
      </w:r>
      <w:r>
        <w:rPr>
          <w:rFonts w:hAnsi="仿宋" w:hint="eastAsia"/>
          <w:sz w:val="32"/>
          <w:szCs w:val="32"/>
        </w:rPr>
        <w:t>指下级单位上缴上级的支出。</w:t>
      </w:r>
    </w:p>
    <w:p w:rsidR="0047245A" w14:paraId="69EEAA65" w14:textId="221109A7">
      <w:pPr>
        <w:pStyle w:val="Default"/>
        <w:spacing w:line="600" w:lineRule="exact"/>
        <w:ind w:firstLine="640"/>
        <w:rPr>
          <w:rFonts w:hAnsi="仿宋"/>
          <w:sz w:val="32"/>
          <w:szCs w:val="32"/>
        </w:rPr>
      </w:pPr>
      <w:r>
        <w:rPr>
          <w:rFonts w:hAnsi="仿宋" w:hint="eastAsia"/>
          <w:b/>
          <w:sz w:val="32"/>
          <w:szCs w:val="32"/>
        </w:rPr>
        <w:t>十、对附属单位补助支出：</w:t>
      </w:r>
      <w:r>
        <w:rPr>
          <w:rFonts w:hAnsi="仿宋" w:hint="eastAsia"/>
          <w:sz w:val="32"/>
          <w:szCs w:val="32"/>
        </w:rPr>
        <w:t>指对下级单位补助</w:t>
      </w:r>
      <w:r w:rsidR="00091264">
        <w:rPr>
          <w:rFonts w:hAnsi="仿宋" w:hint="eastAsia"/>
          <w:sz w:val="32"/>
          <w:szCs w:val="32"/>
        </w:rPr>
        <w:t>发生</w:t>
      </w:r>
      <w:r>
        <w:rPr>
          <w:rFonts w:hAnsi="仿宋" w:hint="eastAsia"/>
          <w:sz w:val="32"/>
          <w:szCs w:val="32"/>
        </w:rPr>
        <w:t>的支出。</w:t>
      </w:r>
    </w:p>
    <w:p w:rsidR="0047245A" w14:paraId="040BDB3B" w14:textId="77777777">
      <w:pPr>
        <w:pStyle w:val="Default"/>
        <w:spacing w:line="600" w:lineRule="exact"/>
        <w:ind w:firstLine="640"/>
        <w:rPr>
          <w:rFonts w:hAnsi="仿宋"/>
          <w:sz w:val="32"/>
          <w:szCs w:val="32"/>
        </w:rPr>
      </w:pPr>
      <w:r>
        <w:rPr>
          <w:rFonts w:hAnsi="仿宋" w:hint="eastAsia"/>
          <w:b/>
          <w:sz w:val="32"/>
          <w:szCs w:val="32"/>
        </w:rPr>
        <w:t>十一、</w:t>
      </w:r>
      <w:r>
        <w:rPr>
          <w:rFonts w:hAnsi="仿宋"/>
          <w:b/>
          <w:sz w:val="32"/>
          <w:szCs w:val="32"/>
        </w:rPr>
        <w:t>“</w:t>
      </w:r>
      <w:r>
        <w:rPr>
          <w:rFonts w:hAnsi="仿宋" w:hint="eastAsia"/>
          <w:b/>
          <w:sz w:val="32"/>
          <w:szCs w:val="32"/>
        </w:rPr>
        <w:t>三公</w:t>
      </w:r>
      <w:r>
        <w:rPr>
          <w:rFonts w:hAnsi="仿宋"/>
          <w:b/>
          <w:sz w:val="32"/>
          <w:szCs w:val="32"/>
        </w:rPr>
        <w:t>”</w:t>
      </w:r>
      <w:r>
        <w:rPr>
          <w:rFonts w:hAnsi="仿宋" w:hint="eastAsia"/>
          <w:b/>
          <w:sz w:val="32"/>
          <w:szCs w:val="32"/>
        </w:rPr>
        <w:t>经费：</w:t>
      </w:r>
      <w:r>
        <w:rPr>
          <w:rFonts w:hAnsi="仿宋" w:hint="eastAsia"/>
          <w:sz w:val="32"/>
          <w:szCs w:val="32"/>
        </w:rPr>
        <w:t>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w:t>
      </w:r>
      <w:r>
        <w:rPr>
          <w:rFonts w:hAnsi="仿宋" w:hint="eastAsia"/>
          <w:sz w:val="32"/>
          <w:szCs w:val="32"/>
        </w:rPr>
        <w:t>费反映</w:t>
      </w:r>
      <w:r>
        <w:rPr>
          <w:rFonts w:hAnsi="仿宋" w:hint="eastAsia"/>
          <w:sz w:val="32"/>
          <w:szCs w:val="32"/>
        </w:rPr>
        <w:t>单位公务出国（境）的国际旅费、国外城市间交通费、住宿费、伙食费、培训费、公杂费等支出；公务用车购置及运行费，指单位公务用车购置支出</w:t>
      </w:r>
      <w:r>
        <w:rPr>
          <w:rFonts w:hAnsi="仿宋"/>
          <w:sz w:val="32"/>
          <w:szCs w:val="32"/>
        </w:rPr>
        <w:t>(</w:t>
      </w:r>
      <w:r>
        <w:rPr>
          <w:rFonts w:hAnsi="仿宋" w:hint="eastAsia"/>
          <w:sz w:val="32"/>
          <w:szCs w:val="32"/>
        </w:rPr>
        <w:t>含车辆</w:t>
      </w:r>
      <w:r>
        <w:rPr>
          <w:rFonts w:hAnsi="仿宋" w:hint="eastAsia"/>
          <w:sz w:val="32"/>
          <w:szCs w:val="32"/>
        </w:rPr>
        <w:t>购置税、牌照费</w:t>
      </w:r>
      <w:r>
        <w:rPr>
          <w:rFonts w:hAnsi="仿宋"/>
          <w:sz w:val="32"/>
          <w:szCs w:val="32"/>
        </w:rPr>
        <w:t>)</w:t>
      </w:r>
      <w:r>
        <w:rPr>
          <w:rFonts w:hAnsi="仿宋" w:hint="eastAsia"/>
          <w:sz w:val="32"/>
          <w:szCs w:val="32"/>
        </w:rPr>
        <w:t>及燃料费、维修费、过桥过路费、保险费、安全奖励费用等支出；公务接待</w:t>
      </w:r>
      <w:r>
        <w:rPr>
          <w:rFonts w:hAnsi="仿宋" w:hint="eastAsia"/>
          <w:sz w:val="32"/>
          <w:szCs w:val="32"/>
        </w:rPr>
        <w:t>费反映</w:t>
      </w:r>
      <w:r>
        <w:rPr>
          <w:rFonts w:hAnsi="仿宋" w:hint="eastAsia"/>
          <w:sz w:val="32"/>
          <w:szCs w:val="32"/>
        </w:rPr>
        <w:t>单位按规定开支的各类公务接待（含外宾接待）支出。</w:t>
      </w:r>
      <w:r>
        <w:rPr>
          <w:rFonts w:hAnsi="仿宋"/>
          <w:sz w:val="32"/>
          <w:szCs w:val="32"/>
        </w:rPr>
        <w:t xml:space="preserve"> </w:t>
      </w:r>
    </w:p>
    <w:p w:rsidR="0047245A" w14:paraId="55E6278C" w14:textId="77777777">
      <w:pPr>
        <w:ind w:firstLine="640" w:firstLineChars="200"/>
        <w:jc w:val="left"/>
        <w:rPr>
          <w:rFonts w:asciiTheme="majorEastAsia" w:eastAsiaTheme="majorEastAsia" w:hAnsiTheme="majorEastAsia"/>
          <w:b/>
          <w:sz w:val="40"/>
        </w:rPr>
      </w:pPr>
      <w:r>
        <w:rPr>
          <w:rFonts w:ascii="仿宋" w:eastAsia="仿宋" w:hAnsi="仿宋" w:hint="eastAsia"/>
          <w:b/>
          <w:sz w:val="32"/>
          <w:szCs w:val="32"/>
        </w:rPr>
        <w:t>十二、机关运行经费：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7245A" w14:paraId="7987F9C7" w14:textId="77777777">
      <w:pPr>
        <w:ind w:firstLine="800" w:firstLineChars="200"/>
        <w:jc w:val="left"/>
        <w:rPr>
          <w:rFonts w:asciiTheme="majorEastAsia" w:eastAsiaTheme="majorEastAsia" w:hAnsiTheme="majorEastAsia"/>
          <w:b/>
          <w:sz w:val="40"/>
        </w:rPr>
      </w:pPr>
    </w:p>
    <w:sectPr>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1137CA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2F668CA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5151168E" w14:textId="77777777">
    <w:pPr>
      <w:pStyle w:val="Footer"/>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8670048"/>
                            <w:richText/>
                          </w:sdtPr>
                          <w:sdtEndPr>
                            <w:rPr>
                              <w:rFonts w:asciiTheme="minorEastAsia" w:hAnsiTheme="minorEastAsia"/>
                              <w:sz w:val="20"/>
                            </w:rPr>
                          </w:sdtEndPr>
                          <w:sdtContent>
                            <w:p w:rsidR="0047245A" w14:textId="77777777">
                              <w:pPr>
                                <w:pStyle w:val="Footer"/>
                                <w:jc w:val="center"/>
                                <w:rPr>
                                  <w:rFonts w:asciiTheme="minorEastAsia" w:hAnsiTheme="minorEastAsia"/>
                                  <w:sz w:val="20"/>
                                </w:rPr>
                              </w:pPr>
                              <w:r>
                                <w:fldChar w:fldCharType="begin"/>
                              </w:r>
                              <w:r>
                                <w:instrText>PAGE   \* MERGEFORMAT</w:instrText>
                              </w:r>
                              <w:r>
                                <w:fldChar w:fldCharType="separate"/>
                              </w:r>
                              <w:r>
                                <w:rPr>
                                  <w:rFonts w:asciiTheme="minorEastAsia" w:hAnsiTheme="minorEastAsia"/>
                                  <w:sz w:val="20"/>
                                  <w:lang w:val="zh-CN"/>
                                </w:rPr>
                                <w:t>80</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8240" filled="f" fillcolor="this" stroked="f" strokeweight="0.5pt">
              <v:textbox style="mso-fit-shape-to-text:t" inset="0,0,0,0">
                <w:txbxContent>
                  <w:sdt>
                    <w:sdtPr>
                      <w:id w:val="1300125419"/>
                      <w:richText/>
                    </w:sdtPr>
                    <w:sdtEndPr>
                      <w:rPr>
                        <w:rFonts w:asciiTheme="minorEastAsia" w:hAnsiTheme="minorEastAsia"/>
                        <w:sz w:val="20"/>
                      </w:rPr>
                    </w:sdtEndPr>
                    <w:sdtContent>
                      <w:p w:rsidR="0047245A" w14:paraId="13C47CAF" w14:textId="77777777">
                        <w:pPr>
                          <w:pStyle w:val="Footer"/>
                          <w:jc w:val="center"/>
                          <w:rPr>
                            <w:rFonts w:asciiTheme="minorEastAsia" w:hAnsiTheme="minorEastAsia"/>
                            <w:sz w:val="20"/>
                          </w:rPr>
                        </w:pPr>
                        <w:r>
                          <w:fldChar w:fldCharType="begin"/>
                        </w:r>
                        <w:r>
                          <w:instrText>PAGE   \* MERGEFORMAT</w:instrText>
                        </w:r>
                        <w:r>
                          <w:fldChar w:fldCharType="separate"/>
                        </w:r>
                        <w:r>
                          <w:rPr>
                            <w:rFonts w:asciiTheme="minorEastAsia" w:hAnsiTheme="minorEastAsia"/>
                            <w:sz w:val="20"/>
                            <w:lang w:val="zh-CN"/>
                          </w:rPr>
                          <w:t>80</w:t>
                        </w:r>
                        <w:r>
                          <w:fldChar w:fldCharType="end"/>
                        </w:r>
                      </w:p>
                    </w:sdtContent>
                  </w:sdt>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1899CAC0"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35006F15"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74258A2"/>
    <w:multiLevelType w:val="multilevel"/>
    <w:tmpl w:val="574258A2"/>
    <w:lvl w:ilvl="0">
      <w:start w:val="1"/>
      <w:numFmt w:val="japaneseCounting"/>
      <w:lvlText w:val="%1、"/>
      <w:lvlJc w:val="left"/>
      <w:pPr>
        <w:ind w:left="675" w:hanging="6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76093"/>
    <w:rsid w:val="0000246C"/>
    <w:rsid w:val="000038E2"/>
    <w:rsid w:val="00003DBA"/>
    <w:rsid w:val="00004CE1"/>
    <w:rsid w:val="000058F3"/>
    <w:rsid w:val="00005C0C"/>
    <w:rsid w:val="00006788"/>
    <w:rsid w:val="00011BAB"/>
    <w:rsid w:val="00013CE8"/>
    <w:rsid w:val="000141D9"/>
    <w:rsid w:val="00020C2F"/>
    <w:rsid w:val="0002112A"/>
    <w:rsid w:val="00023374"/>
    <w:rsid w:val="0002379A"/>
    <w:rsid w:val="000260BC"/>
    <w:rsid w:val="000264F0"/>
    <w:rsid w:val="0002698C"/>
    <w:rsid w:val="0003089A"/>
    <w:rsid w:val="0003193F"/>
    <w:rsid w:val="00032190"/>
    <w:rsid w:val="000403E3"/>
    <w:rsid w:val="000417EF"/>
    <w:rsid w:val="00042262"/>
    <w:rsid w:val="00046E11"/>
    <w:rsid w:val="00055873"/>
    <w:rsid w:val="0005676E"/>
    <w:rsid w:val="00056CD4"/>
    <w:rsid w:val="0005716F"/>
    <w:rsid w:val="00060883"/>
    <w:rsid w:val="00060B63"/>
    <w:rsid w:val="0006186A"/>
    <w:rsid w:val="00063D5C"/>
    <w:rsid w:val="000644C5"/>
    <w:rsid w:val="00065049"/>
    <w:rsid w:val="00065622"/>
    <w:rsid w:val="00072DDD"/>
    <w:rsid w:val="00076C7F"/>
    <w:rsid w:val="000779D3"/>
    <w:rsid w:val="00080F13"/>
    <w:rsid w:val="00083310"/>
    <w:rsid w:val="000843A8"/>
    <w:rsid w:val="00091264"/>
    <w:rsid w:val="00093534"/>
    <w:rsid w:val="000958F1"/>
    <w:rsid w:val="00096A6E"/>
    <w:rsid w:val="000A0138"/>
    <w:rsid w:val="000A090F"/>
    <w:rsid w:val="000A2980"/>
    <w:rsid w:val="000A3D22"/>
    <w:rsid w:val="000A3D93"/>
    <w:rsid w:val="000B2223"/>
    <w:rsid w:val="000B557D"/>
    <w:rsid w:val="000B5F12"/>
    <w:rsid w:val="000B6286"/>
    <w:rsid w:val="000B790C"/>
    <w:rsid w:val="000B7BA4"/>
    <w:rsid w:val="000C2EA1"/>
    <w:rsid w:val="000C3250"/>
    <w:rsid w:val="000D1168"/>
    <w:rsid w:val="000D1799"/>
    <w:rsid w:val="000D2672"/>
    <w:rsid w:val="000D48A1"/>
    <w:rsid w:val="000D5C6D"/>
    <w:rsid w:val="000D755B"/>
    <w:rsid w:val="000D79EA"/>
    <w:rsid w:val="000E2E6C"/>
    <w:rsid w:val="000E39D0"/>
    <w:rsid w:val="000E5683"/>
    <w:rsid w:val="000E57C3"/>
    <w:rsid w:val="000E5E7F"/>
    <w:rsid w:val="000F07D8"/>
    <w:rsid w:val="000F16B6"/>
    <w:rsid w:val="000F7E75"/>
    <w:rsid w:val="00102736"/>
    <w:rsid w:val="00104B85"/>
    <w:rsid w:val="0011271A"/>
    <w:rsid w:val="0011286D"/>
    <w:rsid w:val="00114A76"/>
    <w:rsid w:val="00115195"/>
    <w:rsid w:val="00116869"/>
    <w:rsid w:val="00120C36"/>
    <w:rsid w:val="00121977"/>
    <w:rsid w:val="00122671"/>
    <w:rsid w:val="00122F42"/>
    <w:rsid w:val="00124AB1"/>
    <w:rsid w:val="001273B5"/>
    <w:rsid w:val="00127830"/>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76"/>
    <w:rsid w:val="001926CF"/>
    <w:rsid w:val="00194C64"/>
    <w:rsid w:val="001960BA"/>
    <w:rsid w:val="001962FD"/>
    <w:rsid w:val="00196648"/>
    <w:rsid w:val="00196FF1"/>
    <w:rsid w:val="00197139"/>
    <w:rsid w:val="00197504"/>
    <w:rsid w:val="001A0B13"/>
    <w:rsid w:val="001A2337"/>
    <w:rsid w:val="001A25EF"/>
    <w:rsid w:val="001A28D2"/>
    <w:rsid w:val="001A3C4B"/>
    <w:rsid w:val="001A6BC0"/>
    <w:rsid w:val="001A7BE3"/>
    <w:rsid w:val="001B3282"/>
    <w:rsid w:val="001B4DC1"/>
    <w:rsid w:val="001B4E8D"/>
    <w:rsid w:val="001B6339"/>
    <w:rsid w:val="001B761D"/>
    <w:rsid w:val="001D091C"/>
    <w:rsid w:val="001D0E09"/>
    <w:rsid w:val="001D14D1"/>
    <w:rsid w:val="001D29A1"/>
    <w:rsid w:val="001D5493"/>
    <w:rsid w:val="001D6E07"/>
    <w:rsid w:val="001D7ED0"/>
    <w:rsid w:val="001E156E"/>
    <w:rsid w:val="001E28B6"/>
    <w:rsid w:val="001E504B"/>
    <w:rsid w:val="001E544F"/>
    <w:rsid w:val="00200CE7"/>
    <w:rsid w:val="00204E35"/>
    <w:rsid w:val="00205474"/>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34319"/>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2684B"/>
    <w:rsid w:val="003321C5"/>
    <w:rsid w:val="00333A77"/>
    <w:rsid w:val="00333AA8"/>
    <w:rsid w:val="003378FB"/>
    <w:rsid w:val="003406DC"/>
    <w:rsid w:val="0034316F"/>
    <w:rsid w:val="0034563D"/>
    <w:rsid w:val="00347160"/>
    <w:rsid w:val="00351C04"/>
    <w:rsid w:val="0035499D"/>
    <w:rsid w:val="003570F5"/>
    <w:rsid w:val="0036090F"/>
    <w:rsid w:val="003620CB"/>
    <w:rsid w:val="0036356B"/>
    <w:rsid w:val="0036428D"/>
    <w:rsid w:val="003658A0"/>
    <w:rsid w:val="00366658"/>
    <w:rsid w:val="0037273E"/>
    <w:rsid w:val="00377E84"/>
    <w:rsid w:val="003818A7"/>
    <w:rsid w:val="00381F03"/>
    <w:rsid w:val="003828FD"/>
    <w:rsid w:val="00382B88"/>
    <w:rsid w:val="0038512C"/>
    <w:rsid w:val="00385282"/>
    <w:rsid w:val="0038685E"/>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5627"/>
    <w:rsid w:val="003D6FD0"/>
    <w:rsid w:val="003E1FC4"/>
    <w:rsid w:val="003E268F"/>
    <w:rsid w:val="003E3174"/>
    <w:rsid w:val="003F0880"/>
    <w:rsid w:val="003F46A9"/>
    <w:rsid w:val="00400218"/>
    <w:rsid w:val="00401601"/>
    <w:rsid w:val="00407986"/>
    <w:rsid w:val="00407A13"/>
    <w:rsid w:val="0041005F"/>
    <w:rsid w:val="00410427"/>
    <w:rsid w:val="0041051F"/>
    <w:rsid w:val="004109FC"/>
    <w:rsid w:val="00411B70"/>
    <w:rsid w:val="00417544"/>
    <w:rsid w:val="00420FD3"/>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245A"/>
    <w:rsid w:val="00473741"/>
    <w:rsid w:val="00473B30"/>
    <w:rsid w:val="00474939"/>
    <w:rsid w:val="00477558"/>
    <w:rsid w:val="004778D4"/>
    <w:rsid w:val="00480120"/>
    <w:rsid w:val="00480AC6"/>
    <w:rsid w:val="00483949"/>
    <w:rsid w:val="004879B8"/>
    <w:rsid w:val="004904E5"/>
    <w:rsid w:val="00491BFE"/>
    <w:rsid w:val="004930B7"/>
    <w:rsid w:val="00495993"/>
    <w:rsid w:val="004A4089"/>
    <w:rsid w:val="004A46E3"/>
    <w:rsid w:val="004A7B84"/>
    <w:rsid w:val="004B3BE4"/>
    <w:rsid w:val="004B4C02"/>
    <w:rsid w:val="004B6176"/>
    <w:rsid w:val="004B7555"/>
    <w:rsid w:val="004B78B9"/>
    <w:rsid w:val="004B7A98"/>
    <w:rsid w:val="004C3553"/>
    <w:rsid w:val="004C6612"/>
    <w:rsid w:val="004C6A1A"/>
    <w:rsid w:val="004C7373"/>
    <w:rsid w:val="004D0824"/>
    <w:rsid w:val="004D11F1"/>
    <w:rsid w:val="004D303F"/>
    <w:rsid w:val="004D49E5"/>
    <w:rsid w:val="004E090C"/>
    <w:rsid w:val="004E1C4A"/>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37860"/>
    <w:rsid w:val="005401E2"/>
    <w:rsid w:val="00540D65"/>
    <w:rsid w:val="0054537E"/>
    <w:rsid w:val="00551636"/>
    <w:rsid w:val="005538DA"/>
    <w:rsid w:val="00556815"/>
    <w:rsid w:val="00560E2D"/>
    <w:rsid w:val="005643E0"/>
    <w:rsid w:val="00565BC8"/>
    <w:rsid w:val="00567E9F"/>
    <w:rsid w:val="00570A86"/>
    <w:rsid w:val="0057164B"/>
    <w:rsid w:val="00574328"/>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2DA8"/>
    <w:rsid w:val="005C47C1"/>
    <w:rsid w:val="005C6C70"/>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13C4"/>
    <w:rsid w:val="00653FA3"/>
    <w:rsid w:val="0065447D"/>
    <w:rsid w:val="00660766"/>
    <w:rsid w:val="00661D91"/>
    <w:rsid w:val="00661F1A"/>
    <w:rsid w:val="006621E1"/>
    <w:rsid w:val="006644A8"/>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4D6B"/>
    <w:rsid w:val="006A5A04"/>
    <w:rsid w:val="006A5B5E"/>
    <w:rsid w:val="006A5E02"/>
    <w:rsid w:val="006A611A"/>
    <w:rsid w:val="006A69A9"/>
    <w:rsid w:val="006A7E8C"/>
    <w:rsid w:val="006B0297"/>
    <w:rsid w:val="006B2801"/>
    <w:rsid w:val="006B49E4"/>
    <w:rsid w:val="006B6DD3"/>
    <w:rsid w:val="006B741D"/>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53F6"/>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45E21"/>
    <w:rsid w:val="00751BFD"/>
    <w:rsid w:val="00753AF6"/>
    <w:rsid w:val="007549EB"/>
    <w:rsid w:val="00755123"/>
    <w:rsid w:val="00755EE9"/>
    <w:rsid w:val="00756B66"/>
    <w:rsid w:val="007576F1"/>
    <w:rsid w:val="0076015A"/>
    <w:rsid w:val="00761809"/>
    <w:rsid w:val="0076391C"/>
    <w:rsid w:val="00764129"/>
    <w:rsid w:val="00764169"/>
    <w:rsid w:val="007648F0"/>
    <w:rsid w:val="00766890"/>
    <w:rsid w:val="00771E22"/>
    <w:rsid w:val="00774CED"/>
    <w:rsid w:val="0077574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3EF0"/>
    <w:rsid w:val="007B6576"/>
    <w:rsid w:val="007C066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5F9"/>
    <w:rsid w:val="00864657"/>
    <w:rsid w:val="0086502B"/>
    <w:rsid w:val="0086552C"/>
    <w:rsid w:val="00867C8E"/>
    <w:rsid w:val="00874190"/>
    <w:rsid w:val="0087442E"/>
    <w:rsid w:val="00876E8F"/>
    <w:rsid w:val="008777B8"/>
    <w:rsid w:val="008814D7"/>
    <w:rsid w:val="008835F0"/>
    <w:rsid w:val="00890632"/>
    <w:rsid w:val="00896B59"/>
    <w:rsid w:val="008A3BC9"/>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678D1"/>
    <w:rsid w:val="0097008B"/>
    <w:rsid w:val="00970CC2"/>
    <w:rsid w:val="00971A4A"/>
    <w:rsid w:val="00972C61"/>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879E3"/>
    <w:rsid w:val="00A90114"/>
    <w:rsid w:val="00A90C82"/>
    <w:rsid w:val="00A9291D"/>
    <w:rsid w:val="00A941CF"/>
    <w:rsid w:val="00A949F9"/>
    <w:rsid w:val="00A9542A"/>
    <w:rsid w:val="00AA384C"/>
    <w:rsid w:val="00AA4ACB"/>
    <w:rsid w:val="00AA5168"/>
    <w:rsid w:val="00AA6E2B"/>
    <w:rsid w:val="00AB0AA2"/>
    <w:rsid w:val="00AB28C2"/>
    <w:rsid w:val="00AB4A70"/>
    <w:rsid w:val="00AB4E70"/>
    <w:rsid w:val="00AB6B9E"/>
    <w:rsid w:val="00AB7B4B"/>
    <w:rsid w:val="00AB7FE8"/>
    <w:rsid w:val="00AC6712"/>
    <w:rsid w:val="00AC7322"/>
    <w:rsid w:val="00AD0F49"/>
    <w:rsid w:val="00AD4C5E"/>
    <w:rsid w:val="00AD749B"/>
    <w:rsid w:val="00AE033B"/>
    <w:rsid w:val="00AE0616"/>
    <w:rsid w:val="00AE10E6"/>
    <w:rsid w:val="00AE1259"/>
    <w:rsid w:val="00AE59CC"/>
    <w:rsid w:val="00AE67D8"/>
    <w:rsid w:val="00AF47F3"/>
    <w:rsid w:val="00AF7490"/>
    <w:rsid w:val="00B01C1F"/>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330D4"/>
    <w:rsid w:val="00B33E2C"/>
    <w:rsid w:val="00B33F24"/>
    <w:rsid w:val="00B4209D"/>
    <w:rsid w:val="00B42539"/>
    <w:rsid w:val="00B47E5F"/>
    <w:rsid w:val="00B50D7C"/>
    <w:rsid w:val="00B5323E"/>
    <w:rsid w:val="00B54A31"/>
    <w:rsid w:val="00B62714"/>
    <w:rsid w:val="00B659DF"/>
    <w:rsid w:val="00B662CC"/>
    <w:rsid w:val="00B72EB0"/>
    <w:rsid w:val="00B74668"/>
    <w:rsid w:val="00B749BD"/>
    <w:rsid w:val="00B768A1"/>
    <w:rsid w:val="00B77AA3"/>
    <w:rsid w:val="00B85D3D"/>
    <w:rsid w:val="00B90E61"/>
    <w:rsid w:val="00B9479A"/>
    <w:rsid w:val="00B9550E"/>
    <w:rsid w:val="00B96044"/>
    <w:rsid w:val="00B97FB4"/>
    <w:rsid w:val="00BA2A21"/>
    <w:rsid w:val="00BA3F6B"/>
    <w:rsid w:val="00BA5140"/>
    <w:rsid w:val="00BA6A9A"/>
    <w:rsid w:val="00BB4757"/>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708"/>
    <w:rsid w:val="00C04EB6"/>
    <w:rsid w:val="00C0606C"/>
    <w:rsid w:val="00C07005"/>
    <w:rsid w:val="00C07D67"/>
    <w:rsid w:val="00C14024"/>
    <w:rsid w:val="00C16913"/>
    <w:rsid w:val="00C17C69"/>
    <w:rsid w:val="00C17ECE"/>
    <w:rsid w:val="00C2002F"/>
    <w:rsid w:val="00C21029"/>
    <w:rsid w:val="00C23875"/>
    <w:rsid w:val="00C26D42"/>
    <w:rsid w:val="00C27455"/>
    <w:rsid w:val="00C34CAA"/>
    <w:rsid w:val="00C35944"/>
    <w:rsid w:val="00C37728"/>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95F"/>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93F"/>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0602"/>
    <w:rsid w:val="00D42174"/>
    <w:rsid w:val="00D42FCA"/>
    <w:rsid w:val="00D442D3"/>
    <w:rsid w:val="00D44A55"/>
    <w:rsid w:val="00D47D64"/>
    <w:rsid w:val="00D5071D"/>
    <w:rsid w:val="00D50D15"/>
    <w:rsid w:val="00D51ABD"/>
    <w:rsid w:val="00D548BA"/>
    <w:rsid w:val="00D60025"/>
    <w:rsid w:val="00D65469"/>
    <w:rsid w:val="00D70487"/>
    <w:rsid w:val="00D73DE3"/>
    <w:rsid w:val="00D74BD7"/>
    <w:rsid w:val="00D75217"/>
    <w:rsid w:val="00D81A87"/>
    <w:rsid w:val="00D82140"/>
    <w:rsid w:val="00D82721"/>
    <w:rsid w:val="00D832B5"/>
    <w:rsid w:val="00D85912"/>
    <w:rsid w:val="00D86E85"/>
    <w:rsid w:val="00D86EB9"/>
    <w:rsid w:val="00D90D50"/>
    <w:rsid w:val="00D91E32"/>
    <w:rsid w:val="00D93DF4"/>
    <w:rsid w:val="00DA2563"/>
    <w:rsid w:val="00DA2FC1"/>
    <w:rsid w:val="00DA76AE"/>
    <w:rsid w:val="00DB1E6C"/>
    <w:rsid w:val="00DB2A5F"/>
    <w:rsid w:val="00DB5540"/>
    <w:rsid w:val="00DC11E4"/>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0CF"/>
    <w:rsid w:val="00E123AC"/>
    <w:rsid w:val="00E147D2"/>
    <w:rsid w:val="00E1743B"/>
    <w:rsid w:val="00E174E1"/>
    <w:rsid w:val="00E178A7"/>
    <w:rsid w:val="00E235CC"/>
    <w:rsid w:val="00E23A7E"/>
    <w:rsid w:val="00E26C20"/>
    <w:rsid w:val="00E2724B"/>
    <w:rsid w:val="00E31A1A"/>
    <w:rsid w:val="00E42BF8"/>
    <w:rsid w:val="00E42E5A"/>
    <w:rsid w:val="00E4446C"/>
    <w:rsid w:val="00E44573"/>
    <w:rsid w:val="00E51A1F"/>
    <w:rsid w:val="00E5334D"/>
    <w:rsid w:val="00E57A44"/>
    <w:rsid w:val="00E61E5B"/>
    <w:rsid w:val="00E6396D"/>
    <w:rsid w:val="00E63B61"/>
    <w:rsid w:val="00E64948"/>
    <w:rsid w:val="00E64F1A"/>
    <w:rsid w:val="00E6552D"/>
    <w:rsid w:val="00E74031"/>
    <w:rsid w:val="00E74760"/>
    <w:rsid w:val="00E77D61"/>
    <w:rsid w:val="00E80C7F"/>
    <w:rsid w:val="00E82C21"/>
    <w:rsid w:val="00E84228"/>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6AC9"/>
    <w:rsid w:val="00F279E8"/>
    <w:rsid w:val="00F336D2"/>
    <w:rsid w:val="00F4125B"/>
    <w:rsid w:val="00F415DC"/>
    <w:rsid w:val="00F41D09"/>
    <w:rsid w:val="00F42635"/>
    <w:rsid w:val="00F437E3"/>
    <w:rsid w:val="00F46254"/>
    <w:rsid w:val="00F50599"/>
    <w:rsid w:val="00F5082C"/>
    <w:rsid w:val="00F51778"/>
    <w:rsid w:val="00F545DC"/>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0BCA"/>
    <w:rsid w:val="00FB33D3"/>
    <w:rsid w:val="00FB42A7"/>
    <w:rsid w:val="00FC4B22"/>
    <w:rsid w:val="00FC5EC0"/>
    <w:rsid w:val="00FC6C60"/>
    <w:rsid w:val="00FD0F55"/>
    <w:rsid w:val="00FD20E6"/>
    <w:rsid w:val="00FD5814"/>
    <w:rsid w:val="00FD7899"/>
    <w:rsid w:val="00FE4F6C"/>
    <w:rsid w:val="00FE50F9"/>
    <w:rsid w:val="00FE5F72"/>
    <w:rsid w:val="00FE6651"/>
    <w:rsid w:val="00FE6731"/>
    <w:rsid w:val="00FF053B"/>
    <w:rsid w:val="00FF1D60"/>
    <w:rsid w:val="00FF42A1"/>
    <w:rsid w:val="00FF5FE0"/>
    <w:rsid w:val="042C6D2F"/>
    <w:rsid w:val="04F27A0F"/>
    <w:rsid w:val="05926A54"/>
    <w:rsid w:val="06DF3840"/>
    <w:rsid w:val="0D291423"/>
    <w:rsid w:val="0DEF2DBD"/>
    <w:rsid w:val="0E1D7BE7"/>
    <w:rsid w:val="0E8325FF"/>
    <w:rsid w:val="14302302"/>
    <w:rsid w:val="1842710A"/>
    <w:rsid w:val="19AE61A3"/>
    <w:rsid w:val="1A1C18A7"/>
    <w:rsid w:val="21D50340"/>
    <w:rsid w:val="247C6BAC"/>
    <w:rsid w:val="24C90335"/>
    <w:rsid w:val="286F545C"/>
    <w:rsid w:val="30083B8E"/>
    <w:rsid w:val="30E71600"/>
    <w:rsid w:val="36A108E4"/>
    <w:rsid w:val="36E17903"/>
    <w:rsid w:val="3720190B"/>
    <w:rsid w:val="374E63E7"/>
    <w:rsid w:val="37A92C8C"/>
    <w:rsid w:val="3A7A77C8"/>
    <w:rsid w:val="3A9A748F"/>
    <w:rsid w:val="3C2F320D"/>
    <w:rsid w:val="3FE80F3F"/>
    <w:rsid w:val="433C57F6"/>
    <w:rsid w:val="4355386A"/>
    <w:rsid w:val="43A11430"/>
    <w:rsid w:val="43A259D0"/>
    <w:rsid w:val="44DC3315"/>
    <w:rsid w:val="48D53595"/>
    <w:rsid w:val="49A07715"/>
    <w:rsid w:val="4BEE2184"/>
    <w:rsid w:val="51255DA0"/>
    <w:rsid w:val="54BF2B99"/>
    <w:rsid w:val="56356E4F"/>
    <w:rsid w:val="584165B2"/>
    <w:rsid w:val="584F18E4"/>
    <w:rsid w:val="58AB32D2"/>
    <w:rsid w:val="58F406A3"/>
    <w:rsid w:val="5DCA1F46"/>
    <w:rsid w:val="5F1F7677"/>
    <w:rsid w:val="611F6782"/>
    <w:rsid w:val="64002B70"/>
    <w:rsid w:val="6A555FA0"/>
    <w:rsid w:val="6DDA2238"/>
    <w:rsid w:val="6E4027F5"/>
    <w:rsid w:val="6FAA5C3A"/>
    <w:rsid w:val="71601FDB"/>
    <w:rsid w:val="7267415F"/>
    <w:rsid w:val="72D71FDF"/>
    <w:rsid w:val="77381774"/>
    <w:rsid w:val="773C7ABF"/>
    <w:rsid w:val="78112CFA"/>
    <w:rsid w:val="784C4C20"/>
    <w:rsid w:val="79943C50"/>
    <w:rsid w:val="7DF07DEB"/>
  </w:rsids>
  <w:docVars>
    <w:docVar w:name="commondata" w:val="eyJoZGlkIjoiNjc4ZjFiZDkwMTVmNmY5YTU5YzU5MjNlZDI1NDJkOT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B8997466-2062-4BE1-B9B9-22EC3B8D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uiPriority w:val="9"/>
    <w:qFormat/>
    <w:pPr>
      <w:keepNext/>
      <w:keepLines/>
      <w:spacing w:before="340" w:after="330"/>
      <w:jc w:val="left"/>
      <w:outlineLvl w:val="0"/>
    </w:pPr>
    <w:rPr>
      <w:rFonts w:eastAsia="黑体"/>
      <w:b/>
      <w:kern w:val="4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iPriority w:val="1"/>
    <w:unhideWhenUsed/>
    <w:qFormat/>
    <w:pPr>
      <w:spacing w:after="120"/>
    </w:pPr>
  </w:style>
  <w:style w:type="paragraph" w:styleId="BalloonText">
    <w:name w:val="Balloon Text"/>
    <w:basedOn w:val="Normal"/>
    <w:link w:val="a2"/>
    <w:uiPriority w:val="99"/>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link w:val="TOC10"/>
    <w:uiPriority w:val="39"/>
    <w:unhideWhenUsed/>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正文文本 字符"/>
    <w:basedOn w:val="DefaultParagraphFont"/>
    <w:link w:val="BodyText"/>
    <w:uiPriority w:val="1"/>
    <w:qFormat/>
  </w:style>
  <w:style w:type="character" w:customStyle="1" w:styleId="a2">
    <w:name w:val="批注框文本 字符"/>
    <w:basedOn w:val="DefaultParagraphFont"/>
    <w:link w:val="BalloonText"/>
    <w:uiPriority w:val="99"/>
    <w:qFormat/>
    <w:rPr>
      <w:sz w:val="18"/>
      <w:szCs w:val="1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1">
    <w:name w:val="列出段落1"/>
    <w:basedOn w:val="Normal"/>
    <w:uiPriority w:val="34"/>
    <w:qFormat/>
    <w:pPr>
      <w:spacing w:line="276" w:lineRule="auto"/>
      <w:ind w:firstLine="420" w:firstLineChars="200"/>
    </w:pPr>
  </w:style>
  <w:style w:type="paragraph" w:styleId="ListParagraph">
    <w:name w:val="List Paragraph"/>
    <w:basedOn w:val="Normal"/>
    <w:uiPriority w:val="99"/>
    <w:unhideWhenUsed/>
    <w:qFormat/>
    <w:pPr>
      <w:spacing w:line="276" w:lineRule="auto"/>
      <w:ind w:firstLine="420" w:firstLineChars="200"/>
    </w:pPr>
  </w:style>
  <w:style w:type="character" w:customStyle="1" w:styleId="pattern-text">
    <w:name w:val="pattern-text"/>
    <w:basedOn w:val="DefaultParagraphFont"/>
    <w:qFormat/>
  </w:style>
  <w:style w:type="character" w:customStyle="1" w:styleId="indent">
    <w:name w:val="indent"/>
    <w:basedOn w:val="DefaultParagraphFont"/>
    <w:qFormat/>
  </w:style>
  <w:style w:type="character" w:customStyle="1" w:styleId="font01">
    <w:name w:val="font01"/>
    <w:basedOn w:val="DefaultParagraphFont"/>
    <w:qFormat/>
    <w:rPr>
      <w:rFonts w:ascii="宋体" w:eastAsia="宋体" w:hAnsi="宋体" w:cs="宋体" w:hint="eastAsia"/>
      <w:color w:val="000000"/>
      <w:sz w:val="22"/>
      <w:szCs w:val="22"/>
      <w:u w:val="none"/>
    </w:rPr>
  </w:style>
  <w:style w:type="character" w:customStyle="1" w:styleId="font21">
    <w:name w:val="font21"/>
    <w:basedOn w:val="DefaultParagraphFont"/>
    <w:qFormat/>
    <w:rPr>
      <w:rFonts w:ascii="宋体" w:eastAsia="宋体" w:hAnsi="宋体" w:cs="宋体" w:hint="eastAsia"/>
      <w:color w:val="000000"/>
      <w:sz w:val="18"/>
      <w:szCs w:val="18"/>
      <w:u w:val="none"/>
    </w:rPr>
  </w:style>
  <w:style w:type="paragraph" w:customStyle="1" w:styleId="TOC11">
    <w:name w:val="TOC11"/>
    <w:basedOn w:val="TOC1"/>
    <w:link w:val="TOC110"/>
    <w:qFormat/>
    <w:rsid w:val="006644A8"/>
    <w:pPr>
      <w:tabs>
        <w:tab w:val="right" w:leader="dot" w:pos="8306"/>
      </w:tabs>
    </w:pPr>
    <w:rPr>
      <w:rFonts w:ascii="宋体" w:eastAsia="宋体" w:hAnsi="宋体" w:cs="宋体"/>
      <w:b/>
      <w:bCs/>
      <w:sz w:val="36"/>
      <w:szCs w:val="36"/>
    </w:rPr>
  </w:style>
  <w:style w:type="paragraph" w:customStyle="1" w:styleId="TOC22">
    <w:name w:val="TOC22"/>
    <w:basedOn w:val="TOC1"/>
    <w:link w:val="TOC220"/>
    <w:qFormat/>
    <w:rsid w:val="006644A8"/>
    <w:pPr>
      <w:tabs>
        <w:tab w:val="right" w:leader="dot" w:pos="8306"/>
      </w:tabs>
    </w:pPr>
    <w:rPr>
      <w:rFonts w:ascii="宋体" w:eastAsia="宋体" w:hAnsi="宋体" w:cs="宋体"/>
      <w:sz w:val="36"/>
      <w:szCs w:val="36"/>
    </w:rPr>
  </w:style>
  <w:style w:type="character" w:customStyle="1" w:styleId="TOC10">
    <w:name w:val="TOC 1 字符"/>
    <w:basedOn w:val="DefaultParagraphFont"/>
    <w:link w:val="TOC1"/>
    <w:uiPriority w:val="39"/>
    <w:rsid w:val="006644A8"/>
    <w:rPr>
      <w:rFonts w:asciiTheme="minorHAnsi" w:eastAsiaTheme="minorEastAsia" w:hAnsiTheme="minorHAnsi" w:cstheme="minorBidi"/>
      <w:kern w:val="2"/>
      <w:sz w:val="21"/>
      <w:szCs w:val="22"/>
    </w:rPr>
  </w:style>
  <w:style w:type="character" w:customStyle="1" w:styleId="TOC110">
    <w:name w:val="TOC11 字符"/>
    <w:basedOn w:val="TOC10"/>
    <w:link w:val="TOC11"/>
    <w:rsid w:val="006644A8"/>
    <w:rPr>
      <w:rFonts w:ascii="宋体" w:hAnsi="宋体" w:eastAsiaTheme="minorEastAsia" w:cs="宋体"/>
      <w:b/>
      <w:bCs/>
      <w:kern w:val="2"/>
      <w:sz w:val="36"/>
      <w:szCs w:val="36"/>
    </w:rPr>
  </w:style>
  <w:style w:type="character" w:customStyle="1" w:styleId="TOC220">
    <w:name w:val="TOC22 字符"/>
    <w:basedOn w:val="TOC10"/>
    <w:link w:val="TOC22"/>
    <w:rsid w:val="006644A8"/>
    <w:rPr>
      <w:rFonts w:ascii="宋体" w:hAnsi="宋体" w:eastAsiaTheme="minorEastAsia" w:cs="宋体"/>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footer3.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styles.xml" Type="http://schemas.openxmlformats.org/officeDocument/2006/relationships/styles"/><Relationship Id="rId2" Target="webSettings.xml" Type="http://schemas.openxmlformats.org/officeDocument/2006/relationships/webSettings"/><Relationship Id="rId3" Target="fontTable.xml" Type="http://schemas.openxmlformats.org/officeDocument/2006/relationships/fontTable"/><Relationship Id="rId4" Target="../customXml/item1.xml" Type="http://schemas.openxmlformats.org/officeDocument/2006/relationships/customXml"/><Relationship Id="rId5" Target="../customXml/item2.xml" Type="http://schemas.openxmlformats.org/officeDocument/2006/relationships/customXml"/><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D29C9-0123-4000-A91D-DC7F260C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83</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2022-01-25T01:58:00Z</dcterms:created>
  <dc:creator>caizhengui</dc:creator>
  <cp:lastModifiedBy>admin</cp:lastModifiedBy>
  <dcterms:modified xsi:type="dcterms:W3CDTF">2023-09-14T08:39:00Z</dcterms:modified>
  <cp:revision>2824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571092DF3F4B451C8DE22326F6FEC574</vt:lpwstr>
  </property>
  <property fmtid="{D5CDD505-2E9C-101B-9397-08002B2CF9AE}" pid="3" name="KSOProductBuildVer">
    <vt:lpwstr>2052-11.1.0.13703</vt:lpwstr>
  </property>
</Properties>
</file>