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xml" PartName="/customXml/item2.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7245A" w14:paraId="63F803A5" w14:textId="77777777">
      <w:pPr>
        <w:widowControl/>
        <w:spacing w:line="276" w:lineRule="auto"/>
        <w:rPr>
          <w:sz w:val="32"/>
          <w:szCs w:val="32"/>
        </w:rPr>
      </w:pPr>
    </w:p>
    <w:p w:rsidR="0047245A" w14:paraId="3CB0AA42" w14:textId="77777777">
      <w:pPr>
        <w:widowControl/>
        <w:spacing w:line="276" w:lineRule="auto"/>
        <w:rPr>
          <w:sz w:val="32"/>
          <w:szCs w:val="32"/>
        </w:rPr>
      </w:pPr>
    </w:p>
    <w:p w:rsidR="0047245A" w14:paraId="60806D3B" w14:textId="77777777">
      <w:pPr>
        <w:widowControl/>
        <w:spacing w:line="276" w:lineRule="auto"/>
        <w:jc w:val="center"/>
        <w:rPr>
          <w:rFonts w:ascii="方正小标宋简体" w:eastAsia="方正小标宋简体"/>
          <w:sz w:val="84"/>
          <w:szCs w:val="84"/>
        </w:rPr>
      </w:pPr>
    </w:p>
    <w:p w:rsidR="0047245A" w14:paraId="39EB66AC" w14:textId="77777777">
      <w:pPr>
        <w:widowControl/>
        <w:spacing w:line="276" w:lineRule="auto"/>
        <w:jc w:val="center"/>
        <w:rPr>
          <w:rFonts w:ascii="方正小标宋简体" w:eastAsia="方正小标宋简体"/>
          <w:sz w:val="84"/>
          <w:szCs w:val="84"/>
        </w:rPr>
      </w:pPr>
    </w:p>
    <w:p w:rsidR="0047245A" w14:paraId="16CEA017" w14:textId="77777777">
      <w:pPr>
        <w:widowControl/>
        <w:spacing w:line="276" w:lineRule="auto"/>
        <w:jc w:val="center"/>
        <w:rPr>
          <w:rFonts w:ascii="方正小标宋简体" w:eastAsia="方正小标宋简体"/>
          <w:sz w:val="84"/>
          <w:szCs w:val="84"/>
        </w:rPr>
      </w:pPr>
      <w:r>
        <w:rPr>
          <w:rFonts w:ascii="Times New Roman" w:eastAsia="Times New Roman" w:hAnsi="Times New Roman" w:cs="Times New Roman"/>
          <w:sz w:val="84"/>
        </w:rPr>
        <w:t>2023</w:t>
      </w:r>
      <w:r>
        <w:rPr>
          <w:rFonts w:ascii="方正小标宋简体" w:eastAsia="方正小标宋简体" w:hAnsi="方正小标宋简体" w:cs="方正小标宋简体"/>
          <w:sz w:val="84"/>
        </w:rPr>
        <w:t>年度</w:t>
      </w:r>
    </w:p>
    <w:p w:rsidR="0047245A" w14:paraId="0FE05066" w14:textId="77777777">
      <w:pPr>
        <w:widowControl/>
        <w:spacing w:line="276" w:lineRule="auto"/>
        <w:jc w:val="center"/>
        <w:rPr>
          <w:rFonts w:ascii="方正小标宋简体" w:eastAsia="方正小标宋简体"/>
          <w:sz w:val="84"/>
          <w:szCs w:val="84"/>
        </w:rPr>
      </w:pPr>
      <w:r>
        <w:rPr>
          <w:rFonts w:ascii="方正小标宋简体" w:eastAsia="方正小标宋简体" w:hint="eastAsia"/>
          <w:sz w:val="84"/>
          <w:szCs w:val="84"/>
        </w:rPr>
        <w:t>德化县市场服务中心</w:t>
      </w:r>
    </w:p>
    <w:p w:rsidR="0047245A" w14:paraId="2B791BD1" w14:textId="77777777">
      <w:pPr>
        <w:widowControl/>
        <w:spacing w:line="276" w:lineRule="auto"/>
        <w:jc w:val="center"/>
        <w:rPr>
          <w:rFonts w:ascii="方正小标宋简体" w:eastAsia="方正小标宋简体"/>
          <w:sz w:val="84"/>
          <w:szCs w:val="84"/>
        </w:rPr>
      </w:pPr>
      <w:r>
        <w:rPr>
          <w:rFonts w:ascii="方正小标宋简体" w:eastAsia="方正小标宋简体" w:hint="eastAsia"/>
          <w:sz w:val="84"/>
          <w:szCs w:val="84"/>
        </w:rPr>
        <w:t>单位预算</w:t>
      </w:r>
    </w:p>
    <w:p w:rsidR="0047245A" w14:paraId="602CF4B2" w14:textId="77777777">
      <w:pPr>
        <w:widowControl/>
        <w:spacing w:line="276" w:lineRule="auto"/>
        <w:rPr>
          <w:rFonts w:ascii="方正小标宋简体" w:eastAsia="方正小标宋简体"/>
          <w:sz w:val="84"/>
          <w:szCs w:val="84"/>
        </w:rPr>
      </w:pPr>
    </w:p>
    <w:p w:rsidR="0047245A" w14:paraId="37B42D5A" w14:textId="77777777">
      <w:pPr>
        <w:autoSpaceDE w:val="0"/>
        <w:autoSpaceDN w:val="0"/>
        <w:jc w:val="center"/>
        <w:rPr>
          <w:rFonts w:asciiTheme="majorEastAsia" w:eastAsiaTheme="majorEastAsia" w:hAnsiTheme="majorEastAsia"/>
          <w:b/>
          <w:sz w:val="36"/>
        </w:rPr>
        <w:sectPr>
          <w:headerReference w:type="even" r:id="rId6"/>
          <w:headerReference w:type="default" r:id="rId7"/>
          <w:pgSz w:w="11906" w:h="16838"/>
          <w:pgMar w:top="1440" w:right="1134" w:bottom="1440" w:left="1134" w:header="851" w:footer="992" w:gutter="0"/>
          <w:cols w:space="425"/>
          <w:docGrid w:type="lines" w:linePitch="312"/>
        </w:sectPr>
      </w:pPr>
    </w:p>
    <w:p w:rsidR="0047245A" w:rsidRPr="00AA5168" w14:paraId="163CA3A0" w14:textId="77777777">
      <w:pPr>
        <w:autoSpaceDE w:val="0"/>
        <w:autoSpaceDN w:val="0"/>
        <w:jc w:val="center"/>
        <w:rPr>
          <w:rFonts w:ascii="方正小标宋简体" w:eastAsia="方正小标宋简体" w:hAnsiTheme="majorEastAsia"/>
          <w:b/>
          <w:sz w:val="44"/>
          <w:szCs w:val="44"/>
        </w:rPr>
      </w:pPr>
      <w:r w:rsidRPr="00AA5168">
        <w:rPr>
          <w:rFonts w:ascii="方正小标宋简体" w:eastAsia="方正小标宋简体" w:hAnsiTheme="majorEastAsia" w:hint="eastAsia"/>
          <w:b/>
          <w:sz w:val="44"/>
          <w:szCs w:val="44"/>
        </w:rPr>
        <w:t>目  录</w:t>
      </w:r>
    </w:p>
    <w:p w:rsidR="0047245A" w14:paraId="2F5DE101" w14:textId="77777777"/>
    <w:p w:rsidR="0047245A" w:rsidRPr="00774CED" w14:paraId="3F8DBFD3" w14:textId="77777777">
      <w:pPr>
        <w:pStyle w:val="TOC1"/>
        <w:tabs>
          <w:tab w:val="right" w:leader="dot" w:pos="8306"/>
        </w:tabs>
        <w:rPr>
          <w:rFonts w:ascii="仿宋" w:eastAsia="仿宋" w:hAnsi="仿宋" w:cs="宋体"/>
          <w:b/>
          <w:bCs/>
          <w:sz w:val="36"/>
          <w:szCs w:val="36"/>
        </w:rPr>
      </w:pPr>
      <w:r w:rsidRPr="00774CED">
        <w:rPr>
          <w:rFonts w:ascii="仿宋" w:eastAsia="仿宋" w:hAnsi="仿宋" w:hint="eastAsia"/>
          <w:b/>
          <w:sz w:val="36"/>
        </w:rPr>
        <w:t xml:space="preserve">第一部分 </w:t>
      </w:r>
      <w:r w:rsidRPr="00774CED">
        <w:rPr>
          <w:rFonts w:ascii="仿宋" w:eastAsia="仿宋" w:hAnsi="仿宋" w:cs="宋体" w:hint="eastAsia"/>
          <w:kern w:val="0"/>
          <w:sz w:val="36"/>
          <w:szCs w:val="36"/>
        </w:rPr>
        <w:fldChar w:fldCharType="begin"/>
      </w:r>
      <w:r w:rsidRPr="00774CED">
        <w:rPr>
          <w:rFonts w:ascii="仿宋" w:eastAsia="仿宋" w:hAnsi="仿宋" w:cs="宋体" w:hint="eastAsia"/>
          <w:kern w:val="0"/>
          <w:sz w:val="36"/>
          <w:szCs w:val="36"/>
        </w:rPr>
        <w:instrText xml:space="preserve">TOC \o "1-3" \h \u </w:instrText>
      </w:r>
      <w:r w:rsidRPr="00774CED">
        <w:rPr>
          <w:rFonts w:ascii="仿宋" w:eastAsia="仿宋" w:hAnsi="仿宋" w:cs="宋体" w:hint="eastAsia"/>
          <w:kern w:val="0"/>
          <w:sz w:val="36"/>
          <w:szCs w:val="36"/>
        </w:rPr>
        <w:fldChar w:fldCharType="separate"/>
      </w:r>
      <w:hyperlink w:anchor="_Toc3371" w:history="1">
        <w:r w:rsidRPr="00774CED">
          <w:rPr>
            <w:rStyle w:val="TOC110"/>
            <w:rFonts w:ascii="仿宋" w:eastAsia="仿宋" w:hAnsi="仿宋" w:hint="eastAsia"/>
          </w:rPr>
          <w:t>单位概况</w:t>
        </w:r>
        <w:r w:rsidRPr="00774CED">
          <w:rPr>
            <w:rStyle w:val="TOC110"/>
            <w:rFonts w:ascii="仿宋" w:eastAsia="仿宋" w:hAnsi="仿宋" w:hint="eastAsia"/>
          </w:rPr>
          <w:tab/>
        </w:r>
        <w:r w:rsidRPr="00774CED">
          <w:rPr>
            <w:rStyle w:val="TOC110"/>
            <w:rFonts w:ascii="仿宋" w:eastAsia="仿宋" w:hAnsi="仿宋" w:hint="eastAsia"/>
          </w:rPr>
          <w:fldChar w:fldCharType="begin"/>
        </w:r>
        <w:r w:rsidRPr="00774CED">
          <w:rPr>
            <w:rStyle w:val="TOC110"/>
            <w:rFonts w:ascii="仿宋" w:eastAsia="仿宋" w:hAnsi="仿宋" w:hint="eastAsia"/>
          </w:rPr>
          <w:instrText xml:space="preserve"> PAGEREF _Toc3371 \h </w:instrText>
        </w:r>
        <w:r w:rsidRPr="00774CED">
          <w:rPr>
            <w:rStyle w:val="TOC110"/>
            <w:rFonts w:ascii="仿宋" w:eastAsia="仿宋" w:hAnsi="仿宋" w:hint="eastAsia"/>
          </w:rPr>
          <w:fldChar w:fldCharType="separate"/>
        </w:r>
        <w:r w:rsidRPr="00774CED">
          <w:rPr>
            <w:rStyle w:val="TOC110"/>
            <w:rFonts w:ascii="仿宋" w:eastAsia="仿宋" w:hAnsi="仿宋" w:hint="eastAsia"/>
          </w:rPr>
          <w:t>1</w:t>
        </w:r>
        <w:r w:rsidRPr="00774CED">
          <w:rPr>
            <w:rStyle w:val="TOC110"/>
            <w:rFonts w:ascii="仿宋" w:eastAsia="仿宋" w:hAnsi="仿宋" w:hint="eastAsia"/>
          </w:rPr>
          <w:fldChar w:fldCharType="end"/>
        </w:r>
      </w:hyperlink>
    </w:p>
    <w:p w:rsidR="0047245A" w:rsidRPr="00774CED" w:rsidP="005643E0" w14:paraId="3C04E109" w14:textId="77777777">
      <w:pPr>
        <w:pStyle w:val="TOC22"/>
        <w:rPr>
          <w:rFonts w:ascii="仿宋" w:eastAsia="仿宋" w:hAnsi="仿宋"/>
        </w:rPr>
      </w:pPr>
      <w:hyperlink w:anchor="_Toc27605" w:history="1">
        <w:r w:rsidRPr="00774CED" w:rsidR="006644A8">
          <w:rPr>
            <w:rFonts w:ascii="仿宋" w:eastAsia="仿宋" w:hAnsi="仿宋" w:hint="eastAsia"/>
          </w:rPr>
          <w:t>一、</w:t>
        </w:r>
        <w:r w:rsidRPr="00774CED" w:rsidR="00AB4E70">
          <w:rPr>
            <w:rFonts w:ascii="仿宋" w:eastAsia="仿宋" w:hAnsi="仿宋" w:hint="eastAsia"/>
          </w:rPr>
          <w:t>单位</w:t>
        </w:r>
        <w:r w:rsidRPr="00774CED" w:rsidR="006644A8">
          <w:rPr>
            <w:rStyle w:val="TOC220"/>
            <w:rFonts w:ascii="仿宋" w:eastAsia="仿宋" w:hAnsi="仿宋" w:hint="eastAsia"/>
          </w:rPr>
          <w:t>主要职责</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_Toc27605 \h </w:instrText>
        </w:r>
        <w:r w:rsidRPr="00774CED" w:rsidR="006644A8">
          <w:rPr>
            <w:rFonts w:ascii="仿宋" w:eastAsia="仿宋" w:hAnsi="仿宋" w:hint="eastAsia"/>
          </w:rPr>
          <w:fldChar w:fldCharType="separate"/>
        </w:r>
        <w:r w:rsidRPr="00774CED" w:rsidR="006644A8">
          <w:rPr>
            <w:rFonts w:ascii="仿宋" w:eastAsia="仿宋" w:hAnsi="仿宋" w:hint="eastAsia"/>
          </w:rPr>
          <w:t>2</w:t>
        </w:r>
        <w:r w:rsidRPr="00774CED" w:rsidR="006644A8">
          <w:rPr>
            <w:rFonts w:ascii="仿宋" w:eastAsia="仿宋" w:hAnsi="仿宋" w:hint="eastAsia"/>
          </w:rPr>
          <w:fldChar w:fldCharType="end"/>
        </w:r>
      </w:hyperlink>
    </w:p>
    <w:p w:rsidR="0047245A" w:rsidRPr="00774CED" w:rsidP="005643E0" w14:paraId="2239F8E1" w14:textId="77777777">
      <w:pPr>
        <w:pStyle w:val="TOC22"/>
        <w:rPr>
          <w:rFonts w:ascii="仿宋" w:eastAsia="仿宋" w:hAnsi="仿宋"/>
        </w:rPr>
      </w:pPr>
      <w:hyperlink w:anchor="_Toc24970" w:history="1">
        <w:r w:rsidRPr="00774CED" w:rsidR="006644A8">
          <w:rPr>
            <w:rFonts w:ascii="仿宋" w:eastAsia="仿宋" w:hAnsi="仿宋" w:hint="eastAsia"/>
          </w:rPr>
          <w:t>二、</w:t>
        </w:r>
        <w:r w:rsidRPr="00774CED" w:rsidR="00AB4E70">
          <w:rPr>
            <w:rFonts w:ascii="仿宋" w:eastAsia="仿宋" w:hAnsi="仿宋" w:hint="eastAsia"/>
          </w:rPr>
          <w:t>单位</w:t>
        </w:r>
        <w:r w:rsidRPr="00774CED" w:rsidR="006644A8">
          <w:rPr>
            <w:rStyle w:val="TOC220"/>
            <w:rFonts w:ascii="仿宋" w:eastAsia="仿宋" w:hAnsi="仿宋" w:hint="eastAsia"/>
          </w:rPr>
          <w:t>预算单位构成</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_Toc24970 \h </w:instrText>
        </w:r>
        <w:r w:rsidRPr="00774CED" w:rsidR="006644A8">
          <w:rPr>
            <w:rFonts w:ascii="仿宋" w:eastAsia="仿宋" w:hAnsi="仿宋" w:hint="eastAsia"/>
          </w:rPr>
          <w:fldChar w:fldCharType="separate"/>
        </w:r>
        <w:r w:rsidRPr="00774CED" w:rsidR="006644A8">
          <w:rPr>
            <w:rFonts w:ascii="仿宋" w:eastAsia="仿宋" w:hAnsi="仿宋" w:hint="eastAsia"/>
          </w:rPr>
          <w:t>2</w:t>
        </w:r>
        <w:r w:rsidRPr="00774CED" w:rsidR="006644A8">
          <w:rPr>
            <w:rFonts w:ascii="仿宋" w:eastAsia="仿宋" w:hAnsi="仿宋" w:hint="eastAsia"/>
          </w:rPr>
          <w:fldChar w:fldCharType="end"/>
        </w:r>
      </w:hyperlink>
    </w:p>
    <w:p w:rsidR="0047245A" w:rsidRPr="00774CED" w:rsidP="005643E0" w14:paraId="250D84B7" w14:textId="77777777">
      <w:pPr>
        <w:pStyle w:val="TOC22"/>
        <w:rPr>
          <w:rFonts w:ascii="仿宋" w:eastAsia="仿宋" w:hAnsi="仿宋"/>
        </w:rPr>
      </w:pPr>
      <w:hyperlink w:anchor="_Toc13692" w:history="1">
        <w:r w:rsidRPr="00774CED" w:rsidR="006644A8">
          <w:rPr>
            <w:rFonts w:ascii="仿宋" w:eastAsia="仿宋" w:hAnsi="仿宋" w:hint="eastAsia"/>
          </w:rPr>
          <w:t>三、</w:t>
        </w:r>
        <w:r w:rsidRPr="00774CED" w:rsidR="00AB4E70">
          <w:rPr>
            <w:rFonts w:ascii="仿宋" w:eastAsia="仿宋" w:hAnsi="仿宋" w:hint="eastAsia"/>
          </w:rPr>
          <w:t>单位</w:t>
        </w:r>
        <w:r w:rsidRPr="00774CED" w:rsidR="006644A8">
          <w:rPr>
            <w:rStyle w:val="TOC220"/>
            <w:rFonts w:ascii="仿宋" w:eastAsia="仿宋" w:hAnsi="仿宋" w:hint="eastAsia"/>
          </w:rPr>
          <w:t>主要工作任务</w:t>
        </w:r>
        <w:r w:rsidRPr="00774CED" w:rsidR="006644A8">
          <w:rPr>
            <w:rFonts w:ascii="仿宋" w:eastAsia="仿宋" w:hAnsi="仿宋" w:hint="eastAsia"/>
          </w:rPr>
          <w:tab/>
        </w:r>
        <w:r w:rsidRPr="00774CED" w:rsidR="006644A8">
          <w:rPr>
            <w:rFonts w:ascii="仿宋" w:eastAsia="仿宋" w:hAnsi="仿宋" w:hint="eastAsia"/>
          </w:rPr>
          <w:fldChar w:fldCharType="begin"/>
        </w:r>
        <w:r w:rsidRPr="00774CED" w:rsidR="006644A8">
          <w:rPr>
            <w:rFonts w:ascii="仿宋" w:eastAsia="仿宋" w:hAnsi="仿宋" w:hint="eastAsia"/>
          </w:rPr>
          <w:instrText xml:space="preserve"> PAGEREF _Toc13692 \h </w:instrText>
        </w:r>
        <w:r w:rsidRPr="00774CED" w:rsidR="006644A8">
          <w:rPr>
            <w:rFonts w:ascii="仿宋" w:eastAsia="仿宋" w:hAnsi="仿宋" w:hint="eastAsia"/>
          </w:rPr>
          <w:fldChar w:fldCharType="separate"/>
        </w:r>
        <w:r w:rsidRPr="00774CED" w:rsidR="006644A8">
          <w:rPr>
            <w:rFonts w:ascii="仿宋" w:eastAsia="仿宋" w:hAnsi="仿宋" w:hint="eastAsia"/>
          </w:rPr>
          <w:t>2</w:t>
        </w:r>
        <w:r w:rsidRPr="00774CED" w:rsidR="006644A8">
          <w:rPr>
            <w:rFonts w:ascii="仿宋" w:eastAsia="仿宋" w:hAnsi="仿宋" w:hint="eastAsia"/>
          </w:rPr>
          <w:fldChar w:fldCharType="end"/>
        </w:r>
      </w:hyperlink>
    </w:p>
    <w:p w:rsidR="0047245A" w:rsidRPr="00774CED" w:rsidP="005643E0" w14:paraId="12A92412" w14:textId="77777777">
      <w:pPr>
        <w:pStyle w:val="TOC11"/>
        <w:rPr>
          <w:rFonts w:ascii="仿宋" w:eastAsia="仿宋" w:hAnsi="仿宋"/>
        </w:rPr>
      </w:pPr>
      <w:r w:rsidRPr="00774CED">
        <w:rPr>
          <w:rFonts w:ascii="仿宋" w:eastAsia="仿宋" w:hAnsi="仿宋" w:hint="eastAsia"/>
        </w:rPr>
        <w:t xml:space="preserve">第二部分 </w:t>
      </w:r>
      <w:r w:rsidRPr="00774CED">
        <w:rPr>
          <w:rStyle w:val="TOC110"/>
          <w:rFonts w:ascii="仿宋" w:eastAsia="仿宋" w:hAnsi="仿宋" w:hint="eastAsia"/>
          <w:b/>
          <w:bCs/>
        </w:rPr>
        <w:t>2023</w:t>
      </w:r>
      <w:hyperlink w:anchor="_Toc7139" w:history="1">
        <w:r w:rsidRPr="00774CED">
          <w:rPr>
            <w:rStyle w:val="TOC110"/>
            <w:rFonts w:ascii="仿宋" w:eastAsia="仿宋" w:hAnsi="仿宋" w:hint="eastAsia"/>
            <w:b/>
            <w:bCs/>
          </w:rPr>
          <w:t>年度</w:t>
        </w:r>
        <w:r w:rsidRPr="00774CED" w:rsidR="00AC7322">
          <w:rPr>
            <w:rStyle w:val="TOC110"/>
            <w:rFonts w:ascii="仿宋" w:eastAsia="仿宋" w:hAnsi="仿宋" w:hint="eastAsia"/>
            <w:b/>
            <w:bCs/>
          </w:rPr>
          <w:t>单位</w:t>
        </w:r>
        <w:r w:rsidRPr="00774CED">
          <w:rPr>
            <w:rStyle w:val="TOC110"/>
            <w:rFonts w:ascii="仿宋" w:eastAsia="仿宋" w:hAnsi="仿宋" w:hint="eastAsia"/>
            <w:b/>
            <w:bCs/>
          </w:rPr>
          <w:t>预算表</w:t>
        </w:r>
        <w:r w:rsidRPr="00774CED">
          <w:rPr>
            <w:rStyle w:val="TOC110"/>
            <w:rFonts w:ascii="仿宋" w:eastAsia="仿宋" w:hAnsi="仿宋" w:hint="eastAsia"/>
            <w:b/>
            <w:bCs/>
          </w:rPr>
          <w:tab/>
        </w:r>
        <w:r w:rsidRPr="00774CED">
          <w:rPr>
            <w:rStyle w:val="TOC110"/>
            <w:rFonts w:ascii="仿宋" w:eastAsia="仿宋" w:hAnsi="仿宋" w:hint="eastAsia"/>
            <w:b/>
            <w:bCs/>
          </w:rPr>
          <w:fldChar w:fldCharType="begin"/>
        </w:r>
        <w:r w:rsidRPr="00774CED">
          <w:rPr>
            <w:rStyle w:val="TOC110"/>
            <w:rFonts w:ascii="仿宋" w:eastAsia="仿宋" w:hAnsi="仿宋" w:hint="eastAsia"/>
            <w:b/>
            <w:bCs/>
          </w:rPr>
          <w:instrText xml:space="preserve"> PAGEREF _Toc7139 \h </w:instrText>
        </w:r>
        <w:r w:rsidRPr="00774CED">
          <w:rPr>
            <w:rStyle w:val="TOC110"/>
            <w:rFonts w:ascii="仿宋" w:eastAsia="仿宋" w:hAnsi="仿宋" w:hint="eastAsia"/>
            <w:b/>
            <w:bCs/>
          </w:rPr>
          <w:fldChar w:fldCharType="separate"/>
        </w:r>
        <w:r w:rsidRPr="00774CED">
          <w:rPr>
            <w:rStyle w:val="TOC110"/>
            <w:rFonts w:ascii="仿宋" w:eastAsia="仿宋" w:hAnsi="仿宋" w:hint="eastAsia"/>
            <w:b/>
            <w:bCs/>
          </w:rPr>
          <w:t>6</w:t>
        </w:r>
        <w:r w:rsidRPr="00774CED">
          <w:rPr>
            <w:rStyle w:val="TOC110"/>
            <w:rFonts w:ascii="仿宋" w:eastAsia="仿宋" w:hAnsi="仿宋" w:hint="eastAsia"/>
            <w:b/>
            <w:bCs/>
          </w:rPr>
          <w:fldChar w:fldCharType="end"/>
        </w:r>
      </w:hyperlink>
    </w:p>
    <w:p w:rsidR="0047245A" w:rsidRPr="00774CED" w14:paraId="7DD973DE" w14:textId="77777777">
      <w:pPr>
        <w:pStyle w:val="TOC1"/>
        <w:tabs>
          <w:tab w:val="right" w:leader="dot" w:pos="8306"/>
        </w:tabs>
        <w:rPr>
          <w:rFonts w:ascii="仿宋" w:eastAsia="仿宋" w:hAnsi="仿宋" w:cs="宋体"/>
          <w:sz w:val="36"/>
          <w:szCs w:val="36"/>
        </w:rPr>
      </w:pPr>
      <w:hyperlink w:anchor="_Toc32170" w:history="1">
        <w:r w:rsidRPr="00774CED" w:rsidR="006644A8">
          <w:rPr>
            <w:rFonts w:ascii="仿宋" w:eastAsia="仿宋" w:hAnsi="仿宋" w:cs="宋体" w:hint="eastAsia"/>
            <w:sz w:val="36"/>
            <w:szCs w:val="36"/>
          </w:rPr>
          <w:t>一、收支预算总表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_Toc32170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7</w:t>
        </w:r>
        <w:r w:rsidRPr="00774CED" w:rsidR="006644A8">
          <w:rPr>
            <w:rFonts w:ascii="仿宋" w:eastAsia="仿宋" w:hAnsi="仿宋" w:cs="宋体" w:hint="eastAsia"/>
            <w:sz w:val="36"/>
            <w:szCs w:val="36"/>
          </w:rPr>
          <w:fldChar w:fldCharType="end"/>
        </w:r>
      </w:hyperlink>
    </w:p>
    <w:p w:rsidR="0047245A" w:rsidRPr="00774CED" w14:paraId="1A3F07BB" w14:textId="77777777">
      <w:pPr>
        <w:pStyle w:val="TOC1"/>
        <w:tabs>
          <w:tab w:val="right" w:leader="dot" w:pos="8306"/>
        </w:tabs>
        <w:rPr>
          <w:rFonts w:ascii="仿宋" w:eastAsia="仿宋" w:hAnsi="仿宋" w:cs="宋体"/>
          <w:sz w:val="36"/>
          <w:szCs w:val="36"/>
        </w:rPr>
      </w:pPr>
      <w:hyperlink w:anchor="_Toc9802" w:history="1">
        <w:r w:rsidRPr="00774CED" w:rsidR="006644A8">
          <w:rPr>
            <w:rFonts w:ascii="仿宋" w:eastAsia="仿宋" w:hAnsi="仿宋" w:cs="宋体" w:hint="eastAsia"/>
            <w:sz w:val="36"/>
            <w:szCs w:val="36"/>
          </w:rPr>
          <w:t>二、收入预算总表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_Toc9802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8</w:t>
        </w:r>
        <w:r w:rsidRPr="00774CED" w:rsidR="006644A8">
          <w:rPr>
            <w:rFonts w:ascii="仿宋" w:eastAsia="仿宋" w:hAnsi="仿宋" w:cs="宋体" w:hint="eastAsia"/>
            <w:sz w:val="36"/>
            <w:szCs w:val="36"/>
          </w:rPr>
          <w:fldChar w:fldCharType="end"/>
        </w:r>
      </w:hyperlink>
    </w:p>
    <w:p w:rsidR="0047245A" w:rsidRPr="00774CED" w14:paraId="7F1862FA" w14:textId="77777777">
      <w:pPr>
        <w:pStyle w:val="TOC1"/>
        <w:tabs>
          <w:tab w:val="right" w:leader="dot" w:pos="8306"/>
        </w:tabs>
        <w:rPr>
          <w:rFonts w:ascii="仿宋" w:eastAsia="仿宋" w:hAnsi="仿宋" w:cs="宋体"/>
          <w:sz w:val="36"/>
          <w:szCs w:val="36"/>
        </w:rPr>
      </w:pPr>
      <w:hyperlink w:anchor="_Toc23486" w:history="1">
        <w:r w:rsidRPr="00774CED" w:rsidR="006644A8">
          <w:rPr>
            <w:rFonts w:ascii="仿宋" w:eastAsia="仿宋" w:hAnsi="仿宋" w:cs="宋体" w:hint="eastAsia"/>
            <w:sz w:val="36"/>
            <w:szCs w:val="36"/>
          </w:rPr>
          <w:t>三、支出预算总表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_Toc23486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9</w:t>
        </w:r>
        <w:r w:rsidRPr="00774CED" w:rsidR="006644A8">
          <w:rPr>
            <w:rFonts w:ascii="仿宋" w:eastAsia="仿宋" w:hAnsi="仿宋" w:cs="宋体" w:hint="eastAsia"/>
            <w:sz w:val="36"/>
            <w:szCs w:val="36"/>
          </w:rPr>
          <w:fldChar w:fldCharType="end"/>
        </w:r>
      </w:hyperlink>
    </w:p>
    <w:p w:rsidR="0047245A" w:rsidRPr="00774CED" w14:paraId="659A0D0D" w14:textId="77777777">
      <w:pPr>
        <w:pStyle w:val="TOC1"/>
        <w:tabs>
          <w:tab w:val="right" w:leader="dot" w:pos="8306"/>
        </w:tabs>
        <w:rPr>
          <w:rFonts w:ascii="仿宋" w:eastAsia="仿宋" w:hAnsi="仿宋" w:cs="宋体"/>
          <w:sz w:val="36"/>
          <w:szCs w:val="36"/>
        </w:rPr>
      </w:pPr>
      <w:hyperlink w:anchor="_Toc8668" w:history="1">
        <w:r w:rsidRPr="00774CED" w:rsidR="006644A8">
          <w:rPr>
            <w:rFonts w:ascii="仿宋" w:eastAsia="仿宋" w:hAnsi="仿宋" w:cs="宋体" w:hint="eastAsia"/>
            <w:sz w:val="36"/>
            <w:szCs w:val="36"/>
          </w:rPr>
          <w:t>四、财政拨款收支预算总表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_Toc8668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10</w:t>
        </w:r>
        <w:r w:rsidRPr="00774CED" w:rsidR="006644A8">
          <w:rPr>
            <w:rFonts w:ascii="仿宋" w:eastAsia="仿宋" w:hAnsi="仿宋" w:cs="宋体" w:hint="eastAsia"/>
            <w:sz w:val="36"/>
            <w:szCs w:val="36"/>
          </w:rPr>
          <w:fldChar w:fldCharType="end"/>
        </w:r>
      </w:hyperlink>
    </w:p>
    <w:p w:rsidR="0047245A" w:rsidRPr="00774CED" w14:paraId="61F38BDB" w14:textId="77777777">
      <w:pPr>
        <w:pStyle w:val="TOC1"/>
        <w:tabs>
          <w:tab w:val="right" w:leader="dot" w:pos="8306"/>
        </w:tabs>
        <w:rPr>
          <w:rFonts w:ascii="仿宋" w:eastAsia="仿宋" w:hAnsi="仿宋" w:cs="宋体"/>
          <w:sz w:val="36"/>
          <w:szCs w:val="36"/>
        </w:rPr>
      </w:pPr>
      <w:hyperlink w:anchor="_Toc32454" w:history="1">
        <w:r w:rsidRPr="00774CED" w:rsidR="006644A8">
          <w:rPr>
            <w:rFonts w:ascii="仿宋" w:eastAsia="仿宋" w:hAnsi="仿宋" w:cs="宋体" w:hint="eastAsia"/>
            <w:sz w:val="36"/>
            <w:szCs w:val="36"/>
          </w:rPr>
          <w:t>五、一般公共预算拨款支出预算表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_Toc32454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11</w:t>
        </w:r>
        <w:r w:rsidRPr="00774CED" w:rsidR="006644A8">
          <w:rPr>
            <w:rFonts w:ascii="仿宋" w:eastAsia="仿宋" w:hAnsi="仿宋" w:cs="宋体" w:hint="eastAsia"/>
            <w:sz w:val="36"/>
            <w:szCs w:val="36"/>
          </w:rPr>
          <w:fldChar w:fldCharType="end"/>
        </w:r>
      </w:hyperlink>
    </w:p>
    <w:p w:rsidR="0047245A" w:rsidRPr="00774CED" w14:paraId="57492C1F" w14:textId="77777777">
      <w:pPr>
        <w:pStyle w:val="TOC1"/>
        <w:tabs>
          <w:tab w:val="right" w:leader="dot" w:pos="8306"/>
        </w:tabs>
        <w:rPr>
          <w:rFonts w:ascii="仿宋" w:eastAsia="仿宋" w:hAnsi="仿宋" w:cs="宋体"/>
          <w:sz w:val="36"/>
          <w:szCs w:val="36"/>
        </w:rPr>
      </w:pPr>
      <w:hyperlink w:anchor="_Toc29223" w:history="1">
        <w:r w:rsidRPr="00774CED" w:rsidR="006644A8">
          <w:rPr>
            <w:rFonts w:ascii="仿宋" w:eastAsia="仿宋" w:hAnsi="仿宋" w:cs="宋体" w:hint="eastAsia"/>
            <w:sz w:val="36"/>
            <w:szCs w:val="36"/>
          </w:rPr>
          <w:t>六、政府性基金预算拨款支出预算表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_Toc29223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12</w:t>
        </w:r>
        <w:r w:rsidRPr="00774CED" w:rsidR="006644A8">
          <w:rPr>
            <w:rFonts w:ascii="仿宋" w:eastAsia="仿宋" w:hAnsi="仿宋" w:cs="宋体" w:hint="eastAsia"/>
            <w:sz w:val="36"/>
            <w:szCs w:val="36"/>
          </w:rPr>
          <w:fldChar w:fldCharType="end"/>
        </w:r>
      </w:hyperlink>
    </w:p>
    <w:p w:rsidR="0047245A" w:rsidRPr="00774CED" w14:paraId="2D2E79C1" w14:textId="77777777">
      <w:pPr>
        <w:pStyle w:val="TOC1"/>
        <w:tabs>
          <w:tab w:val="right" w:leader="dot" w:pos="8306"/>
        </w:tabs>
        <w:rPr>
          <w:rFonts w:ascii="仿宋" w:eastAsia="仿宋" w:hAnsi="仿宋" w:cs="宋体"/>
          <w:sz w:val="36"/>
          <w:szCs w:val="36"/>
        </w:rPr>
      </w:pPr>
      <w:hyperlink w:anchor="_Toc29140" w:history="1">
        <w:r w:rsidRPr="00774CED" w:rsidR="006644A8">
          <w:rPr>
            <w:rFonts w:ascii="仿宋" w:eastAsia="仿宋" w:hAnsi="仿宋" w:cs="宋体" w:hint="eastAsia"/>
            <w:sz w:val="36"/>
            <w:szCs w:val="36"/>
          </w:rPr>
          <w:t>七、国有资本经营预算拨款支出预算表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_Toc29140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13</w:t>
        </w:r>
        <w:r w:rsidRPr="00774CED" w:rsidR="006644A8">
          <w:rPr>
            <w:rFonts w:ascii="仿宋" w:eastAsia="仿宋" w:hAnsi="仿宋" w:cs="宋体" w:hint="eastAsia"/>
            <w:sz w:val="36"/>
            <w:szCs w:val="36"/>
          </w:rPr>
          <w:fldChar w:fldCharType="end"/>
        </w:r>
      </w:hyperlink>
    </w:p>
    <w:p w:rsidR="0047245A" w:rsidRPr="00774CED" w14:paraId="6B01A871" w14:textId="77777777">
      <w:pPr>
        <w:pStyle w:val="TOC1"/>
        <w:tabs>
          <w:tab w:val="right" w:leader="dot" w:pos="8306"/>
        </w:tabs>
        <w:rPr>
          <w:rFonts w:ascii="仿宋" w:eastAsia="仿宋" w:hAnsi="仿宋" w:cs="宋体"/>
          <w:sz w:val="36"/>
          <w:szCs w:val="36"/>
        </w:rPr>
      </w:pPr>
      <w:hyperlink w:anchor="_Toc15567" w:history="1">
        <w:r w:rsidRPr="00774CED" w:rsidR="006644A8">
          <w:rPr>
            <w:rFonts w:ascii="仿宋" w:eastAsia="仿宋" w:hAnsi="仿宋" w:cs="宋体" w:hint="eastAsia"/>
            <w:sz w:val="36"/>
            <w:szCs w:val="36"/>
          </w:rPr>
          <w:t>八、一般公共预算支出经济分类情况表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_Toc15567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14</w:t>
        </w:r>
        <w:r w:rsidRPr="00774CED" w:rsidR="006644A8">
          <w:rPr>
            <w:rFonts w:ascii="仿宋" w:eastAsia="仿宋" w:hAnsi="仿宋" w:cs="宋体" w:hint="eastAsia"/>
            <w:sz w:val="36"/>
            <w:szCs w:val="36"/>
          </w:rPr>
          <w:fldChar w:fldCharType="end"/>
        </w:r>
      </w:hyperlink>
    </w:p>
    <w:p w:rsidR="0047245A" w:rsidRPr="00774CED" w14:paraId="39A7F442" w14:textId="77777777">
      <w:pPr>
        <w:pStyle w:val="TOC1"/>
        <w:tabs>
          <w:tab w:val="right" w:leader="dot" w:pos="8306"/>
        </w:tabs>
        <w:rPr>
          <w:rFonts w:ascii="仿宋" w:eastAsia="仿宋" w:hAnsi="仿宋" w:cs="宋体"/>
          <w:sz w:val="36"/>
          <w:szCs w:val="36"/>
        </w:rPr>
      </w:pPr>
      <w:hyperlink w:anchor="_Toc14215" w:history="1">
        <w:r w:rsidRPr="00774CED" w:rsidR="006644A8">
          <w:rPr>
            <w:rFonts w:ascii="仿宋" w:eastAsia="仿宋" w:hAnsi="仿宋" w:cs="宋体" w:hint="eastAsia"/>
            <w:sz w:val="36"/>
            <w:szCs w:val="36"/>
          </w:rPr>
          <w:t>九、一般公共预算基本支出经济分类情况表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_Toc14215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15</w:t>
        </w:r>
        <w:r w:rsidRPr="00774CED" w:rsidR="006644A8">
          <w:rPr>
            <w:rFonts w:ascii="仿宋" w:eastAsia="仿宋" w:hAnsi="仿宋" w:cs="宋体" w:hint="eastAsia"/>
            <w:sz w:val="36"/>
            <w:szCs w:val="36"/>
          </w:rPr>
          <w:fldChar w:fldCharType="end"/>
        </w:r>
      </w:hyperlink>
    </w:p>
    <w:p w:rsidR="0047245A" w:rsidRPr="00774CED" w14:paraId="7B524F88" w14:textId="77777777">
      <w:pPr>
        <w:pStyle w:val="TOC1"/>
        <w:tabs>
          <w:tab w:val="right" w:leader="dot" w:pos="8306"/>
        </w:tabs>
        <w:rPr>
          <w:rFonts w:ascii="仿宋" w:eastAsia="仿宋" w:hAnsi="仿宋" w:cs="宋体"/>
          <w:sz w:val="36"/>
          <w:szCs w:val="36"/>
        </w:rPr>
      </w:pPr>
      <w:hyperlink w:anchor="_Toc18262" w:history="1">
        <w:r w:rsidRPr="00774CED" w:rsidR="006644A8">
          <w:rPr>
            <w:rFonts w:ascii="仿宋" w:eastAsia="仿宋" w:hAnsi="仿宋" w:cs="宋体" w:hint="eastAsia"/>
            <w:sz w:val="36"/>
            <w:szCs w:val="36"/>
          </w:rPr>
          <w:t>十、一般公共预算“三公”经费支出预算表</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_Toc18262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16</w:t>
        </w:r>
        <w:r w:rsidRPr="00774CED" w:rsidR="006644A8">
          <w:rPr>
            <w:rFonts w:ascii="仿宋" w:eastAsia="仿宋" w:hAnsi="仿宋" w:cs="宋体" w:hint="eastAsia"/>
            <w:sz w:val="36"/>
            <w:szCs w:val="36"/>
          </w:rPr>
          <w:fldChar w:fldCharType="end"/>
        </w:r>
      </w:hyperlink>
    </w:p>
    <w:p w:rsidR="0047245A" w:rsidRPr="00774CED" w:rsidP="005643E0" w14:paraId="1FC20028" w14:textId="77777777">
      <w:pPr>
        <w:pStyle w:val="TOC11"/>
        <w:rPr>
          <w:rFonts w:ascii="仿宋" w:eastAsia="仿宋" w:hAnsi="仿宋"/>
        </w:rPr>
      </w:pPr>
      <w:hyperlink w:anchor="_Toc11315" w:history="1">
        <w:r w:rsidRPr="00774CED" w:rsidR="006644A8">
          <w:rPr>
            <w:rFonts w:ascii="仿宋" w:eastAsia="仿宋" w:hAnsi="仿宋" w:hint="eastAsia"/>
          </w:rPr>
          <w:t xml:space="preserve">第三部分 </w:t>
        </w:r>
        <w:r w:rsidRPr="00774CED" w:rsidR="006644A8">
          <w:rPr>
            <w:rStyle w:val="TOC110"/>
            <w:rFonts w:ascii="仿宋" w:eastAsia="仿宋" w:hAnsi="仿宋" w:hint="eastAsia"/>
            <w:b/>
            <w:bCs/>
          </w:rPr>
          <w:t>2023年度</w:t>
        </w:r>
        <w:r w:rsidRPr="00774CED" w:rsidR="000B5F12">
          <w:rPr>
            <w:rStyle w:val="TOC110"/>
            <w:rFonts w:ascii="仿宋" w:eastAsia="仿宋" w:hAnsi="仿宋" w:hint="eastAsia"/>
            <w:b/>
            <w:bCs/>
          </w:rPr>
          <w:t>单位</w:t>
        </w:r>
        <w:r w:rsidRPr="00774CED" w:rsidR="006644A8">
          <w:rPr>
            <w:rStyle w:val="TOC110"/>
            <w:rFonts w:ascii="仿宋" w:eastAsia="仿宋" w:hAnsi="仿宋" w:hint="eastAsia"/>
            <w:b/>
            <w:bCs/>
          </w:rPr>
          <w:t>预算情况说明</w:t>
        </w:r>
        <w:r w:rsidRPr="00774CED" w:rsidR="006644A8">
          <w:rPr>
            <w:rStyle w:val="TOC110"/>
            <w:rFonts w:ascii="仿宋" w:eastAsia="仿宋" w:hAnsi="仿宋" w:hint="eastAsia"/>
            <w:b/>
            <w:bCs/>
          </w:rPr>
          <w:tab/>
        </w:r>
        <w:r w:rsidRPr="00774CED" w:rsidR="006644A8">
          <w:rPr>
            <w:rStyle w:val="TOC110"/>
            <w:rFonts w:ascii="仿宋" w:eastAsia="仿宋" w:hAnsi="仿宋" w:hint="eastAsia"/>
            <w:b/>
            <w:bCs/>
          </w:rPr>
          <w:fldChar w:fldCharType="begin"/>
        </w:r>
        <w:r w:rsidRPr="00774CED" w:rsidR="006644A8">
          <w:rPr>
            <w:rStyle w:val="TOC110"/>
            <w:rFonts w:ascii="仿宋" w:eastAsia="仿宋" w:hAnsi="仿宋" w:hint="eastAsia"/>
            <w:b/>
            <w:bCs/>
          </w:rPr>
          <w:instrText xml:space="preserve"> PAGEREF _Toc11315 \h </w:instrText>
        </w:r>
        <w:r w:rsidRPr="00774CED" w:rsidR="006644A8">
          <w:rPr>
            <w:rStyle w:val="TOC110"/>
            <w:rFonts w:ascii="仿宋" w:eastAsia="仿宋" w:hAnsi="仿宋" w:hint="eastAsia"/>
            <w:b/>
            <w:bCs/>
          </w:rPr>
          <w:fldChar w:fldCharType="separate"/>
        </w:r>
        <w:r w:rsidRPr="00774CED" w:rsidR="006644A8">
          <w:rPr>
            <w:rStyle w:val="TOC110"/>
            <w:rFonts w:ascii="仿宋" w:eastAsia="仿宋" w:hAnsi="仿宋" w:hint="eastAsia"/>
            <w:b/>
            <w:bCs/>
          </w:rPr>
          <w:t>17</w:t>
        </w:r>
        <w:r w:rsidRPr="00774CED" w:rsidR="006644A8">
          <w:rPr>
            <w:rStyle w:val="TOC110"/>
            <w:rFonts w:ascii="仿宋" w:eastAsia="仿宋" w:hAnsi="仿宋" w:hint="eastAsia"/>
            <w:b/>
            <w:bCs/>
          </w:rPr>
          <w:fldChar w:fldCharType="end"/>
        </w:r>
      </w:hyperlink>
    </w:p>
    <w:p w:rsidR="0047245A" w:rsidRPr="00774CED" w14:paraId="708CB9CC" w14:textId="77777777">
      <w:pPr>
        <w:pStyle w:val="TOC1"/>
        <w:tabs>
          <w:tab w:val="right" w:leader="dot" w:pos="8306"/>
        </w:tabs>
        <w:rPr>
          <w:rFonts w:ascii="仿宋" w:eastAsia="仿宋" w:hAnsi="仿宋" w:cs="宋体"/>
          <w:sz w:val="36"/>
          <w:szCs w:val="36"/>
        </w:rPr>
      </w:pPr>
      <w:hyperlink w:anchor="_Toc2074" w:history="1">
        <w:r w:rsidRPr="00774CED" w:rsidR="006644A8">
          <w:rPr>
            <w:rFonts w:ascii="仿宋" w:eastAsia="仿宋" w:hAnsi="仿宋" w:cs="宋体" w:hint="eastAsia"/>
            <w:sz w:val="36"/>
            <w:szCs w:val="36"/>
          </w:rPr>
          <w:t>一、预算收支总体情况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_Toc2074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18</w:t>
        </w:r>
        <w:r w:rsidRPr="00774CED" w:rsidR="006644A8">
          <w:rPr>
            <w:rFonts w:ascii="仿宋" w:eastAsia="仿宋" w:hAnsi="仿宋" w:cs="宋体" w:hint="eastAsia"/>
            <w:sz w:val="36"/>
            <w:szCs w:val="36"/>
          </w:rPr>
          <w:fldChar w:fldCharType="end"/>
        </w:r>
      </w:hyperlink>
    </w:p>
    <w:p w:rsidR="0047245A" w:rsidRPr="00774CED" w14:paraId="61C0BAF2" w14:textId="77777777">
      <w:pPr>
        <w:pStyle w:val="TOC1"/>
        <w:tabs>
          <w:tab w:val="right" w:leader="dot" w:pos="8306"/>
        </w:tabs>
        <w:rPr>
          <w:rFonts w:ascii="仿宋" w:eastAsia="仿宋" w:hAnsi="仿宋" w:cs="宋体"/>
          <w:sz w:val="36"/>
          <w:szCs w:val="36"/>
        </w:rPr>
      </w:pPr>
      <w:hyperlink w:anchor="_Toc27039" w:history="1">
        <w:r w:rsidRPr="00774CED" w:rsidR="006644A8">
          <w:rPr>
            <w:rFonts w:ascii="仿宋" w:eastAsia="仿宋" w:hAnsi="仿宋" w:cs="宋体" w:hint="eastAsia"/>
            <w:sz w:val="36"/>
            <w:szCs w:val="36"/>
          </w:rPr>
          <w:t>二、一般公共预算拨款支出情况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_Toc27039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18</w:t>
        </w:r>
        <w:r w:rsidRPr="00774CED" w:rsidR="006644A8">
          <w:rPr>
            <w:rFonts w:ascii="仿宋" w:eastAsia="仿宋" w:hAnsi="仿宋" w:cs="宋体" w:hint="eastAsia"/>
            <w:sz w:val="36"/>
            <w:szCs w:val="36"/>
          </w:rPr>
          <w:fldChar w:fldCharType="end"/>
        </w:r>
      </w:hyperlink>
    </w:p>
    <w:p w:rsidR="0047245A" w:rsidRPr="00774CED" w14:paraId="39D0CF39" w14:textId="77777777">
      <w:pPr>
        <w:pStyle w:val="TOC1"/>
        <w:tabs>
          <w:tab w:val="right" w:leader="dot" w:pos="8306"/>
        </w:tabs>
        <w:rPr>
          <w:rFonts w:ascii="仿宋" w:eastAsia="仿宋" w:hAnsi="仿宋" w:cs="宋体"/>
          <w:sz w:val="36"/>
          <w:szCs w:val="36"/>
        </w:rPr>
      </w:pPr>
      <w:hyperlink w:anchor="_Toc11149" w:history="1">
        <w:r w:rsidRPr="00774CED" w:rsidR="006644A8">
          <w:rPr>
            <w:rFonts w:ascii="仿宋" w:eastAsia="仿宋" w:hAnsi="仿宋" w:cs="宋体" w:hint="eastAsia"/>
            <w:sz w:val="36"/>
            <w:szCs w:val="36"/>
          </w:rPr>
          <w:t>三、政府性基金预算拨款支出情况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_Toc11149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18</w:t>
        </w:r>
        <w:r w:rsidRPr="00774CED" w:rsidR="006644A8">
          <w:rPr>
            <w:rFonts w:ascii="仿宋" w:eastAsia="仿宋" w:hAnsi="仿宋" w:cs="宋体" w:hint="eastAsia"/>
            <w:sz w:val="36"/>
            <w:szCs w:val="36"/>
          </w:rPr>
          <w:fldChar w:fldCharType="end"/>
        </w:r>
      </w:hyperlink>
    </w:p>
    <w:p w:rsidR="0047245A" w:rsidRPr="00774CED" w14:paraId="1AAA9A79" w14:textId="77777777">
      <w:pPr>
        <w:pStyle w:val="TOC1"/>
        <w:tabs>
          <w:tab w:val="right" w:leader="dot" w:pos="8306"/>
        </w:tabs>
        <w:rPr>
          <w:rFonts w:ascii="仿宋" w:eastAsia="仿宋" w:hAnsi="仿宋"/>
        </w:rPr>
        <w:sectPr>
          <w:footerReference w:type="default" r:id="rId8"/>
          <w:pgSz w:w="11906" w:h="16838"/>
          <w:pgMar w:top="1440" w:right="1800" w:bottom="1440" w:left="1800" w:header="851" w:footer="992" w:gutter="0"/>
          <w:pgNumType w:start="1"/>
          <w:cols w:space="425"/>
          <w:docGrid w:type="lines" w:linePitch="312"/>
        </w:sectPr>
      </w:pPr>
    </w:p>
    <w:p w:rsidR="0047245A" w:rsidRPr="00774CED" w14:paraId="1DF4C27D" w14:textId="77777777">
      <w:pPr>
        <w:pStyle w:val="TOC1"/>
        <w:tabs>
          <w:tab w:val="right" w:leader="dot" w:pos="8306"/>
        </w:tabs>
        <w:rPr>
          <w:rFonts w:ascii="仿宋" w:eastAsia="仿宋" w:hAnsi="仿宋" w:cs="宋体"/>
          <w:sz w:val="36"/>
          <w:szCs w:val="36"/>
        </w:rPr>
      </w:pPr>
      <w:hyperlink w:anchor="_Toc8125" w:history="1">
        <w:r w:rsidRPr="00774CED" w:rsidR="006644A8">
          <w:rPr>
            <w:rFonts w:ascii="仿宋" w:eastAsia="仿宋" w:hAnsi="仿宋" w:cs="宋体" w:hint="eastAsia"/>
            <w:sz w:val="36"/>
            <w:szCs w:val="36"/>
          </w:rPr>
          <w:t>四、国有资本经营预算拨款支出情况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_Toc8125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18</w:t>
        </w:r>
        <w:r w:rsidRPr="00774CED" w:rsidR="006644A8">
          <w:rPr>
            <w:rFonts w:ascii="仿宋" w:eastAsia="仿宋" w:hAnsi="仿宋" w:cs="宋体" w:hint="eastAsia"/>
            <w:sz w:val="36"/>
            <w:szCs w:val="36"/>
          </w:rPr>
          <w:fldChar w:fldCharType="end"/>
        </w:r>
      </w:hyperlink>
    </w:p>
    <w:p w:rsidR="0047245A" w:rsidRPr="00774CED" w14:paraId="51D60788" w14:textId="50DB1F50">
      <w:pPr>
        <w:pStyle w:val="TOC1"/>
        <w:tabs>
          <w:tab w:val="right" w:leader="dot" w:pos="8306"/>
        </w:tabs>
        <w:rPr>
          <w:rFonts w:ascii="仿宋" w:eastAsia="仿宋" w:hAnsi="仿宋" w:cs="宋体"/>
          <w:sz w:val="36"/>
          <w:szCs w:val="36"/>
        </w:rPr>
      </w:pPr>
      <w:hyperlink w:anchor="_Toc3310" w:history="1">
        <w:r w:rsidRPr="00774CED" w:rsidR="006644A8">
          <w:rPr>
            <w:rFonts w:ascii="仿宋" w:eastAsia="仿宋" w:hAnsi="仿宋" w:cs="宋体" w:hint="eastAsia"/>
            <w:sz w:val="36"/>
            <w:szCs w:val="36"/>
          </w:rPr>
          <w:t>五、一般公共预算</w:t>
        </w:r>
        <w:r w:rsidR="0038512C">
          <w:rPr>
            <w:rFonts w:ascii="仿宋" w:eastAsia="仿宋" w:hAnsi="仿宋" w:cs="宋体" w:hint="eastAsia"/>
            <w:sz w:val="36"/>
            <w:szCs w:val="36"/>
          </w:rPr>
          <w:t>拨款</w:t>
        </w:r>
        <w:r w:rsidRPr="00774CED" w:rsidR="006644A8">
          <w:rPr>
            <w:rFonts w:ascii="仿宋" w:eastAsia="仿宋" w:hAnsi="仿宋" w:cs="宋体" w:hint="eastAsia"/>
            <w:sz w:val="36"/>
            <w:szCs w:val="36"/>
          </w:rPr>
          <w:t>基本支出情况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_Toc3310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19</w:t>
        </w:r>
        <w:r w:rsidRPr="00774CED" w:rsidR="006644A8">
          <w:rPr>
            <w:rFonts w:ascii="仿宋" w:eastAsia="仿宋" w:hAnsi="仿宋" w:cs="宋体" w:hint="eastAsia"/>
            <w:sz w:val="36"/>
            <w:szCs w:val="36"/>
          </w:rPr>
          <w:fldChar w:fldCharType="end"/>
        </w:r>
      </w:hyperlink>
    </w:p>
    <w:p w:rsidR="0047245A" w:rsidRPr="00774CED" w14:paraId="1AEBC93F" w14:textId="77777777">
      <w:pPr>
        <w:pStyle w:val="TOC1"/>
        <w:tabs>
          <w:tab w:val="right" w:leader="dot" w:pos="8306"/>
        </w:tabs>
        <w:rPr>
          <w:rFonts w:ascii="仿宋" w:eastAsia="仿宋" w:hAnsi="仿宋" w:cs="宋体"/>
          <w:sz w:val="36"/>
          <w:szCs w:val="36"/>
        </w:rPr>
      </w:pPr>
      <w:hyperlink w:anchor="_Toc16647" w:history="1">
        <w:r w:rsidRPr="00774CED" w:rsidR="006644A8">
          <w:rPr>
            <w:rFonts w:ascii="仿宋" w:eastAsia="仿宋" w:hAnsi="仿宋" w:cs="宋体" w:hint="eastAsia"/>
            <w:sz w:val="36"/>
            <w:szCs w:val="36"/>
          </w:rPr>
          <w:t>六、一般公共预算“三公”经费支出情况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_Toc16647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19</w:t>
        </w:r>
        <w:r w:rsidRPr="00774CED" w:rsidR="006644A8">
          <w:rPr>
            <w:rFonts w:ascii="仿宋" w:eastAsia="仿宋" w:hAnsi="仿宋" w:cs="宋体" w:hint="eastAsia"/>
            <w:sz w:val="36"/>
            <w:szCs w:val="36"/>
          </w:rPr>
          <w:fldChar w:fldCharType="end"/>
        </w:r>
      </w:hyperlink>
    </w:p>
    <w:p w:rsidR="0047245A" w:rsidRPr="00774CED" w14:paraId="62942B62" w14:textId="77777777">
      <w:pPr>
        <w:pStyle w:val="TOC1"/>
        <w:tabs>
          <w:tab w:val="right" w:leader="dot" w:pos="8306"/>
        </w:tabs>
        <w:rPr>
          <w:rFonts w:ascii="仿宋" w:eastAsia="仿宋" w:hAnsi="仿宋" w:cs="宋体"/>
          <w:sz w:val="36"/>
          <w:szCs w:val="36"/>
        </w:rPr>
      </w:pPr>
      <w:hyperlink w:anchor="_Toc26347" w:history="1">
        <w:r w:rsidRPr="00774CED" w:rsidR="006644A8">
          <w:rPr>
            <w:rFonts w:ascii="仿宋" w:eastAsia="仿宋" w:hAnsi="仿宋" w:cs="宋体" w:hint="eastAsia"/>
            <w:sz w:val="36"/>
            <w:szCs w:val="36"/>
          </w:rPr>
          <w:t>七、预算绩效目标情况</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_Toc26347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20</w:t>
        </w:r>
        <w:r w:rsidRPr="00774CED" w:rsidR="006644A8">
          <w:rPr>
            <w:rFonts w:ascii="仿宋" w:eastAsia="仿宋" w:hAnsi="仿宋" w:cs="宋体" w:hint="eastAsia"/>
            <w:sz w:val="36"/>
            <w:szCs w:val="36"/>
          </w:rPr>
          <w:fldChar w:fldCharType="end"/>
        </w:r>
      </w:hyperlink>
    </w:p>
    <w:p w:rsidR="0047245A" w:rsidRPr="00774CED" w14:paraId="695142F7" w14:textId="77777777">
      <w:pPr>
        <w:pStyle w:val="TOC1"/>
        <w:tabs>
          <w:tab w:val="right" w:leader="dot" w:pos="8306"/>
        </w:tabs>
        <w:rPr>
          <w:rFonts w:ascii="仿宋" w:eastAsia="仿宋" w:hAnsi="仿宋" w:cs="宋体"/>
          <w:sz w:val="36"/>
          <w:szCs w:val="36"/>
        </w:rPr>
      </w:pPr>
      <w:hyperlink w:anchor="_Toc20264" w:history="1">
        <w:r w:rsidRPr="00774CED" w:rsidR="006644A8">
          <w:rPr>
            <w:rFonts w:ascii="仿宋" w:eastAsia="仿宋" w:hAnsi="仿宋" w:cs="宋体" w:hint="eastAsia"/>
            <w:sz w:val="36"/>
            <w:szCs w:val="36"/>
          </w:rPr>
          <w:t>八、其他重要事项说明</w:t>
        </w:r>
        <w:r w:rsidRPr="00774CED" w:rsidR="006644A8">
          <w:rPr>
            <w:rFonts w:ascii="仿宋" w:eastAsia="仿宋" w:hAnsi="仿宋" w:cs="宋体" w:hint="eastAsia"/>
            <w:sz w:val="36"/>
            <w:szCs w:val="36"/>
          </w:rPr>
          <w:tab/>
        </w:r>
        <w:r w:rsidRPr="00774CED" w:rsidR="006644A8">
          <w:rPr>
            <w:rFonts w:ascii="仿宋" w:eastAsia="仿宋" w:hAnsi="仿宋" w:cs="宋体" w:hint="eastAsia"/>
            <w:sz w:val="36"/>
            <w:szCs w:val="36"/>
          </w:rPr>
          <w:fldChar w:fldCharType="begin"/>
        </w:r>
        <w:r w:rsidRPr="00774CED" w:rsidR="006644A8">
          <w:rPr>
            <w:rFonts w:ascii="仿宋" w:eastAsia="仿宋" w:hAnsi="仿宋" w:cs="宋体" w:hint="eastAsia"/>
            <w:sz w:val="36"/>
            <w:szCs w:val="36"/>
          </w:rPr>
          <w:instrText xml:space="preserve"> PAGEREF _Toc20264 \h </w:instrText>
        </w:r>
        <w:r w:rsidRPr="00774CED" w:rsidR="006644A8">
          <w:rPr>
            <w:rFonts w:ascii="仿宋" w:eastAsia="仿宋" w:hAnsi="仿宋" w:cs="宋体" w:hint="eastAsia"/>
            <w:sz w:val="36"/>
            <w:szCs w:val="36"/>
          </w:rPr>
          <w:fldChar w:fldCharType="separate"/>
        </w:r>
        <w:r w:rsidRPr="00774CED" w:rsidR="006644A8">
          <w:rPr>
            <w:rFonts w:ascii="仿宋" w:eastAsia="仿宋" w:hAnsi="仿宋" w:cs="宋体" w:hint="eastAsia"/>
            <w:sz w:val="36"/>
            <w:szCs w:val="36"/>
          </w:rPr>
          <w:t>20</w:t>
        </w:r>
        <w:r w:rsidRPr="00774CED" w:rsidR="006644A8">
          <w:rPr>
            <w:rFonts w:ascii="仿宋" w:eastAsia="仿宋" w:hAnsi="仿宋" w:cs="宋体" w:hint="eastAsia"/>
            <w:sz w:val="36"/>
            <w:szCs w:val="36"/>
          </w:rPr>
          <w:fldChar w:fldCharType="end"/>
        </w:r>
      </w:hyperlink>
    </w:p>
    <w:p w:rsidR="0047245A" w:rsidRPr="00774CED" w14:paraId="6D82DAF0" w14:textId="77777777">
      <w:pPr>
        <w:pStyle w:val="TOC1"/>
        <w:tabs>
          <w:tab w:val="right" w:leader="dot" w:pos="8306"/>
        </w:tabs>
        <w:rPr>
          <w:rFonts w:ascii="仿宋" w:eastAsia="仿宋" w:hAnsi="仿宋" w:cs="宋体"/>
          <w:b/>
          <w:bCs/>
          <w:sz w:val="36"/>
          <w:szCs w:val="36"/>
        </w:rPr>
      </w:pPr>
      <w:r w:rsidRPr="00774CED">
        <w:rPr>
          <w:rFonts w:ascii="仿宋" w:eastAsia="仿宋" w:hAnsi="仿宋" w:hint="eastAsia"/>
          <w:b/>
          <w:sz w:val="36"/>
        </w:rPr>
        <w:t xml:space="preserve">第四部分 </w:t>
      </w:r>
      <w:hyperlink w:anchor="_Toc26473" w:history="1">
        <w:r w:rsidRPr="00774CED">
          <w:rPr>
            <w:rFonts w:ascii="仿宋" w:eastAsia="仿宋" w:hAnsi="仿宋" w:cs="宋体" w:hint="eastAsia"/>
            <w:b/>
            <w:bCs/>
            <w:sz w:val="36"/>
            <w:szCs w:val="36"/>
          </w:rPr>
          <w:t>名词解释</w:t>
        </w:r>
        <w:r w:rsidRPr="00774CED">
          <w:rPr>
            <w:rFonts w:ascii="仿宋" w:eastAsia="仿宋" w:hAnsi="仿宋" w:cs="宋体" w:hint="eastAsia"/>
            <w:b/>
            <w:bCs/>
            <w:sz w:val="36"/>
            <w:szCs w:val="36"/>
          </w:rPr>
          <w:tab/>
        </w:r>
        <w:r w:rsidRPr="00774CED">
          <w:rPr>
            <w:rFonts w:ascii="仿宋" w:eastAsia="仿宋" w:hAnsi="仿宋" w:cs="宋体" w:hint="eastAsia"/>
            <w:b/>
            <w:bCs/>
            <w:sz w:val="36"/>
            <w:szCs w:val="36"/>
          </w:rPr>
          <w:fldChar w:fldCharType="begin"/>
        </w:r>
        <w:r w:rsidRPr="00774CED">
          <w:rPr>
            <w:rFonts w:ascii="仿宋" w:eastAsia="仿宋" w:hAnsi="仿宋" w:cs="宋体" w:hint="eastAsia"/>
            <w:b/>
            <w:bCs/>
            <w:sz w:val="36"/>
            <w:szCs w:val="36"/>
          </w:rPr>
          <w:instrText xml:space="preserve"> PAGEREF _Toc26473 \h </w:instrText>
        </w:r>
        <w:r w:rsidRPr="00774CED">
          <w:rPr>
            <w:rFonts w:ascii="仿宋" w:eastAsia="仿宋" w:hAnsi="仿宋" w:cs="宋体" w:hint="eastAsia"/>
            <w:b/>
            <w:bCs/>
            <w:sz w:val="36"/>
            <w:szCs w:val="36"/>
          </w:rPr>
          <w:fldChar w:fldCharType="separate"/>
        </w:r>
        <w:r w:rsidRPr="00774CED">
          <w:rPr>
            <w:rFonts w:ascii="仿宋" w:eastAsia="仿宋" w:hAnsi="仿宋" w:cs="宋体" w:hint="eastAsia"/>
            <w:b/>
            <w:bCs/>
            <w:sz w:val="36"/>
            <w:szCs w:val="36"/>
          </w:rPr>
          <w:t>22</w:t>
        </w:r>
        <w:r w:rsidRPr="00774CED">
          <w:rPr>
            <w:rFonts w:ascii="仿宋" w:eastAsia="仿宋" w:hAnsi="仿宋" w:cs="宋体" w:hint="eastAsia"/>
            <w:b/>
            <w:bCs/>
            <w:sz w:val="36"/>
            <w:szCs w:val="36"/>
          </w:rPr>
          <w:fldChar w:fldCharType="end"/>
        </w:r>
      </w:hyperlink>
    </w:p>
    <w:p w:rsidR="0047245A" w14:paraId="501627E4" w14:textId="77777777">
      <w:pPr>
        <w:autoSpaceDE w:val="0"/>
        <w:autoSpaceDN w:val="0"/>
        <w:jc w:val="left"/>
        <w:rPr>
          <w:rFonts w:ascii="宋体" w:eastAsia="宋体" w:hAnsi="宋体" w:cs="宋体"/>
          <w:kern w:val="0"/>
          <w:sz w:val="36"/>
          <w:szCs w:val="36"/>
        </w:rPr>
      </w:pPr>
      <w:r w:rsidRPr="00774CED">
        <w:rPr>
          <w:rFonts w:ascii="仿宋" w:eastAsia="仿宋" w:hAnsi="仿宋" w:cs="宋体" w:hint="eastAsia"/>
          <w:kern w:val="0"/>
          <w:sz w:val="36"/>
          <w:szCs w:val="36"/>
        </w:rPr>
        <w:fldChar w:fldCharType="end"/>
      </w:r>
    </w:p>
    <w:p w:rsidR="0047245A" w14:paraId="7D0535A8" w14:textId="77777777">
      <w:pPr>
        <w:pStyle w:val="TOC1"/>
        <w:sectPr>
          <w:footerReference w:type="default" r:id="rId9"/>
          <w:pgSz w:w="11906" w:h="16838"/>
          <w:pgMar w:top="1440" w:right="1800" w:bottom="1440" w:left="1800" w:header="851" w:footer="992" w:gutter="0"/>
          <w:pgNumType w:start="1"/>
          <w:cols w:space="425"/>
          <w:docGrid w:type="lines" w:linePitch="312"/>
        </w:sectPr>
      </w:pPr>
    </w:p>
    <w:p w:rsidR="0047245A" w14:paraId="4BE87A72" w14:textId="77777777">
      <w:pPr>
        <w:widowControl/>
        <w:jc w:val="center"/>
        <w:rPr>
          <w:rFonts w:ascii="黑体" w:eastAsia="黑体" w:hAnsi="黑体" w:cs="Times New Roman"/>
          <w:kern w:val="0"/>
          <w:sz w:val="36"/>
          <w:szCs w:val="36"/>
        </w:rPr>
      </w:pPr>
    </w:p>
    <w:p w:rsidR="0047245A" w14:paraId="30AE508A" w14:textId="77777777">
      <w:pPr>
        <w:widowControl/>
        <w:jc w:val="center"/>
        <w:rPr>
          <w:rFonts w:ascii="黑体" w:eastAsia="黑体" w:hAnsi="黑体" w:cs="Times New Roman"/>
          <w:kern w:val="0"/>
          <w:sz w:val="36"/>
          <w:szCs w:val="36"/>
        </w:rPr>
      </w:pPr>
    </w:p>
    <w:p w:rsidR="0047245A" w14:paraId="2A5491E7" w14:textId="77777777">
      <w:pPr>
        <w:widowControl/>
        <w:jc w:val="center"/>
        <w:rPr>
          <w:rFonts w:ascii="黑体" w:eastAsia="黑体" w:hAnsi="黑体" w:cs="Times New Roman"/>
          <w:kern w:val="0"/>
          <w:sz w:val="36"/>
          <w:szCs w:val="36"/>
        </w:rPr>
      </w:pPr>
    </w:p>
    <w:p w:rsidR="0047245A" w14:paraId="096E279C" w14:textId="77777777">
      <w:pPr>
        <w:widowControl/>
        <w:jc w:val="center"/>
        <w:rPr>
          <w:rFonts w:ascii="黑体" w:eastAsia="黑体" w:hAnsi="黑体" w:cs="Times New Roman"/>
          <w:kern w:val="0"/>
          <w:sz w:val="36"/>
          <w:szCs w:val="36"/>
        </w:rPr>
      </w:pPr>
    </w:p>
    <w:p w:rsidR="0047245A" w14:paraId="61F2333B" w14:textId="77777777">
      <w:pPr>
        <w:widowControl/>
        <w:jc w:val="center"/>
        <w:rPr>
          <w:rFonts w:ascii="黑体" w:eastAsia="黑体" w:hAnsi="黑体" w:cs="Times New Roman"/>
          <w:kern w:val="0"/>
          <w:sz w:val="36"/>
          <w:szCs w:val="36"/>
        </w:rPr>
      </w:pPr>
    </w:p>
    <w:p w:rsidR="0047245A" w14:paraId="23A45B0B" w14:textId="77777777">
      <w:pPr>
        <w:widowControl/>
        <w:jc w:val="center"/>
        <w:rPr>
          <w:rFonts w:ascii="黑体" w:eastAsia="黑体" w:hAnsi="黑体" w:cs="Times New Roman"/>
          <w:kern w:val="0"/>
          <w:sz w:val="36"/>
          <w:szCs w:val="36"/>
        </w:rPr>
      </w:pPr>
    </w:p>
    <w:p w:rsidR="0047245A" w14:paraId="73456B17" w14:textId="77777777">
      <w:pPr>
        <w:widowControl/>
        <w:jc w:val="center"/>
        <w:rPr>
          <w:rFonts w:ascii="黑体" w:eastAsia="黑体" w:hAnsi="黑体" w:cs="Times New Roman"/>
          <w:kern w:val="0"/>
          <w:sz w:val="36"/>
          <w:szCs w:val="36"/>
        </w:rPr>
      </w:pPr>
    </w:p>
    <w:p w:rsidR="0047245A" w14:paraId="492A571A" w14:textId="77777777">
      <w:pPr>
        <w:widowControl/>
        <w:jc w:val="center"/>
        <w:rPr>
          <w:rFonts w:ascii="黑体" w:eastAsia="黑体" w:hAnsi="黑体" w:cs="Times New Roman"/>
          <w:kern w:val="0"/>
          <w:sz w:val="36"/>
          <w:szCs w:val="36"/>
        </w:rPr>
      </w:pPr>
    </w:p>
    <w:p w:rsidR="0047245A" w14:paraId="785C631F" w14:textId="77777777">
      <w:pPr>
        <w:widowControl/>
        <w:jc w:val="center"/>
        <w:rPr>
          <w:rFonts w:ascii="黑体" w:eastAsia="黑体" w:hAnsi="黑体" w:cs="Times New Roman"/>
          <w:kern w:val="0"/>
          <w:sz w:val="36"/>
          <w:szCs w:val="36"/>
        </w:rPr>
      </w:pPr>
    </w:p>
    <w:p w:rsidR="0047245A" w14:paraId="0B53A4EF" w14:textId="77777777">
      <w:pPr>
        <w:widowControl/>
        <w:jc w:val="left"/>
        <w:rPr>
          <w:rFonts w:ascii="黑体" w:eastAsia="黑体" w:hAnsi="黑体" w:cs="Times New Roman"/>
          <w:kern w:val="0"/>
          <w:sz w:val="36"/>
          <w:szCs w:val="36"/>
        </w:rPr>
      </w:pPr>
    </w:p>
    <w:p w:rsidR="0047245A" w14:paraId="22EB244A" w14:textId="77777777">
      <w:pPr>
        <w:pStyle w:val="BodyText"/>
        <w:jc w:val="left"/>
        <w:rPr>
          <w:rFonts w:ascii="黑体" w:eastAsia="黑体" w:hAnsi="黑体"/>
          <w:sz w:val="56"/>
          <w:szCs w:val="36"/>
        </w:rPr>
      </w:pPr>
      <w:r>
        <w:rPr>
          <w:rFonts w:ascii="黑体" w:eastAsia="黑体" w:hAnsi="黑体" w:hint="eastAsia"/>
          <w:sz w:val="56"/>
          <w:szCs w:val="36"/>
        </w:rPr>
        <w:t>第一部分</w:t>
      </w:r>
      <w:r>
        <w:rPr>
          <w:rFonts w:ascii="黑体" w:eastAsia="黑体" w:hAnsi="黑体"/>
          <w:sz w:val="56"/>
          <w:szCs w:val="36"/>
        </w:rPr>
        <w:t xml:space="preserve"> </w:t>
      </w:r>
    </w:p>
    <w:p w:rsidR="0047245A" w14:paraId="31DBFEF4" w14:textId="77777777">
      <w:pPr>
        <w:pStyle w:val="Heading1"/>
        <w:jc w:val="center"/>
        <w:rPr>
          <w:b w:val="0"/>
          <w:bCs/>
          <w:sz w:val="56"/>
          <w:szCs w:val="56"/>
        </w:rPr>
      </w:pPr>
      <w:bookmarkStart w:id="0" w:name="_Toc3371"/>
      <w:r>
        <w:rPr>
          <w:rFonts w:hint="eastAsia"/>
          <w:b w:val="0"/>
          <w:bCs/>
          <w:sz w:val="56"/>
          <w:szCs w:val="56"/>
        </w:rPr>
        <w:t>单位概况</w:t>
      </w:r>
      <w:bookmarkEnd w:id="0"/>
    </w:p>
    <w:p w:rsidR="0047245A" w14:paraId="5FD0A8D6" w14:textId="77777777">
      <w:pPr>
        <w:widowControl/>
        <w:jc w:val="left"/>
        <w:rPr>
          <w:rFonts w:ascii="黑体" w:eastAsia="黑体" w:hAnsi="黑体" w:cs="Times New Roman"/>
          <w:kern w:val="0"/>
          <w:sz w:val="36"/>
          <w:szCs w:val="36"/>
        </w:rPr>
      </w:pPr>
    </w:p>
    <w:p w:rsidR="0047245A" w14:paraId="62E9FD8B" w14:textId="77777777">
      <w:pPr>
        <w:widowControl/>
        <w:jc w:val="left"/>
        <w:rPr>
          <w:rFonts w:ascii="黑体" w:eastAsia="黑体" w:hAnsi="黑体" w:cs="Times New Roman"/>
          <w:kern w:val="0"/>
          <w:sz w:val="36"/>
          <w:szCs w:val="36"/>
        </w:rPr>
        <w:sectPr>
          <w:footerReference w:type="default" r:id="rId10"/>
          <w:pgSz w:w="11906" w:h="16838"/>
          <w:pgMar w:top="1440" w:right="1800" w:bottom="1440" w:left="1800" w:header="851" w:footer="992" w:gutter="0"/>
          <w:pgNumType w:start="1"/>
          <w:cols w:space="425"/>
          <w:docGrid w:type="lines" w:linePitch="312"/>
        </w:sectPr>
      </w:pPr>
    </w:p>
    <w:p w:rsidR="0047245A" w:rsidP="001D091C" w14:paraId="45B0BB9A" w14:textId="77777777">
      <w:pPr>
        <w:pStyle w:val="Heading1"/>
        <w:spacing w:before="0" w:after="0"/>
      </w:pPr>
      <w:bookmarkStart w:id="1" w:name="_Toc27605"/>
      <w:r>
        <w:rPr>
          <w:rFonts w:hint="eastAsia"/>
        </w:rPr>
        <w:t>一、单位主要职责</w:t>
      </w:r>
      <w:bookmarkEnd w:id="1"/>
    </w:p>
    <w:p w:rsidR="0047245A" w14:paraId="2819D152" w14:textId="77777777">
      <w:pPr>
        <w:tabs>
          <w:tab w:val="left" w:pos="7513"/>
        </w:tabs>
        <w:adjustRightInd w:val="0"/>
        <w:snapToGrid w:val="0"/>
        <w:spacing w:line="600" w:lineRule="exact"/>
        <w:ind w:firstLine="640" w:firstLineChars="200"/>
        <w:jc w:val="left"/>
        <w:rPr>
          <w:rFonts w:ascii="仿宋" w:eastAsia="仿宋" w:hAnsi="仿宋"/>
          <w:sz w:val="32"/>
          <w:szCs w:val="32"/>
        </w:rPr>
      </w:pPr>
      <w:r>
        <w:rPr>
          <w:rFonts w:ascii="仿宋" w:eastAsia="仿宋" w:hAnsi="仿宋" w:hint="eastAsia"/>
          <w:sz w:val="32"/>
          <w:szCs w:val="32"/>
        </w:rPr>
        <w:t>德化县市场服务中心的主要职责是：</w:t>
        <w:br/>
        <w:t xml:space="preserve">    （一）负责农贸市场交易秩序的规范管理，发挥农贸市场建设在服务市民、城市形象建设、解决“三农”问题、“菜篮子”工程建设等方面的积极作用。</w:t>
        <w:br/>
        <w:t xml:space="preserve">    （二）引导市场经营户文明诚信经营，打造良好的消费环境，保护消费者合法权益。</w:t>
        <w:br/>
        <w:t xml:space="preserve">    （三）配合城建集团权属企业县瓷都市场运营有限公司做好国有农贸市场资产及其设施的管理、维护，保证国有资产保值增值。</w:t>
        <w:br/>
        <w:t xml:space="preserve">    （四）配合城建集团权属企业县瓷都市场运营有限公司做好国有农贸市场资产及其设施的管理、维护，保证国有资产保值增值。</w:t>
        <w:br/>
        <w:t xml:space="preserve">    （五）承担县委、县政府和上级主管部门交办的其他事项。</w:t>
      </w:r>
    </w:p>
    <w:p w:rsidR="0047245A" w:rsidP="001D091C" w14:paraId="0180107B" w14:textId="77777777">
      <w:pPr>
        <w:pStyle w:val="Heading1"/>
        <w:spacing w:before="0" w:after="0"/>
      </w:pPr>
      <w:bookmarkStart w:id="2" w:name="_Toc24970"/>
      <w:r>
        <w:rPr>
          <w:rFonts w:hint="eastAsia"/>
        </w:rPr>
        <w:t>二、单位预算单位构成</w:t>
      </w:r>
      <w:bookmarkEnd w:id="2"/>
    </w:p>
    <w:p w:rsidR="0047245A" w14:paraId="2905026C"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
          <w:sz w:val="32"/>
        </w:rPr>
        <w:t>从预算单位构成看，德化县市场服务中心包括</w:t>
      </w:r>
      <w:r>
        <w:rPr>
          <w:rFonts w:ascii="Times New Roman" w:eastAsia="Times New Roman" w:hAnsi="Times New Roman" w:cs="Times New Roman"/>
          <w:sz w:val="32"/>
        </w:rPr>
        <w:t>0</w:t>
      </w:r>
      <w:r>
        <w:rPr>
          <w:rFonts w:ascii="仿宋" w:eastAsia="仿宋" w:hAnsi="仿宋" w:cs="仿宋"/>
          <w:sz w:val="32"/>
        </w:rPr>
        <w:t>个科（股）室，详细情况见下表:</w:t>
      </w:r>
    </w:p>
    <w:tbl>
      <w:tblPr>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2"/>
        <w:gridCol w:w="1658"/>
        <w:gridCol w:w="1509"/>
      </w:tblGrid>
      <w:tr w14:paraId="09FA1E87" w14:textId="77777777">
        <w:tblPrEx>
          <w:tblW w:w="8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002" w:type="dxa"/>
            <w:shd w:val="clear" w:color="auto" w:fill="auto"/>
          </w:tcPr>
          <w:p w:rsidR="0047245A" w14:paraId="403AA481"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单位名称</w:t>
            </w:r>
          </w:p>
        </w:tc>
        <w:tc>
          <w:tcPr>
            <w:tcW w:w="1658" w:type="dxa"/>
            <w:shd w:val="clear" w:color="auto" w:fill="auto"/>
          </w:tcPr>
          <w:p w:rsidR="0047245A" w14:paraId="24C5C1D8"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经费性质</w:t>
            </w:r>
          </w:p>
        </w:tc>
        <w:tc>
          <w:tcPr>
            <w:tcW w:w="1509" w:type="dxa"/>
            <w:shd w:val="clear" w:color="auto" w:fill="auto"/>
          </w:tcPr>
          <w:p w:rsidR="0047245A" w14:paraId="51AA3683" w14:textId="77777777">
            <w:pPr>
              <w:tabs>
                <w:tab w:val="left" w:pos="7513"/>
              </w:tabs>
              <w:adjustRightInd w:val="0"/>
              <w:snapToGrid w:val="0"/>
              <w:spacing w:line="600" w:lineRule="exact"/>
              <w:jc w:val="center"/>
              <w:rPr>
                <w:rFonts w:ascii="仿宋" w:eastAsia="仿宋" w:hAnsi="仿宋"/>
                <w:sz w:val="32"/>
                <w:szCs w:val="32"/>
              </w:rPr>
            </w:pPr>
            <w:r>
              <w:rPr>
                <w:rFonts w:ascii="仿宋" w:eastAsia="仿宋" w:hAnsi="仿宋" w:hint="eastAsia"/>
                <w:sz w:val="32"/>
                <w:szCs w:val="32"/>
              </w:rPr>
              <w:t>在职人数</w:t>
            </w:r>
          </w:p>
        </w:tc>
      </w:tr>
      <w:tr>
        <w:tblPrEx>
          <w:tblW w:w="8169" w:type="dxa"/>
          <w:jc w:val="center"/>
          <w:tblLayout w:type="fixed"/>
          <w:tblLook w:val="04A0"/>
        </w:tblPrEx>
        <w:trPr>
          <w:jc w:val="center"/>
        </w:trPr>
        <w:tc>
          <w:tcPr>
            <w:tcW w:w="5002"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德化县市场服务中心</w:t>
            </w:r>
          </w:p>
        </w:tc>
        <w:tc>
          <w:tcPr>
            <w:tcW w:w="1658"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经费自理</w:t>
            </w:r>
          </w:p>
        </w:tc>
        <w:tc>
          <w:tcPr>
            <w:tcW w:w="1509" w:type="dxa"/>
            <w:shd w:val="clear" w:color="auto" w:fill="auto"/>
          </w:tcPr>
          <w:p>
            <w:pPr>
              <w:pageBreakBefore w:val="0"/>
              <w:spacing w:line="600" w:lineRule="exact"/>
              <w:jc w:val="center"/>
              <w:textAlignment w:val="auto"/>
            </w:pPr>
            <w:r>
              <w:rPr>
                <w:rFonts w:ascii="仿宋" w:eastAsia="仿宋" w:hAnsi="仿宋"/>
                <w:b w:val="0"/>
                <w:i w:val="0"/>
                <w:strike w:val="0"/>
                <w:color w:val="auto"/>
                <w:position w:val="-1"/>
                <w:sz w:val="32"/>
                <w:u w:val="none"/>
              </w:rPr>
              <w:t>9</w:t>
            </w:r>
          </w:p>
        </w:tc>
      </w:tr>
    </w:tbl>
    <w:p w:rsidR="0047245A" w:rsidP="001D091C" w14:paraId="36800D7B" w14:textId="77777777">
      <w:pPr>
        <w:pStyle w:val="Heading1"/>
        <w:spacing w:before="0" w:after="0"/>
      </w:pPr>
      <w:bookmarkStart w:id="3" w:name="_Toc13692"/>
      <w:r>
        <w:rPr>
          <w:rFonts w:hint="eastAsia"/>
        </w:rPr>
        <w:t>三、单位主要工作任务</w:t>
      </w:r>
      <w:bookmarkEnd w:id="3"/>
    </w:p>
    <w:p w:rsidR="0047245A" w14:paraId="6991EE7D"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年，德化县市场服务中心主要任务是：</w:t>
      </w:r>
      <w:r>
        <w:rPr>
          <w:rFonts w:ascii="Times New Roman" w:eastAsia="Times New Roman" w:hAnsi="Times New Roman" w:cs="Times New Roman"/>
          <w:sz w:val="32"/>
        </w:rPr>
        <w:t>2023</w:t>
      </w:r>
      <w:r>
        <w:rPr>
          <w:rFonts w:ascii="仿宋" w:eastAsia="仿宋" w:hAnsi="仿宋" w:cs="仿宋"/>
          <w:sz w:val="32"/>
        </w:rPr>
        <w:t>年，县市场服务中心在县委、县政府和主管局的关心和坚强领导下，坚持以习近平新时代中国特色社会主义思想为指导，精心组织，统筹安排，狠抓落实，真抓实干，各项工作有力有序有效完成。围绕上述任务，重点抓好以下工作：</w:t>
      </w:r>
      <w:r>
        <w:rPr>
          <w:sz w:val="32"/>
        </w:rPr>
        <w:cr/>
      </w:r>
      <w:r>
        <w:rPr>
          <w:rFonts w:ascii="仿宋" w:eastAsia="仿宋" w:hAnsi="仿宋" w:cs="仿宋"/>
          <w:sz w:val="32"/>
        </w:rPr>
        <w:t xml:space="preserve">    （一）提级改造。市场服务中心、瓷都市场运营公司与煜盛物业管理有限公司提前解除南门农贸市场一层承包经营权。为进一步推进农贸市场规范化、智慧化建设，巩固和提升文明城市创建水平，更好地繁荣市场，服务居民，瓷都市场运营公司对南门市场重新装修提级改造。南门市场规划建设、运营管理、设施维护等日常运营职能全部由瓷都市场运营公司承担。为全县人民提供一个舒适、整洁、卫生的农贸市场环境。</w:t>
      </w:r>
      <w:r>
        <w:rPr>
          <w:sz w:val="32"/>
        </w:rPr>
        <w:cr/>
      </w:r>
      <w:r>
        <w:rPr>
          <w:rFonts w:ascii="仿宋" w:eastAsia="仿宋" w:hAnsi="仿宋" w:cs="仿宋"/>
          <w:sz w:val="32"/>
        </w:rPr>
        <w:t xml:space="preserve">    （二）卫生消杀。继续加强场所管理和人员管理，落实主体责任，加强市场风险排查和环境卫生整治，每日一清洗一消毒，重点部位、重点时段进行重点消杀，及时清运垃圾，清除卫生死角。</w:t>
      </w:r>
      <w:r>
        <w:rPr>
          <w:sz w:val="32"/>
        </w:rPr>
        <w:cr/>
      </w:r>
      <w:r>
        <w:rPr>
          <w:rFonts w:ascii="仿宋" w:eastAsia="仿宋" w:hAnsi="仿宋" w:cs="仿宋"/>
          <w:sz w:val="32"/>
        </w:rPr>
        <w:t xml:space="preserve">    （三）安全生产。安全生产是农贸市场管理工作的重中之重，要进一步加大安全生产宣传教育力度，定期组织消防培训，不断提高经营户的安全防范意识，做到隐患排查与宣传教育并举，把宣传教育融入到日常工作中去。以整改隐患、预防事故为目的，联合各职能部门，严厉打击违规行为，重点加大对违规用火、用电的集中整治力度，把事故隐患消除在萌芽状态。密切配合，积极沟通，通过上下联动，齐抓共管，不断加强对重点部位、重点领域的监督检查和治理整顿，形成高压态势，做到防患于未燃。</w:t>
      </w:r>
      <w:r>
        <w:rPr>
          <w:sz w:val="32"/>
        </w:rPr>
        <w:cr/>
      </w:r>
      <w:r>
        <w:rPr>
          <w:rFonts w:ascii="仿宋" w:eastAsia="仿宋" w:hAnsi="仿宋" w:cs="仿宋"/>
          <w:sz w:val="32"/>
        </w:rPr>
        <w:t xml:space="preserve">    （四）综治维稳。认真贯彻落实上级领导机关关于社会治安综合治理的工作要求，全力加强法治和道德建设，预防干部职工违法犯罪。抓好市场消防安全，严禁私拉、乱拉电线，做好消防日常巡查，及时更换灭火器，发现问题及时处理，确保年度未发生重特大安全事故。及时做好蔬菜农残及水发产品甲醛检测，出现不合格产品及时向上级部门反映。认真协调好各经营户之间的内部矛盾，做到实处安定，杜绝打架斗殴等群体性事件的发生。严格加强市场管理，杜绝和减少被盗、被抢的发生。</w:t>
      </w:r>
      <w:r>
        <w:rPr>
          <w:sz w:val="32"/>
        </w:rPr>
        <w:cr/>
      </w:r>
      <w:r>
        <w:rPr>
          <w:rFonts w:ascii="仿宋" w:eastAsia="仿宋" w:hAnsi="仿宋" w:cs="仿宋"/>
          <w:sz w:val="32"/>
        </w:rPr>
        <w:t xml:space="preserve">    （五）创城工作。按照“巩固提升创城成果，保持创城工作常态长效”总体要求，把巩固提升全国文明城市创建作为一项重要工作内容，开展创城常态化补短板和强弱项提升行动</w:t>
      </w:r>
      <w:r>
        <w:rPr>
          <w:sz w:val="32"/>
        </w:rPr>
        <w:cr/>
      </w:r>
      <w:r>
        <w:rPr>
          <w:rFonts w:ascii="仿宋" w:eastAsia="仿宋" w:hAnsi="仿宋" w:cs="仿宋"/>
          <w:sz w:val="32"/>
        </w:rPr>
        <w:t xml:space="preserve">    </w:t>
      </w:r>
      <w:r>
        <w:rPr>
          <w:rFonts w:ascii="Times New Roman" w:eastAsia="Times New Roman" w:hAnsi="Times New Roman" w:cs="Times New Roman"/>
          <w:sz w:val="32"/>
        </w:rPr>
        <w:t>1</w:t>
      </w:r>
      <w:r>
        <w:rPr>
          <w:rFonts w:ascii="仿宋" w:eastAsia="仿宋" w:hAnsi="仿宋" w:cs="仿宋"/>
          <w:sz w:val="32"/>
        </w:rPr>
        <w:t>.强化市场日常管理。建立健全农贸市场各项管理制度，推行“集中+分片+包干”的市场管理模式，落实市场片区岗位人员工作职责，加强市场日常管理。开展市场“地毯式”巡查，突出抓好占道经营、乱拉电线、环境卫生等方面的日常检查，着力保持市场卫生整洁、秩序良好、环境美观。</w:t>
      </w:r>
      <w:r>
        <w:rPr>
          <w:sz w:val="32"/>
        </w:rPr>
        <w:cr/>
      </w:r>
      <w:r>
        <w:rPr>
          <w:rFonts w:ascii="仿宋" w:eastAsia="仿宋" w:hAnsi="仿宋" w:cs="仿宋"/>
          <w:sz w:val="32"/>
        </w:rPr>
        <w:t xml:space="preserve">    </w:t>
      </w:r>
      <w:r>
        <w:rPr>
          <w:rFonts w:ascii="Times New Roman" w:eastAsia="Times New Roman" w:hAnsi="Times New Roman" w:cs="Times New Roman"/>
          <w:sz w:val="32"/>
        </w:rPr>
        <w:t>2</w:t>
      </w:r>
      <w:r>
        <w:rPr>
          <w:rFonts w:ascii="仿宋" w:eastAsia="仿宋" w:hAnsi="仿宋" w:cs="仿宋"/>
          <w:sz w:val="32"/>
        </w:rPr>
        <w:t>.强化市场专项整治。加强部门协调，密切部门配合，积极主动牵头组织城管、市监、交警、社区等部门，采取定期与不定期的形式，以执法部门为主，形成常态化联合执法机制，持续开展农贸市场周边乱停车、流动摊贩、占道经营、店外店等的联合执法检查。同时进一步落实相关职能部门职责，加强对农贸市场的食品安全、产品质量、环境卫生和安全生产的专项整治，努力巩固农贸市场创城成果。</w:t>
      </w:r>
    </w:p>
    <w:p w:rsidR="0047245A" w14:paraId="1E772434" w14:textId="77777777">
      <w:pPr>
        <w:widowControl/>
        <w:jc w:val="left"/>
        <w:rPr>
          <w:rFonts w:ascii="仿宋" w:eastAsia="仿宋" w:hAnsi="仿宋" w:cs="仿宋_GB2312"/>
          <w:sz w:val="32"/>
          <w:szCs w:val="32"/>
        </w:rPr>
        <w:sectPr>
          <w:pgSz w:w="11906" w:h="16838"/>
          <w:pgMar w:top="1440" w:right="1800" w:bottom="1440" w:left="1800" w:header="851" w:footer="992" w:gutter="0"/>
          <w:cols w:space="425"/>
          <w:docGrid w:type="lines" w:linePitch="312"/>
        </w:sectPr>
      </w:pPr>
    </w:p>
    <w:p w:rsidR="0047245A" w14:paraId="5BB49CDB" w14:textId="77777777">
      <w:pPr>
        <w:pStyle w:val="BodyText"/>
        <w:jc w:val="center"/>
        <w:rPr>
          <w:rFonts w:ascii="黑体" w:eastAsia="黑体" w:hAnsi="黑体"/>
          <w:sz w:val="36"/>
          <w:szCs w:val="36"/>
        </w:rPr>
      </w:pPr>
    </w:p>
    <w:p w:rsidR="0047245A" w14:paraId="3AF25FB7" w14:textId="77777777">
      <w:pPr>
        <w:pStyle w:val="BodyText"/>
        <w:jc w:val="center"/>
        <w:rPr>
          <w:rFonts w:ascii="黑体" w:eastAsia="黑体" w:hAnsi="黑体"/>
          <w:sz w:val="36"/>
          <w:szCs w:val="36"/>
        </w:rPr>
      </w:pPr>
    </w:p>
    <w:p w:rsidR="0047245A" w14:paraId="7F4EC75E" w14:textId="77777777">
      <w:pPr>
        <w:pStyle w:val="BodyText"/>
        <w:jc w:val="center"/>
        <w:rPr>
          <w:rFonts w:ascii="黑体" w:eastAsia="黑体" w:hAnsi="黑体"/>
          <w:sz w:val="36"/>
          <w:szCs w:val="36"/>
        </w:rPr>
      </w:pPr>
    </w:p>
    <w:p w:rsidR="0047245A" w14:paraId="0C4363D4" w14:textId="77777777">
      <w:pPr>
        <w:pStyle w:val="BodyText"/>
        <w:jc w:val="center"/>
        <w:rPr>
          <w:rFonts w:ascii="黑体" w:eastAsia="黑体" w:hAnsi="黑体"/>
          <w:sz w:val="36"/>
          <w:szCs w:val="36"/>
        </w:rPr>
      </w:pPr>
    </w:p>
    <w:p w:rsidR="0047245A" w14:paraId="1059671A" w14:textId="77777777">
      <w:pPr>
        <w:pStyle w:val="BodyText"/>
        <w:jc w:val="center"/>
        <w:rPr>
          <w:rFonts w:ascii="黑体" w:eastAsia="黑体" w:hAnsi="黑体"/>
          <w:sz w:val="36"/>
          <w:szCs w:val="36"/>
        </w:rPr>
      </w:pPr>
    </w:p>
    <w:p w:rsidR="0047245A" w14:paraId="50D514EE" w14:textId="77777777">
      <w:pPr>
        <w:pStyle w:val="BodyText"/>
        <w:jc w:val="center"/>
        <w:rPr>
          <w:rFonts w:ascii="黑体" w:eastAsia="黑体" w:hAnsi="黑体"/>
          <w:sz w:val="36"/>
          <w:szCs w:val="36"/>
        </w:rPr>
      </w:pPr>
    </w:p>
    <w:p w:rsidR="0047245A" w14:paraId="1990C90D" w14:textId="77777777">
      <w:pPr>
        <w:pStyle w:val="BodyText"/>
        <w:jc w:val="center"/>
        <w:rPr>
          <w:rFonts w:ascii="黑体" w:eastAsia="黑体" w:hAnsi="黑体"/>
          <w:sz w:val="36"/>
          <w:szCs w:val="36"/>
        </w:rPr>
      </w:pPr>
    </w:p>
    <w:p w:rsidR="0047245A" w14:paraId="627DC259" w14:textId="77777777">
      <w:pPr>
        <w:pStyle w:val="BodyText"/>
        <w:jc w:val="center"/>
        <w:rPr>
          <w:rFonts w:ascii="黑体" w:eastAsia="黑体" w:hAnsi="黑体"/>
          <w:sz w:val="36"/>
          <w:szCs w:val="36"/>
        </w:rPr>
      </w:pPr>
    </w:p>
    <w:p w:rsidR="0047245A" w14:paraId="0D95CD3E" w14:textId="77777777">
      <w:pPr>
        <w:pStyle w:val="BodyText"/>
        <w:jc w:val="left"/>
        <w:rPr>
          <w:rFonts w:ascii="黑体" w:eastAsia="黑体" w:hAnsi="黑体"/>
          <w:sz w:val="56"/>
          <w:szCs w:val="36"/>
        </w:rPr>
      </w:pPr>
      <w:r>
        <w:rPr>
          <w:rFonts w:ascii="黑体" w:eastAsia="黑体" w:hAnsi="黑体" w:hint="eastAsia"/>
          <w:sz w:val="56"/>
          <w:szCs w:val="36"/>
        </w:rPr>
        <w:t>第二部分</w:t>
      </w:r>
      <w:r>
        <w:rPr>
          <w:rFonts w:ascii="黑体" w:eastAsia="黑体" w:hAnsi="黑体"/>
          <w:sz w:val="56"/>
          <w:szCs w:val="36"/>
        </w:rPr>
        <w:t xml:space="preserve"> </w:t>
      </w:r>
    </w:p>
    <w:p w:rsidR="0047245A" w14:paraId="46EF6F22" w14:textId="77777777">
      <w:pPr>
        <w:pStyle w:val="Heading1"/>
        <w:jc w:val="center"/>
        <w:rPr>
          <w:rFonts w:ascii="黑体" w:hAnsi="黑体"/>
          <w:b w:val="0"/>
          <w:bCs/>
          <w:sz w:val="56"/>
          <w:szCs w:val="36"/>
        </w:rPr>
      </w:pPr>
      <w:bookmarkStart w:id="4" w:name="_Toc7139"/>
      <w:bookmarkEnd w:id="4"/>
      <w:r>
        <w:rPr>
          <w:rFonts w:ascii="Times New Roman" w:eastAsia="Times New Roman" w:hAnsi="Times New Roman" w:cs="Times New Roman"/>
          <w:sz w:val="56"/>
        </w:rPr>
        <w:t>2023</w:t>
      </w:r>
      <w:r>
        <w:rPr>
          <w:rFonts w:ascii="黑体" w:eastAsia="黑体" w:hAnsi="黑体" w:cs="黑体"/>
          <w:sz w:val="56"/>
        </w:rPr>
        <w:t>年度单位预算表</w:t>
      </w:r>
    </w:p>
    <w:p w:rsidR="0047245A" w14:paraId="6A873A40" w14:textId="77777777">
      <w:pPr>
        <w:pStyle w:val="BodyText"/>
        <w:rPr>
          <w:rFonts w:ascii="黑体" w:eastAsia="黑体" w:hAnsi="黑体"/>
          <w:sz w:val="56"/>
          <w:szCs w:val="36"/>
        </w:rPr>
      </w:pPr>
    </w:p>
    <w:p w:rsidR="0047245A" w14:paraId="60D28D5A" w14:textId="77777777">
      <w:pPr>
        <w:widowControl/>
        <w:jc w:val="left"/>
        <w:rPr>
          <w:rFonts w:ascii="仿宋" w:eastAsia="仿宋" w:hAnsi="仿宋" w:cs="仿宋_GB2312"/>
          <w:sz w:val="32"/>
          <w:szCs w:val="32"/>
        </w:rPr>
        <w:sectPr>
          <w:pgSz w:w="11906" w:h="16838"/>
          <w:pgMar w:top="1440" w:right="1800" w:bottom="1440" w:left="1800" w:header="851" w:footer="992" w:gutter="0"/>
          <w:cols w:space="425"/>
          <w:docGrid w:type="lines" w:linePitch="312"/>
        </w:sectPr>
      </w:pPr>
    </w:p>
    <w:p w:rsidR="0047245A" w:rsidP="001D091C" w14:paraId="0885A950" w14:textId="77777777">
      <w:pPr>
        <w:pStyle w:val="Heading1"/>
        <w:spacing w:before="0" w:after="0"/>
      </w:pPr>
      <w:bookmarkStart w:id="5" w:name="_Toc32170"/>
      <w:r>
        <w:rPr>
          <w:rFonts w:hint="eastAsia"/>
        </w:rPr>
        <w:t>一、收支预算总表</w:t>
      </w:r>
      <w:bookmarkEnd w:id="5"/>
    </w:p>
    <w:p w:rsidR="0047245A" w14:paraId="0ABD1FF5" w14:textId="77777777">
      <w:pPr>
        <w:tabs>
          <w:tab w:val="left" w:pos="7513"/>
        </w:tabs>
        <w:adjustRightInd w:val="0"/>
        <w:snapToGrid w:val="0"/>
        <w:spacing w:line="600" w:lineRule="exact"/>
        <w:jc w:val="center"/>
        <w:rPr>
          <w:rFonts w:ascii="黑体" w:eastAsia="黑体" w:hAnsi="黑体"/>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年度收支预算总表</w:t>
      </w:r>
    </w:p>
    <w:p w:rsidR="0047245A" w14:paraId="147FAED5" w14:textId="77777777">
      <w:pPr>
        <w:tabs>
          <w:tab w:val="left" w:pos="7513"/>
        </w:tabs>
        <w:adjustRightInd w:val="0"/>
        <w:snapToGrid w:val="0"/>
        <w:spacing w:line="300" w:lineRule="exact"/>
        <w:jc w:val="right"/>
        <w:rPr>
          <w:rFonts w:ascii="宋体" w:eastAsia="宋体" w:hAnsi="宋体" w:cs="宋体"/>
          <w:kern w:val="0"/>
          <w:sz w:val="22"/>
          <w:szCs w:val="24"/>
        </w:rPr>
      </w:pPr>
      <w:r>
        <w:rPr>
          <w:rFonts w:ascii="宋体" w:eastAsia="宋体" w:hAnsi="宋体" w:cs="宋体" w:hint="eastAsia"/>
          <w:kern w:val="0"/>
          <w:sz w:val="22"/>
          <w:szCs w:val="24"/>
        </w:rPr>
        <w:t>单位：万元</w:t>
      </w:r>
    </w:p>
    <w:tbl>
      <w:tblPr>
        <w:tblStyle w:val="TableGrid"/>
        <w:tblW w:w="0" w:type="auto"/>
        <w:tblLayout w:type="fixed"/>
        <w:tblLook w:val="04A0"/>
      </w:tblPr>
      <w:tblGrid>
        <w:gridCol w:w="2969"/>
        <w:gridCol w:w="1385"/>
        <w:gridCol w:w="2890"/>
        <w:gridCol w:w="1278"/>
      </w:tblGrid>
      <w:tr w14:paraId="77F25AA6" w14:textId="77777777">
        <w:tblPrEx>
          <w:tblW w:w="0" w:type="auto"/>
          <w:tblLayout w:type="fixed"/>
          <w:tblLook w:val="04A0"/>
        </w:tblPrEx>
        <w:trPr>
          <w:trHeight w:val="455"/>
        </w:trPr>
        <w:tc>
          <w:tcPr>
            <w:tcW w:w="4354" w:type="dxa"/>
            <w:gridSpan w:val="2"/>
            <w:vAlign w:val="center"/>
          </w:tcPr>
          <w:p w:rsidR="0047245A" w14:paraId="0162D708"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收入</w:t>
            </w:r>
          </w:p>
        </w:tc>
        <w:tc>
          <w:tcPr>
            <w:tcW w:w="4168" w:type="dxa"/>
            <w:gridSpan w:val="2"/>
            <w:vAlign w:val="center"/>
          </w:tcPr>
          <w:p w:rsidR="0047245A" w14:paraId="47E0037B"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支出</w:t>
            </w:r>
          </w:p>
        </w:tc>
      </w:tr>
      <w:tr w14:paraId="74BB2700" w14:textId="77777777">
        <w:tblPrEx>
          <w:tblW w:w="0" w:type="auto"/>
          <w:tblLayout w:type="fixed"/>
          <w:tblLook w:val="04A0"/>
        </w:tblPrEx>
        <w:trPr>
          <w:trHeight w:val="561"/>
        </w:trPr>
        <w:tc>
          <w:tcPr>
            <w:tcW w:w="2969" w:type="dxa"/>
            <w:vAlign w:val="center"/>
          </w:tcPr>
          <w:p w:rsidR="0047245A" w14:paraId="278C9D39"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项目</w:t>
            </w:r>
          </w:p>
        </w:tc>
        <w:tc>
          <w:tcPr>
            <w:tcW w:w="1385" w:type="dxa"/>
            <w:vAlign w:val="center"/>
          </w:tcPr>
          <w:p w:rsidR="0047245A" w14:paraId="5878648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2890" w:type="dxa"/>
            <w:vAlign w:val="center"/>
          </w:tcPr>
          <w:p w:rsidR="0047245A" w14:paraId="1DB6750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项目</w:t>
            </w:r>
          </w:p>
        </w:tc>
        <w:tc>
          <w:tcPr>
            <w:tcW w:w="1278" w:type="dxa"/>
            <w:vAlign w:val="center"/>
          </w:tcPr>
          <w:p w:rsidR="0047245A" w14:paraId="7BB548EA"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一、一般公共服务支出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150.01</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二、政府性基金预算拨款收入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二、外交支出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三、国有资本经营预算拨款收入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三、国防支出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四、财政专户管理资金收入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150.01</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四、公共安全支出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五、事业收入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五、教育支出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六、事业单位经营收入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六、科学技术支出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七、上级补助收入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七、文化旅游体育与传媒支出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八、附属单位上缴收入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八、社会保障和就业支出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九、其他收入</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九、卫生健康支出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r>
              <w:rPr>
                <w:rFonts w:ascii="宋体" w:eastAsia="宋体" w:hAnsi="宋体" w:cs="宋体"/>
                <w:b w:val="0"/>
                <w:i w:val="0"/>
                <w:strike w:val="0"/>
                <w:color w:val="auto"/>
                <w:position w:val="-1"/>
                <w:sz w:val="18"/>
                <w:u w:val="none"/>
              </w:rPr>
              <w:t>十、上年结转结余</w:t>
            </w:r>
          </w:p>
        </w:tc>
        <w:tc>
          <w:tcPr>
            <w:tcW w:w="13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十、节能环保支出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十一、城乡社区支出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十二、农林水支出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十三、交通运输支出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十四、资源勘探工业信息等支出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十五、商业服务业等支出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十六、金融支出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十七、援助其他地区支出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十八、自然资源海洋气象等支出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十九、住房保障支出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二十、粮油物资储备支出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二十一、国有资本经营预算支出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二十二、灾害防治及应急管理支出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二十三、其他支出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二十四、债务还本支出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二十五、债务付息支出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left"/>
              <w:textAlignment w:val="auto"/>
            </w:pPr>
          </w:p>
        </w:tc>
        <w:tc>
          <w:tcPr>
            <w:tcW w:w="1385" w:type="dxa"/>
            <w:vAlign w:val="center"/>
          </w:tcPr>
          <w:p>
            <w:pPr>
              <w:pageBreakBefore w:val="0"/>
              <w:jc w:val="right"/>
              <w:textAlignment w:val="auto"/>
            </w:pPr>
          </w:p>
        </w:tc>
        <w:tc>
          <w:tcPr>
            <w:tcW w:w="2890" w:type="dxa"/>
            <w:vAlign w:val="center"/>
          </w:tcPr>
          <w:p>
            <w:pPr>
              <w:pageBreakBefore w:val="0"/>
              <w:jc w:val="left"/>
              <w:textAlignment w:val="auto"/>
            </w:pPr>
            <w:r>
              <w:rPr>
                <w:rFonts w:ascii="宋体" w:eastAsia="宋体" w:hAnsi="宋体" w:cs="宋体"/>
                <w:b w:val="0"/>
                <w:i w:val="0"/>
                <w:strike w:val="0"/>
                <w:color w:val="auto"/>
                <w:position w:val="-1"/>
                <w:sz w:val="18"/>
                <w:u w:val="none"/>
              </w:rPr>
              <w:t>二十六、债务发行费用支出</w:t>
            </w:r>
          </w:p>
        </w:tc>
        <w:tc>
          <w:tcPr>
            <w:tcW w:w="127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0" w:type="auto"/>
          <w:tblLayout w:type="fixed"/>
          <w:tblLook w:val="04A0"/>
        </w:tblPrEx>
        <w:tc>
          <w:tcPr>
            <w:tcW w:w="2969" w:type="dxa"/>
            <w:vAlign w:val="center"/>
          </w:tcPr>
          <w:p>
            <w:pPr>
              <w:pageBreakBefore w:val="0"/>
              <w:jc w:val="center"/>
              <w:textAlignment w:val="auto"/>
            </w:pPr>
            <w:r>
              <w:rPr>
                <w:rFonts w:ascii="宋体" w:eastAsia="宋体" w:hAnsi="宋体" w:cs="宋体"/>
                <w:b/>
                <w:i w:val="0"/>
                <w:strike w:val="0"/>
                <w:color w:val="auto"/>
                <w:position w:val="-1"/>
                <w:sz w:val="22"/>
                <w:u w:val="none"/>
              </w:rPr>
              <w:t>收入合计</w:t>
            </w:r>
          </w:p>
        </w:tc>
        <w:tc>
          <w:tcPr>
            <w:tcW w:w="1385" w:type="dxa"/>
            <w:vAlign w:val="center"/>
          </w:tcPr>
          <w:p>
            <w:pPr>
              <w:pageBreakBefore w:val="0"/>
              <w:jc w:val="right"/>
              <w:textAlignment w:val="auto"/>
            </w:pPr>
            <w:r>
              <w:rPr>
                <w:rFonts w:ascii="宋体" w:eastAsia="宋体" w:hAnsi="宋体" w:cs="宋体"/>
                <w:b/>
                <w:i w:val="0"/>
                <w:strike w:val="0"/>
                <w:color w:val="auto"/>
                <w:position w:val="-1"/>
                <w:sz w:val="22"/>
                <w:u w:val="none"/>
              </w:rPr>
              <w:t>150.01</w:t>
            </w:r>
          </w:p>
        </w:tc>
        <w:tc>
          <w:tcPr>
            <w:tcW w:w="2890" w:type="dxa"/>
            <w:vAlign w:val="center"/>
          </w:tcPr>
          <w:p>
            <w:pPr>
              <w:pageBreakBefore w:val="0"/>
              <w:jc w:val="center"/>
              <w:textAlignment w:val="auto"/>
            </w:pPr>
            <w:r>
              <w:rPr>
                <w:rFonts w:ascii="宋体" w:eastAsia="宋体" w:hAnsi="宋体" w:cs="宋体"/>
                <w:b/>
                <w:i w:val="0"/>
                <w:strike w:val="0"/>
                <w:color w:val="auto"/>
                <w:position w:val="-1"/>
                <w:sz w:val="22"/>
                <w:u w:val="none"/>
              </w:rPr>
              <w:t>支出合计</w:t>
            </w:r>
          </w:p>
        </w:tc>
        <w:tc>
          <w:tcPr>
            <w:tcW w:w="1278" w:type="dxa"/>
            <w:vAlign w:val="center"/>
          </w:tcPr>
          <w:p>
            <w:pPr>
              <w:pageBreakBefore w:val="0"/>
              <w:jc w:val="right"/>
              <w:textAlignment w:val="auto"/>
            </w:pPr>
            <w:r>
              <w:rPr>
                <w:rFonts w:ascii="宋体" w:eastAsia="宋体" w:hAnsi="宋体" w:cs="宋体"/>
                <w:b/>
                <w:i w:val="0"/>
                <w:strike w:val="0"/>
                <w:color w:val="auto"/>
                <w:position w:val="-1"/>
                <w:sz w:val="22"/>
                <w:u w:val="none"/>
              </w:rPr>
              <w:t>150.01</w:t>
            </w:r>
          </w:p>
        </w:tc>
      </w:tr>
    </w:tbl>
    <w:p w:rsidR="0047245A" w14:paraId="2396D03A" w14:textId="77777777">
      <w:pPr>
        <w:tabs>
          <w:tab w:val="left" w:pos="7513"/>
        </w:tabs>
        <w:adjustRightInd w:val="0"/>
        <w:snapToGrid w:val="0"/>
        <w:spacing w:line="600" w:lineRule="exact"/>
        <w:rPr>
          <w:rFonts w:ascii="黑体" w:eastAsia="黑体" w:hAnsi="黑体"/>
          <w:sz w:val="32"/>
          <w:szCs w:val="32"/>
        </w:rPr>
        <w:sectPr>
          <w:pgSz w:w="11906" w:h="16838"/>
          <w:pgMar w:top="1440" w:right="1800" w:bottom="1440" w:left="1800" w:header="851" w:footer="992" w:gutter="0"/>
          <w:cols w:space="425"/>
          <w:docGrid w:type="lines" w:linePitch="312"/>
        </w:sectPr>
      </w:pPr>
    </w:p>
    <w:p w:rsidR="0047245A" w14:paraId="6BBF1151" w14:textId="77777777">
      <w:pPr>
        <w:pStyle w:val="Heading1"/>
        <w:spacing w:before="0" w:after="0"/>
      </w:pPr>
      <w:bookmarkStart w:id="6" w:name="_Toc9802"/>
      <w:r>
        <w:rPr>
          <w:rFonts w:hint="eastAsia"/>
        </w:rPr>
        <w:t>二、收入预算总表</w:t>
      </w:r>
      <w:bookmarkEnd w:id="6"/>
    </w:p>
    <w:p w:rsidR="0047245A" w14:paraId="1C083EDF"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年度收入预算总表</w:t>
      </w:r>
    </w:p>
    <w:p w:rsidR="0047245A" w14:paraId="0360C0F7" w14:textId="77777777">
      <w:pPr>
        <w:tabs>
          <w:tab w:val="left" w:pos="7513"/>
        </w:tabs>
        <w:adjustRightInd w:val="0"/>
        <w:snapToGrid w:val="0"/>
        <w:spacing w:line="300" w:lineRule="exact"/>
        <w:jc w:val="right"/>
        <w:rPr>
          <w:rFonts w:ascii="仿宋" w:eastAsia="仿宋" w:hAnsi="仿宋"/>
          <w:sz w:val="18"/>
          <w:szCs w:val="18"/>
        </w:rPr>
      </w:pPr>
      <w:r>
        <w:rPr>
          <w:rFonts w:ascii="宋体" w:eastAsia="宋体" w:hAnsi="宋体" w:cs="宋体" w:hint="eastAsia"/>
          <w:kern w:val="0"/>
          <w:sz w:val="20"/>
          <w:szCs w:val="20"/>
        </w:rPr>
        <w:t>单位：万元</w:t>
      </w:r>
    </w:p>
    <w:tbl>
      <w:tblPr>
        <w:tblStyle w:val="TableGrid"/>
        <w:tblW w:w="5000" w:type="pct"/>
        <w:tblLayout w:type="fixed"/>
        <w:tblLook w:val="04A0"/>
      </w:tblPr>
      <w:tblGrid>
        <w:gridCol w:w="947"/>
        <w:gridCol w:w="3133"/>
        <w:gridCol w:w="1303"/>
        <w:gridCol w:w="1199"/>
        <w:gridCol w:w="1159"/>
        <w:gridCol w:w="1100"/>
        <w:gridCol w:w="1119"/>
        <w:gridCol w:w="879"/>
        <w:gridCol w:w="990"/>
        <w:gridCol w:w="879"/>
        <w:gridCol w:w="950"/>
        <w:gridCol w:w="821"/>
        <w:gridCol w:w="875"/>
      </w:tblGrid>
      <w:tr w14:paraId="48BA592D" w14:textId="77777777">
        <w:tblPrEx>
          <w:tblW w:w="5000" w:type="pct"/>
          <w:tblLayout w:type="fixed"/>
          <w:tblLook w:val="04A0"/>
        </w:tblPrEx>
        <w:tc>
          <w:tcPr>
            <w:tcW w:w="308" w:type="pct"/>
            <w:vAlign w:val="center"/>
          </w:tcPr>
          <w:p w:rsidR="0047245A" w14:paraId="31D76FF0"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kern w:val="0"/>
                <w:sz w:val="18"/>
                <w:szCs w:val="18"/>
              </w:rPr>
              <w:t>科目编码</w:t>
            </w:r>
          </w:p>
        </w:tc>
        <w:tc>
          <w:tcPr>
            <w:tcW w:w="1019" w:type="pct"/>
            <w:vAlign w:val="center"/>
          </w:tcPr>
          <w:p w:rsidR="0047245A" w14:paraId="30EE2A79"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kern w:val="0"/>
                <w:sz w:val="18"/>
                <w:szCs w:val="18"/>
              </w:rPr>
              <w:t>科目名称</w:t>
            </w:r>
          </w:p>
        </w:tc>
        <w:tc>
          <w:tcPr>
            <w:tcW w:w="423" w:type="pct"/>
            <w:vAlign w:val="center"/>
          </w:tcPr>
          <w:p w:rsidR="0047245A" w14:paraId="3BE02718"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总计</w:t>
            </w:r>
          </w:p>
        </w:tc>
        <w:tc>
          <w:tcPr>
            <w:tcW w:w="390" w:type="pct"/>
            <w:vAlign w:val="center"/>
          </w:tcPr>
          <w:p w:rsidR="0047245A" w14:paraId="214893F8"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一般公共预算拨款收入</w:t>
            </w:r>
          </w:p>
        </w:tc>
        <w:tc>
          <w:tcPr>
            <w:tcW w:w="377" w:type="pct"/>
            <w:vAlign w:val="center"/>
          </w:tcPr>
          <w:p w:rsidR="0047245A" w14:paraId="7861592C"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政府性基金预算拨款收入</w:t>
            </w:r>
          </w:p>
        </w:tc>
        <w:tc>
          <w:tcPr>
            <w:tcW w:w="358" w:type="pct"/>
            <w:vAlign w:val="center"/>
          </w:tcPr>
          <w:p w:rsidR="0047245A" w14:paraId="49A6E325"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国有资本经营预算拨款收入</w:t>
            </w:r>
          </w:p>
        </w:tc>
        <w:tc>
          <w:tcPr>
            <w:tcW w:w="364" w:type="pct"/>
            <w:vAlign w:val="center"/>
          </w:tcPr>
          <w:p w:rsidR="0047245A" w14:paraId="2264ED8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财政专户管理资金收入</w:t>
            </w:r>
          </w:p>
        </w:tc>
        <w:tc>
          <w:tcPr>
            <w:tcW w:w="286" w:type="pct"/>
            <w:vAlign w:val="center"/>
          </w:tcPr>
          <w:p w:rsidR="0047245A" w14:paraId="14F8AA16"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事业</w:t>
            </w:r>
          </w:p>
          <w:p w:rsidR="0047245A" w14:paraId="22A1CC42"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收入</w:t>
            </w:r>
          </w:p>
        </w:tc>
        <w:tc>
          <w:tcPr>
            <w:tcW w:w="322" w:type="pct"/>
            <w:vAlign w:val="center"/>
          </w:tcPr>
          <w:p w:rsidR="0047245A" w14:paraId="3425D7A5"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事业单位经营收入</w:t>
            </w:r>
          </w:p>
        </w:tc>
        <w:tc>
          <w:tcPr>
            <w:tcW w:w="286" w:type="pct"/>
            <w:vAlign w:val="center"/>
          </w:tcPr>
          <w:p w:rsidR="0047245A" w14:paraId="2ACE9C5A"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上级补助收入</w:t>
            </w:r>
          </w:p>
        </w:tc>
        <w:tc>
          <w:tcPr>
            <w:tcW w:w="309" w:type="pct"/>
            <w:vAlign w:val="center"/>
          </w:tcPr>
          <w:p w:rsidR="0047245A" w14:paraId="5350E02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附属单位上缴收入</w:t>
            </w:r>
          </w:p>
        </w:tc>
        <w:tc>
          <w:tcPr>
            <w:tcW w:w="267" w:type="pct"/>
            <w:vAlign w:val="center"/>
          </w:tcPr>
          <w:p w:rsidR="0047245A" w14:paraId="60B3AECD" w14:textId="77777777">
            <w:pPr>
              <w:tabs>
                <w:tab w:val="left" w:pos="7513"/>
              </w:tabs>
              <w:adjustRightInd w:val="0"/>
              <w:snapToGrid w:val="0"/>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其他</w:t>
            </w:r>
          </w:p>
          <w:p w:rsidR="0047245A" w14:paraId="6845D3A0"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收入</w:t>
            </w:r>
          </w:p>
        </w:tc>
        <w:tc>
          <w:tcPr>
            <w:tcW w:w="285" w:type="pct"/>
            <w:vAlign w:val="center"/>
          </w:tcPr>
          <w:p w:rsidR="0047245A" w14:paraId="59D48334" w14:textId="77777777">
            <w:pPr>
              <w:tabs>
                <w:tab w:val="left" w:pos="7513"/>
              </w:tabs>
              <w:adjustRightInd w:val="0"/>
              <w:snapToGrid w:val="0"/>
              <w:jc w:val="center"/>
              <w:rPr>
                <w:rFonts w:ascii="仿宋" w:eastAsia="仿宋" w:hAnsi="仿宋"/>
                <w:sz w:val="18"/>
                <w:szCs w:val="18"/>
              </w:rPr>
            </w:pPr>
            <w:r>
              <w:rPr>
                <w:rFonts w:ascii="宋体" w:eastAsia="宋体" w:hAnsi="宋体" w:cs="宋体" w:hint="eastAsia"/>
                <w:b/>
                <w:bCs/>
                <w:color w:val="000000"/>
                <w:kern w:val="0"/>
                <w:sz w:val="18"/>
                <w:szCs w:val="18"/>
              </w:rPr>
              <w:t>上年结转结余</w:t>
            </w:r>
          </w:p>
        </w:tc>
      </w:tr>
      <w:tr>
        <w:tblPrEx>
          <w:tblW w:w="5000" w:type="pct"/>
          <w:tblLayout w:type="fixed"/>
          <w:tblLook w:val="04A0"/>
        </w:tblPrEx>
        <w:tc>
          <w:tcPr>
            <w:tcW w:w="308"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423"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90"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77"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i w:val="0"/>
                <w:strike w:val="0"/>
                <w:color w:val="auto"/>
                <w:position w:val="-1"/>
                <w:sz w:val="18"/>
                <w:u w:val="none"/>
              </w:rPr>
              <w:t>150.01</w:t>
            </w:r>
          </w:p>
        </w:tc>
        <w:tc>
          <w:tcPr>
            <w:tcW w:w="286"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i w:val="0"/>
                <w:strike w:val="0"/>
                <w:color w:val="auto"/>
                <w:position w:val="-1"/>
                <w:sz w:val="18"/>
                <w:u w:val="none"/>
              </w:rPr>
              <w:t>0.00</w:t>
            </w:r>
          </w:p>
        </w:tc>
      </w:tr>
      <w:tr>
        <w:tblPrEx>
          <w:tblW w:w="5000" w:type="pct"/>
          <w:tblLayout w:type="fixed"/>
          <w:tblLook w:val="04A0"/>
        </w:tblPrEx>
        <w:tc>
          <w:tcPr>
            <w:tcW w:w="308" w:type="dxa"/>
            <w:vAlign w:val="center"/>
          </w:tcPr>
          <w:p>
            <w:pPr>
              <w:pageBreakBefore w:val="0"/>
              <w:jc w:val="left"/>
              <w:textAlignment w:val="auto"/>
            </w:pPr>
            <w:r>
              <w:rPr>
                <w:rFonts w:ascii="宋体" w:eastAsia="宋体" w:hAnsi="宋体" w:cs="宋体"/>
                <w:b w:val="0"/>
                <w:i w:val="0"/>
                <w:strike w:val="0"/>
                <w:color w:val="auto"/>
                <w:position w:val="-1"/>
                <w:sz w:val="18"/>
                <w:u w:val="none"/>
              </w:rPr>
              <w:t>2011399</w:t>
            </w:r>
          </w:p>
        </w:tc>
        <w:tc>
          <w:tcPr>
            <w:tcW w:w="1019" w:type="dxa"/>
            <w:vAlign w:val="center"/>
          </w:tcPr>
          <w:p>
            <w:pPr>
              <w:pageBreakBefore w:val="0"/>
              <w:jc w:val="left"/>
              <w:textAlignment w:val="auto"/>
            </w:pPr>
            <w:r>
              <w:rPr>
                <w:rFonts w:ascii="宋体" w:eastAsia="宋体" w:hAnsi="宋体" w:cs="宋体"/>
                <w:b w:val="0"/>
                <w:i w:val="0"/>
                <w:strike w:val="0"/>
                <w:color w:val="auto"/>
                <w:position w:val="-1"/>
                <w:sz w:val="18"/>
                <w:u w:val="none"/>
              </w:rPr>
              <w:t>其他商贸事务支出</w:t>
            </w:r>
          </w:p>
        </w:tc>
        <w:tc>
          <w:tcPr>
            <w:tcW w:w="423"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9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7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58"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64" w:type="dxa"/>
            <w:vAlign w:val="center"/>
          </w:tcPr>
          <w:p>
            <w:pPr>
              <w:pageBreakBefore w:val="0"/>
              <w:jc w:val="right"/>
              <w:textAlignment w:val="auto"/>
            </w:pPr>
            <w:r>
              <w:rPr>
                <w:rFonts w:ascii="宋体" w:eastAsia="宋体" w:hAnsi="宋体" w:cs="宋体"/>
                <w:b w:val="0"/>
                <w:i w:val="0"/>
                <w:strike w:val="0"/>
                <w:color w:val="auto"/>
                <w:position w:val="-1"/>
                <w:sz w:val="18"/>
                <w:u w:val="none"/>
              </w:rPr>
              <w:t>150.01</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22"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309"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67"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285"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bl>
    <w:p w:rsidR="0047245A" w14:paraId="16A3C42E" w14:textId="77777777">
      <w:pPr>
        <w:tabs>
          <w:tab w:val="left" w:pos="7513"/>
        </w:tabs>
        <w:adjustRightInd w:val="0"/>
        <w:snapToGrid w:val="0"/>
        <w:spacing w:line="600" w:lineRule="exact"/>
        <w:rPr>
          <w:rFonts w:ascii="仿宋" w:eastAsia="仿宋" w:hAnsi="仿宋"/>
          <w:sz w:val="32"/>
          <w:szCs w:val="32"/>
        </w:rPr>
        <w:sectPr>
          <w:pgSz w:w="16838" w:h="11906" w:orient="landscape"/>
          <w:pgMar w:top="567" w:right="850" w:bottom="567" w:left="850" w:header="0" w:footer="454" w:gutter="0"/>
          <w:cols w:space="425"/>
          <w:docGrid w:type="linesAndChars" w:linePitch="312"/>
        </w:sectPr>
      </w:pPr>
    </w:p>
    <w:p w:rsidR="0047245A" w14:paraId="23A9CF1C" w14:textId="77777777">
      <w:pPr>
        <w:pStyle w:val="Heading1"/>
        <w:spacing w:before="0" w:after="0"/>
      </w:pPr>
      <w:bookmarkStart w:id="7" w:name="_Toc23486"/>
      <w:r>
        <w:rPr>
          <w:rFonts w:hint="eastAsia"/>
        </w:rPr>
        <w:t>三、支出预算总表</w:t>
      </w:r>
      <w:bookmarkEnd w:id="7"/>
    </w:p>
    <w:p w:rsidR="0047245A" w14:paraId="447B3A11" w14:textId="77777777">
      <w:pPr>
        <w:widowControl/>
        <w:jc w:val="center"/>
        <w:rPr>
          <w:rFonts w:ascii="方正小标宋简体" w:eastAsia="方正小标宋简体" w:hAnsi="宋体" w:cs="宋体"/>
          <w:kern w:val="0"/>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年度支出预算总表</w:t>
      </w:r>
    </w:p>
    <w:p w:rsidR="0047245A" w14:paraId="466F704C"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9" w:type="pct"/>
        <w:tblLayout w:type="fixed"/>
        <w:tblLook w:val="04A0"/>
      </w:tblPr>
      <w:tblGrid>
        <w:gridCol w:w="1166"/>
        <w:gridCol w:w="4270"/>
        <w:gridCol w:w="1820"/>
        <w:gridCol w:w="1700"/>
        <w:gridCol w:w="1620"/>
        <w:gridCol w:w="1681"/>
        <w:gridCol w:w="1550"/>
        <w:gridCol w:w="1544"/>
      </w:tblGrid>
      <w:tr w14:paraId="638B09A9" w14:textId="77777777">
        <w:tblPrEx>
          <w:tblW w:w="4999" w:type="pct"/>
          <w:tblLayout w:type="fixed"/>
          <w:tblLook w:val="04A0"/>
        </w:tblPrEx>
        <w:trPr>
          <w:trHeight w:val="606"/>
        </w:trPr>
        <w:tc>
          <w:tcPr>
            <w:tcW w:w="380" w:type="pct"/>
            <w:vAlign w:val="center"/>
          </w:tcPr>
          <w:p w:rsidR="0047245A" w14:paraId="3C33F072"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科目编码</w:t>
            </w:r>
          </w:p>
        </w:tc>
        <w:tc>
          <w:tcPr>
            <w:tcW w:w="1390" w:type="pct"/>
            <w:vAlign w:val="center"/>
          </w:tcPr>
          <w:p w:rsidR="0047245A" w14:paraId="2F9C2147"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科目名称</w:t>
            </w:r>
          </w:p>
        </w:tc>
        <w:tc>
          <w:tcPr>
            <w:tcW w:w="592" w:type="pct"/>
            <w:vAlign w:val="center"/>
          </w:tcPr>
          <w:p w:rsidR="0047245A" w14:paraId="13B56ECC"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合计</w:t>
            </w:r>
          </w:p>
        </w:tc>
        <w:tc>
          <w:tcPr>
            <w:tcW w:w="553" w:type="pct"/>
            <w:vAlign w:val="center"/>
          </w:tcPr>
          <w:p w:rsidR="0047245A" w14:paraId="32683EF5"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kern w:val="0"/>
                <w:sz w:val="18"/>
                <w:szCs w:val="18"/>
              </w:rPr>
              <w:t>基本支出</w:t>
            </w:r>
          </w:p>
        </w:tc>
        <w:tc>
          <w:tcPr>
            <w:tcW w:w="527" w:type="pct"/>
            <w:vAlign w:val="center"/>
          </w:tcPr>
          <w:p w:rsidR="0047245A" w14:paraId="64441558" w14:textId="77777777">
            <w:pPr>
              <w:widowControl/>
              <w:jc w:val="center"/>
              <w:rPr>
                <w:rFonts w:ascii="宋体" w:eastAsia="宋体" w:hAnsi="宋体" w:cs="宋体"/>
                <w:b/>
                <w:bCs/>
                <w:color w:val="000000"/>
                <w:kern w:val="0"/>
                <w:sz w:val="18"/>
                <w:szCs w:val="18"/>
              </w:rPr>
            </w:pPr>
            <w:r>
              <w:rPr>
                <w:rFonts w:ascii="宋体" w:eastAsia="宋体" w:hAnsi="宋体" w:cs="宋体" w:hint="eastAsia"/>
                <w:b/>
                <w:bCs/>
                <w:kern w:val="0"/>
                <w:sz w:val="18"/>
                <w:szCs w:val="18"/>
              </w:rPr>
              <w:t>项目支出</w:t>
            </w:r>
          </w:p>
        </w:tc>
        <w:tc>
          <w:tcPr>
            <w:tcW w:w="547" w:type="pct"/>
            <w:vAlign w:val="center"/>
          </w:tcPr>
          <w:p w:rsidR="0047245A" w14:paraId="22F3B0BB"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事业单位经营支出</w:t>
            </w:r>
          </w:p>
        </w:tc>
        <w:tc>
          <w:tcPr>
            <w:tcW w:w="504" w:type="pct"/>
            <w:vAlign w:val="center"/>
          </w:tcPr>
          <w:p w:rsidR="0047245A" w14:paraId="79CFAEA7"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上缴上级支出</w:t>
            </w:r>
          </w:p>
        </w:tc>
        <w:tc>
          <w:tcPr>
            <w:tcW w:w="502" w:type="pct"/>
            <w:vAlign w:val="center"/>
          </w:tcPr>
          <w:p w:rsidR="0047245A" w14:paraId="2F6C29C4" w14:textId="77777777">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对附属单位补助支出</w:t>
            </w:r>
          </w:p>
        </w:tc>
      </w:tr>
      <w:tr>
        <w:tblPrEx>
          <w:tblW w:w="4999" w:type="pct"/>
          <w:tblLayout w:type="fixed"/>
          <w:tblLook w:val="04A0"/>
        </w:tblPrEx>
        <w:tc>
          <w:tcPr>
            <w:tcW w:w="380"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592" w:type="dxa"/>
            <w:vAlign w:val="center"/>
          </w:tcPr>
          <w:p>
            <w:pPr>
              <w:pageBreakBefore w:val="0"/>
              <w:jc w:val="right"/>
              <w:textAlignment w:val="auto"/>
            </w:pPr>
            <w:r>
              <w:rPr>
                <w:rFonts w:ascii="宋体" w:eastAsia="宋体" w:hAnsi="宋体" w:cs="宋体"/>
                <w:b/>
                <w:i w:val="0"/>
                <w:strike w:val="0"/>
                <w:color w:val="000000"/>
                <w:position w:val="-1"/>
                <w:sz w:val="18"/>
                <w:u w:val="none"/>
              </w:rPr>
              <w:t>150.01</w:t>
            </w:r>
          </w:p>
        </w:tc>
        <w:tc>
          <w:tcPr>
            <w:tcW w:w="553" w:type="dxa"/>
            <w:vAlign w:val="center"/>
          </w:tcPr>
          <w:p>
            <w:pPr>
              <w:pageBreakBefore w:val="0"/>
              <w:jc w:val="right"/>
              <w:textAlignment w:val="auto"/>
            </w:pPr>
            <w:r>
              <w:rPr>
                <w:rFonts w:ascii="宋体" w:eastAsia="宋体" w:hAnsi="宋体" w:cs="宋体"/>
                <w:b/>
                <w:i w:val="0"/>
                <w:strike w:val="0"/>
                <w:color w:val="000000"/>
                <w:position w:val="-1"/>
                <w:sz w:val="18"/>
                <w:u w:val="none"/>
              </w:rPr>
              <w:t>150.01</w:t>
            </w:r>
          </w:p>
        </w:tc>
        <w:tc>
          <w:tcPr>
            <w:tcW w:w="527"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47"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r>
      <w:tr>
        <w:tblPrEx>
          <w:tblW w:w="4999" w:type="pct"/>
          <w:tblLayout w:type="fixed"/>
          <w:tblLook w:val="04A0"/>
        </w:tblPrEx>
        <w:tc>
          <w:tcPr>
            <w:tcW w:w="380" w:type="dxa"/>
            <w:vAlign w:val="center"/>
          </w:tcPr>
          <w:p>
            <w:pPr>
              <w:pageBreakBefore w:val="0"/>
              <w:jc w:val="left"/>
              <w:textAlignment w:val="auto"/>
            </w:pPr>
            <w:r>
              <w:rPr>
                <w:rFonts w:ascii="宋体" w:eastAsia="宋体" w:hAnsi="宋体" w:cs="宋体"/>
                <w:b w:val="0"/>
                <w:i w:val="0"/>
                <w:strike w:val="0"/>
                <w:color w:val="000000"/>
                <w:position w:val="-1"/>
                <w:sz w:val="18"/>
                <w:u w:val="none"/>
              </w:rPr>
              <w:t>2011399</w:t>
            </w:r>
          </w:p>
        </w:tc>
        <w:tc>
          <w:tcPr>
            <w:tcW w:w="1390" w:type="dxa"/>
            <w:vAlign w:val="center"/>
          </w:tcPr>
          <w:p>
            <w:pPr>
              <w:pageBreakBefore w:val="0"/>
              <w:jc w:val="left"/>
              <w:textAlignment w:val="auto"/>
            </w:pPr>
            <w:r>
              <w:rPr>
                <w:rFonts w:ascii="宋体" w:eastAsia="宋体" w:hAnsi="宋体" w:cs="宋体"/>
                <w:b w:val="0"/>
                <w:i w:val="0"/>
                <w:strike w:val="0"/>
                <w:color w:val="000000"/>
                <w:position w:val="-1"/>
                <w:sz w:val="18"/>
                <w:u w:val="none"/>
              </w:rPr>
              <w:t>其他商贸事务支出</w:t>
            </w:r>
          </w:p>
        </w:tc>
        <w:tc>
          <w:tcPr>
            <w:tcW w:w="592" w:type="dxa"/>
            <w:vAlign w:val="center"/>
          </w:tcPr>
          <w:p>
            <w:pPr>
              <w:pageBreakBefore w:val="0"/>
              <w:jc w:val="right"/>
              <w:textAlignment w:val="auto"/>
            </w:pPr>
            <w:r>
              <w:rPr>
                <w:rFonts w:ascii="宋体" w:eastAsia="宋体" w:hAnsi="宋体" w:cs="宋体"/>
                <w:b w:val="0"/>
                <w:i w:val="0"/>
                <w:strike w:val="0"/>
                <w:color w:val="000000"/>
                <w:position w:val="-1"/>
                <w:sz w:val="18"/>
                <w:u w:val="none"/>
              </w:rPr>
              <w:t>150.01</w:t>
            </w:r>
          </w:p>
        </w:tc>
        <w:tc>
          <w:tcPr>
            <w:tcW w:w="553" w:type="dxa"/>
            <w:vAlign w:val="center"/>
          </w:tcPr>
          <w:p>
            <w:pPr>
              <w:pageBreakBefore w:val="0"/>
              <w:jc w:val="right"/>
              <w:textAlignment w:val="auto"/>
            </w:pPr>
            <w:r>
              <w:rPr>
                <w:rFonts w:ascii="宋体" w:eastAsia="宋体" w:hAnsi="宋体" w:cs="宋体"/>
                <w:b w:val="0"/>
                <w:i w:val="0"/>
                <w:strike w:val="0"/>
                <w:color w:val="000000"/>
                <w:position w:val="-1"/>
                <w:sz w:val="18"/>
                <w:u w:val="none"/>
              </w:rPr>
              <w:t>150.01</w:t>
            </w:r>
          </w:p>
        </w:tc>
        <w:tc>
          <w:tcPr>
            <w:tcW w:w="52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47"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4"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c>
          <w:tcPr>
            <w:tcW w:w="502" w:type="dxa"/>
            <w:vAlign w:val="center"/>
          </w:tcPr>
          <w:p>
            <w:pPr>
              <w:pageBreakBefore w:val="0"/>
              <w:jc w:val="right"/>
              <w:textAlignment w:val="auto"/>
            </w:pPr>
            <w:r>
              <w:rPr>
                <w:rFonts w:ascii="宋体" w:eastAsia="宋体" w:hAnsi="宋体" w:cs="宋体"/>
                <w:b w:val="0"/>
                <w:i w:val="0"/>
                <w:strike w:val="0"/>
                <w:color w:val="000000"/>
                <w:position w:val="-1"/>
                <w:sz w:val="18"/>
                <w:u w:val="none"/>
              </w:rPr>
              <w:t>0.00</w:t>
            </w:r>
          </w:p>
        </w:tc>
      </w:tr>
    </w:tbl>
    <w:p w:rsidR="0047245A" w14:paraId="4E7CCCE1" w14:textId="77777777">
      <w:pPr>
        <w:tabs>
          <w:tab w:val="left" w:pos="7513"/>
        </w:tabs>
        <w:adjustRightInd w:val="0"/>
        <w:snapToGrid w:val="0"/>
        <w:spacing w:line="600" w:lineRule="exact"/>
        <w:rPr>
          <w:rFonts w:ascii="仿宋" w:eastAsia="仿宋" w:hAnsi="仿宋"/>
          <w:sz w:val="32"/>
          <w:szCs w:val="32"/>
        </w:rPr>
        <w:sectPr>
          <w:pgSz w:w="16838" w:h="11906" w:orient="landscape"/>
          <w:pgMar w:top="567" w:right="850" w:bottom="567" w:left="850" w:header="0" w:footer="454" w:gutter="0"/>
          <w:cols w:space="425"/>
          <w:docGrid w:type="linesAndChars" w:linePitch="312"/>
        </w:sectPr>
      </w:pPr>
    </w:p>
    <w:p w:rsidR="0047245A" w:rsidP="001D091C" w14:paraId="24CCBD2A" w14:textId="77777777">
      <w:pPr>
        <w:pStyle w:val="Heading1"/>
        <w:spacing w:before="0" w:after="0"/>
      </w:pPr>
      <w:bookmarkStart w:id="8" w:name="_Toc8668"/>
      <w:r>
        <w:rPr>
          <w:rFonts w:hint="eastAsia"/>
        </w:rPr>
        <w:t>四、财政拨款收支预算总表</w:t>
      </w:r>
      <w:bookmarkEnd w:id="8"/>
    </w:p>
    <w:p w:rsidR="0047245A" w14:paraId="5D81BD89" w14:textId="77777777">
      <w:pPr>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年度财政拨款收支预算总表</w:t>
      </w:r>
    </w:p>
    <w:p w:rsidR="0047245A" w14:paraId="55512355" w14:textId="77777777">
      <w:pPr>
        <w:spacing w:line="300" w:lineRule="exact"/>
        <w:jc w:val="right"/>
        <w:rPr>
          <w:rFonts w:ascii="仿宋" w:eastAsia="仿宋" w:hAnsi="仿宋"/>
          <w:sz w:val="32"/>
          <w:szCs w:val="32"/>
        </w:rPr>
      </w:pPr>
      <w:r>
        <w:rPr>
          <w:rFonts w:ascii="宋体" w:eastAsia="宋体" w:hAnsi="宋体" w:cs="宋体" w:hint="eastAsia"/>
          <w:kern w:val="0"/>
          <w:sz w:val="22"/>
          <w:szCs w:val="24"/>
        </w:rPr>
        <w:t>单位：万元</w:t>
      </w:r>
    </w:p>
    <w:tbl>
      <w:tblPr>
        <w:tblStyle w:val="TableGrid"/>
        <w:tblW w:w="4998" w:type="pct"/>
        <w:tblLayout w:type="fixed"/>
        <w:tblLook w:val="04A0"/>
      </w:tblPr>
      <w:tblGrid>
        <w:gridCol w:w="3010"/>
        <w:gridCol w:w="1274"/>
        <w:gridCol w:w="3166"/>
        <w:gridCol w:w="1267"/>
      </w:tblGrid>
      <w:tr w14:paraId="1FFFB390" w14:textId="77777777">
        <w:tblPrEx>
          <w:tblW w:w="4998" w:type="pct"/>
          <w:tblLayout w:type="fixed"/>
          <w:tblLook w:val="04A0"/>
        </w:tblPrEx>
        <w:trPr>
          <w:trHeight w:val="455"/>
        </w:trPr>
        <w:tc>
          <w:tcPr>
            <w:tcW w:w="2456" w:type="pct"/>
            <w:gridSpan w:val="2"/>
            <w:vAlign w:val="center"/>
          </w:tcPr>
          <w:p w:rsidR="0047245A" w14:paraId="24C569AB"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收入</w:t>
            </w:r>
          </w:p>
        </w:tc>
        <w:tc>
          <w:tcPr>
            <w:tcW w:w="2543" w:type="pct"/>
            <w:gridSpan w:val="2"/>
            <w:vAlign w:val="center"/>
          </w:tcPr>
          <w:p w:rsidR="0047245A" w14:paraId="44738D47"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支出</w:t>
            </w:r>
          </w:p>
        </w:tc>
      </w:tr>
      <w:tr w14:paraId="72F260D1" w14:textId="77777777">
        <w:tblPrEx>
          <w:tblW w:w="4998" w:type="pct"/>
          <w:tblLayout w:type="fixed"/>
          <w:tblLook w:val="04A0"/>
        </w:tblPrEx>
        <w:trPr>
          <w:trHeight w:val="561"/>
        </w:trPr>
        <w:tc>
          <w:tcPr>
            <w:tcW w:w="1726" w:type="pct"/>
            <w:vAlign w:val="center"/>
          </w:tcPr>
          <w:p w:rsidR="0047245A" w14:paraId="2F985BD4" w14:textId="77777777">
            <w:pPr>
              <w:tabs>
                <w:tab w:val="left" w:pos="7513"/>
              </w:tabs>
              <w:snapToGrid w:val="0"/>
              <w:jc w:val="center"/>
              <w:rPr>
                <w:rFonts w:ascii="黑体" w:eastAsia="黑体" w:hAnsi="黑体"/>
                <w:sz w:val="32"/>
                <w:szCs w:val="32"/>
              </w:rPr>
            </w:pPr>
            <w:r>
              <w:rPr>
                <w:rFonts w:ascii="宋体" w:eastAsia="宋体" w:hAnsi="宋体" w:cs="宋体" w:hint="eastAsia"/>
                <w:b/>
                <w:bCs/>
                <w:kern w:val="0"/>
                <w:sz w:val="22"/>
              </w:rPr>
              <w:t>项目</w:t>
            </w:r>
          </w:p>
        </w:tc>
        <w:tc>
          <w:tcPr>
            <w:tcW w:w="730" w:type="pct"/>
            <w:vAlign w:val="center"/>
          </w:tcPr>
          <w:p w:rsidR="0047245A" w14:paraId="0307968E"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c>
          <w:tcPr>
            <w:tcW w:w="1816" w:type="pct"/>
            <w:vAlign w:val="center"/>
          </w:tcPr>
          <w:p w:rsidR="0047245A" w14:paraId="55278473"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项目</w:t>
            </w:r>
          </w:p>
        </w:tc>
        <w:tc>
          <w:tcPr>
            <w:tcW w:w="726" w:type="pct"/>
            <w:vAlign w:val="center"/>
          </w:tcPr>
          <w:p w:rsidR="0047245A" w14:paraId="681118D4" w14:textId="77777777">
            <w:pPr>
              <w:tabs>
                <w:tab w:val="left" w:pos="7513"/>
              </w:tabs>
              <w:snapToGrid w:val="0"/>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一、一般公共服务支出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二、政府性基金预算拨款收入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二、外交支出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r>
              <w:rPr>
                <w:rFonts w:ascii="宋体" w:eastAsia="宋体" w:hAnsi="宋体" w:cs="宋体"/>
                <w:b w:val="0"/>
                <w:i w:val="0"/>
                <w:strike w:val="0"/>
                <w:color w:val="auto"/>
                <w:position w:val="-1"/>
                <w:sz w:val="18"/>
                <w:u w:val="none"/>
              </w:rPr>
              <w:t>三、国有资本经营预算拨款收入</w:t>
            </w:r>
          </w:p>
        </w:tc>
        <w:tc>
          <w:tcPr>
            <w:tcW w:w="730"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三、国防支出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四、公共安全支出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五、教育支出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六、科学技术支出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七、文化旅游体育与传媒支出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八、社会保障和就业支出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九、卫生健康支出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十、节能环保支出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十一、城乡社区支出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十二、农林水支出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十三、交通运输支出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十四、资源勘探工业信息等支出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十五、商业服务业等支出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十六、金融支出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十七、援助其他地区支出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十八、自然资源海洋气象等支出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十九、住房保障支出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二十、粮油物资储备支出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二十一、国有资本经营预算支出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二十二、灾害防治及应急管理支出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二十三、其他支出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二十四、债务还本支出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二十五、债务付息支出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left"/>
              <w:textAlignment w:val="auto"/>
            </w:pPr>
          </w:p>
        </w:tc>
        <w:tc>
          <w:tcPr>
            <w:tcW w:w="730" w:type="dxa"/>
            <w:vAlign w:val="center"/>
          </w:tcPr>
          <w:p>
            <w:pPr>
              <w:pageBreakBefore w:val="0"/>
              <w:jc w:val="right"/>
              <w:textAlignment w:val="auto"/>
            </w:pPr>
          </w:p>
        </w:tc>
        <w:tc>
          <w:tcPr>
            <w:tcW w:w="1816" w:type="dxa"/>
            <w:vAlign w:val="center"/>
          </w:tcPr>
          <w:p>
            <w:pPr>
              <w:pageBreakBefore w:val="0"/>
              <w:jc w:val="left"/>
              <w:textAlignment w:val="auto"/>
            </w:pPr>
            <w:r>
              <w:rPr>
                <w:rFonts w:ascii="宋体" w:eastAsia="宋体" w:hAnsi="宋体" w:cs="宋体"/>
                <w:b w:val="0"/>
                <w:i w:val="0"/>
                <w:strike w:val="0"/>
                <w:color w:val="auto"/>
                <w:position w:val="-1"/>
                <w:sz w:val="18"/>
                <w:u w:val="none"/>
              </w:rPr>
              <w:t>二十六、债务发行费用支出</w:t>
            </w:r>
          </w:p>
        </w:tc>
        <w:tc>
          <w:tcPr>
            <w:tcW w:w="726" w:type="dxa"/>
            <w:vAlign w:val="center"/>
          </w:tcPr>
          <w:p>
            <w:pPr>
              <w:pageBreakBefore w:val="0"/>
              <w:jc w:val="right"/>
              <w:textAlignment w:val="auto"/>
            </w:pPr>
            <w:r>
              <w:rPr>
                <w:rFonts w:ascii="宋体" w:eastAsia="宋体" w:hAnsi="宋体" w:cs="宋体"/>
                <w:b w:val="0"/>
                <w:i w:val="0"/>
                <w:strike w:val="0"/>
                <w:color w:val="auto"/>
                <w:position w:val="-1"/>
                <w:sz w:val="18"/>
                <w:u w:val="none"/>
              </w:rPr>
              <w:t>0.00</w:t>
            </w:r>
          </w:p>
        </w:tc>
      </w:tr>
      <w:tr>
        <w:tblPrEx>
          <w:tblW w:w="4998" w:type="pct"/>
          <w:tblLayout w:type="fixed"/>
          <w:tblLook w:val="04A0"/>
        </w:tblPrEx>
        <w:tc>
          <w:tcPr>
            <w:tcW w:w="1726" w:type="dxa"/>
            <w:vAlign w:val="center"/>
          </w:tcPr>
          <w:p>
            <w:pPr>
              <w:pageBreakBefore w:val="0"/>
              <w:jc w:val="center"/>
              <w:textAlignment w:val="auto"/>
            </w:pPr>
            <w:r>
              <w:rPr>
                <w:rFonts w:ascii="宋体" w:eastAsia="宋体" w:hAnsi="宋体" w:cs="宋体"/>
                <w:b/>
                <w:i w:val="0"/>
                <w:strike w:val="0"/>
                <w:color w:val="auto"/>
                <w:position w:val="-1"/>
                <w:sz w:val="22"/>
                <w:u w:val="none"/>
              </w:rPr>
              <w:t>收入合计</w:t>
            </w:r>
          </w:p>
        </w:tc>
        <w:tc>
          <w:tcPr>
            <w:tcW w:w="730"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1816" w:type="dxa"/>
            <w:vAlign w:val="center"/>
          </w:tcPr>
          <w:p>
            <w:pPr>
              <w:pageBreakBefore w:val="0"/>
              <w:jc w:val="center"/>
              <w:textAlignment w:val="auto"/>
            </w:pPr>
            <w:r>
              <w:rPr>
                <w:rFonts w:ascii="宋体" w:eastAsia="宋体" w:hAnsi="宋体" w:cs="宋体"/>
                <w:b/>
                <w:i w:val="0"/>
                <w:strike w:val="0"/>
                <w:color w:val="auto"/>
                <w:position w:val="-1"/>
                <w:sz w:val="22"/>
                <w:u w:val="none"/>
              </w:rPr>
              <w:t>支出合计</w:t>
            </w:r>
          </w:p>
        </w:tc>
        <w:tc>
          <w:tcPr>
            <w:tcW w:w="726"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6841FF6A" w14:textId="77777777">
      <w:pPr>
        <w:spacing w:line="600" w:lineRule="exact"/>
        <w:jc w:val="center"/>
        <w:rPr>
          <w:rFonts w:ascii="仿宋" w:eastAsia="仿宋" w:hAnsi="仿宋"/>
          <w:sz w:val="32"/>
          <w:szCs w:val="32"/>
        </w:r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年没有财政拨款收入和使用财政拨款安排的支出。</w:t>
      </w:r>
    </w:p>
    <w:p w:rsidR="0047245A" w14:paraId="46F065F1" w14:textId="77777777">
      <w:pPr>
        <w:tabs>
          <w:tab w:val="left" w:pos="7513"/>
        </w:tabs>
        <w:adjustRightInd w:val="0"/>
        <w:snapToGrid w:val="0"/>
        <w:spacing w:line="600" w:lineRule="exact"/>
        <w:rPr>
          <w:rFonts w:ascii="仿宋" w:eastAsia="仿宋" w:hAnsi="仿宋"/>
          <w:sz w:val="32"/>
          <w:szCs w:val="32"/>
        </w:rPr>
        <w:sectPr>
          <w:pgSz w:w="11906" w:h="16838"/>
          <w:pgMar w:top="1440" w:right="1701" w:bottom="1440" w:left="1701" w:header="851" w:footer="992" w:gutter="0"/>
          <w:cols w:space="425"/>
          <w:docGrid w:type="linesAndChars" w:linePitch="312"/>
        </w:sectPr>
      </w:pPr>
    </w:p>
    <w:p w:rsidR="0047245A" w:rsidP="001D091C" w14:paraId="0F839FA0" w14:textId="77777777">
      <w:pPr>
        <w:pStyle w:val="Heading1"/>
        <w:spacing w:before="0" w:after="0"/>
      </w:pPr>
      <w:bookmarkStart w:id="9" w:name="_Toc32454"/>
      <w:r>
        <w:rPr>
          <w:rFonts w:hint="eastAsia"/>
        </w:rPr>
        <w:t>五、一般公共预算拨款支出预算表</w:t>
      </w:r>
      <w:bookmarkEnd w:id="9"/>
    </w:p>
    <w:p w:rsidR="0047245A" w14:paraId="478F8522"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年度一般公共预算拨款支出预算表</w:t>
      </w:r>
    </w:p>
    <w:p w:rsidR="0047245A" w14:paraId="67F3322E"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7" w:type="pct"/>
        <w:tblLayout w:type="fixed"/>
        <w:tblLook w:val="04A0"/>
      </w:tblPr>
      <w:tblGrid>
        <w:gridCol w:w="1153"/>
        <w:gridCol w:w="3830"/>
        <w:gridCol w:w="1179"/>
        <w:gridCol w:w="1561"/>
        <w:gridCol w:w="1559"/>
      </w:tblGrid>
      <w:tr w14:paraId="0516A564" w14:textId="77777777">
        <w:tblPrEx>
          <w:tblW w:w="4997" w:type="pct"/>
          <w:tblLayout w:type="fixed"/>
          <w:tblLook w:val="04A0"/>
        </w:tblPrEx>
        <w:tc>
          <w:tcPr>
            <w:tcW w:w="621" w:type="pct"/>
            <w:vMerge w:val="restart"/>
            <w:vAlign w:val="center"/>
          </w:tcPr>
          <w:p w:rsidR="0047245A" w14:paraId="77D8FDD4"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2062" w:type="pct"/>
            <w:vMerge w:val="restart"/>
            <w:vAlign w:val="center"/>
          </w:tcPr>
          <w:p w:rsidR="0047245A" w14:paraId="5A8E962A"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35" w:type="pct"/>
            <w:vMerge w:val="restart"/>
            <w:vAlign w:val="center"/>
          </w:tcPr>
          <w:p w:rsidR="0047245A" w14:paraId="2B23B5A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679" w:type="pct"/>
            <w:gridSpan w:val="2"/>
            <w:vAlign w:val="center"/>
          </w:tcPr>
          <w:p w:rsidR="0047245A" w14:paraId="13FDA7AF"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75C10D01" w14:textId="77777777">
        <w:tblPrEx>
          <w:tblW w:w="4997" w:type="pct"/>
          <w:tblLayout w:type="fixed"/>
          <w:tblLook w:val="04A0"/>
        </w:tblPrEx>
        <w:trPr>
          <w:trHeight w:val="360"/>
        </w:trPr>
        <w:tc>
          <w:tcPr>
            <w:tcW w:w="621" w:type="pct"/>
            <w:vMerge/>
            <w:vAlign w:val="center"/>
          </w:tcPr>
          <w:p w:rsidR="0047245A" w14:paraId="50D3A560" w14:textId="77777777">
            <w:pPr>
              <w:tabs>
                <w:tab w:val="left" w:pos="7513"/>
              </w:tabs>
              <w:adjustRightInd w:val="0"/>
              <w:snapToGrid w:val="0"/>
              <w:spacing w:line="600" w:lineRule="exact"/>
              <w:jc w:val="center"/>
              <w:rPr>
                <w:rFonts w:ascii="仿宋" w:eastAsia="仿宋" w:hAnsi="仿宋"/>
                <w:sz w:val="32"/>
                <w:szCs w:val="32"/>
              </w:rPr>
            </w:pPr>
          </w:p>
        </w:tc>
        <w:tc>
          <w:tcPr>
            <w:tcW w:w="2062" w:type="pct"/>
            <w:vMerge/>
            <w:vAlign w:val="center"/>
          </w:tcPr>
          <w:p w:rsidR="0047245A" w14:paraId="627C289E" w14:textId="77777777">
            <w:pPr>
              <w:tabs>
                <w:tab w:val="left" w:pos="7513"/>
              </w:tabs>
              <w:adjustRightInd w:val="0"/>
              <w:snapToGrid w:val="0"/>
              <w:spacing w:line="600" w:lineRule="exact"/>
              <w:jc w:val="center"/>
              <w:rPr>
                <w:rFonts w:ascii="仿宋" w:eastAsia="仿宋" w:hAnsi="仿宋"/>
                <w:sz w:val="32"/>
                <w:szCs w:val="32"/>
              </w:rPr>
            </w:pPr>
          </w:p>
        </w:tc>
        <w:tc>
          <w:tcPr>
            <w:tcW w:w="635" w:type="pct"/>
            <w:vMerge/>
            <w:vAlign w:val="center"/>
          </w:tcPr>
          <w:p w:rsidR="0047245A" w14:paraId="502F1FF2" w14:textId="77777777">
            <w:pPr>
              <w:tabs>
                <w:tab w:val="left" w:pos="7513"/>
              </w:tabs>
              <w:adjustRightInd w:val="0"/>
              <w:snapToGrid w:val="0"/>
              <w:spacing w:line="600" w:lineRule="exact"/>
              <w:jc w:val="center"/>
              <w:rPr>
                <w:rFonts w:ascii="仿宋" w:eastAsia="仿宋" w:hAnsi="仿宋"/>
                <w:sz w:val="32"/>
                <w:szCs w:val="32"/>
              </w:rPr>
            </w:pPr>
          </w:p>
        </w:tc>
        <w:tc>
          <w:tcPr>
            <w:tcW w:w="840" w:type="pct"/>
            <w:vAlign w:val="center"/>
          </w:tcPr>
          <w:p w:rsidR="0047245A" w14:paraId="3AE96BF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839" w:type="pct"/>
            <w:vAlign w:val="center"/>
          </w:tcPr>
          <w:p w:rsidR="0047245A" w14:paraId="27E0CA63"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4997" w:type="pct"/>
          <w:tblLayout w:type="fixed"/>
          <w:tblLook w:val="04A0"/>
        </w:tblPrEx>
        <w:tc>
          <w:tcPr>
            <w:tcW w:w="621"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35" w:type="dxa"/>
            <w:vAlign w:val="center"/>
          </w:tcPr>
          <w:p>
            <w:pPr>
              <w:pageBreakBefore w:val="0"/>
              <w:jc w:val="right"/>
              <w:textAlignment w:val="auto"/>
            </w:pPr>
            <w:r>
              <w:rPr>
                <w:rFonts w:ascii="宋体" w:eastAsia="宋体" w:hAnsi="宋体" w:cs="宋体"/>
                <w:b/>
                <w:i w:val="0"/>
                <w:strike w:val="0"/>
                <w:color w:val="auto"/>
                <w:position w:val="-1"/>
                <w:u w:val="none"/>
              </w:rPr>
              <w:t>0.00</w:t>
            </w:r>
          </w:p>
        </w:tc>
        <w:tc>
          <w:tcPr>
            <w:tcW w:w="840" w:type="dxa"/>
            <w:vAlign w:val="center"/>
          </w:tcPr>
          <w:p>
            <w:pPr>
              <w:pageBreakBefore w:val="0"/>
              <w:jc w:val="right"/>
              <w:textAlignment w:val="auto"/>
            </w:pPr>
            <w:r>
              <w:rPr>
                <w:rFonts w:ascii="宋体" w:eastAsia="宋体" w:hAnsi="宋体" w:cs="宋体"/>
                <w:b/>
                <w:i w:val="0"/>
                <w:strike w:val="0"/>
                <w:color w:val="auto"/>
                <w:position w:val="-1"/>
                <w:u w:val="none"/>
              </w:rPr>
              <w:t>0.00</w:t>
            </w:r>
          </w:p>
        </w:tc>
        <w:tc>
          <w:tcPr>
            <w:tcW w:w="839" w:type="dxa"/>
            <w:vAlign w:val="center"/>
          </w:tcPr>
          <w:p>
            <w:pPr>
              <w:pageBreakBefore w:val="0"/>
              <w:jc w:val="right"/>
              <w:textAlignment w:val="auto"/>
            </w:pPr>
            <w:r>
              <w:rPr>
                <w:rFonts w:ascii="宋体" w:eastAsia="宋体" w:hAnsi="宋体" w:cs="宋体"/>
                <w:b/>
                <w:i w:val="0"/>
                <w:strike w:val="0"/>
                <w:color w:val="auto"/>
                <w:position w:val="-1"/>
                <w:u w:val="none"/>
              </w:rPr>
              <w:t>0.00</w:t>
            </w:r>
          </w:p>
        </w:tc>
      </w:tr>
    </w:tbl>
    <w:p w:rsidR="0047245A" w14:paraId="376CE9EE" w14:textId="77777777">
      <w:pPr>
        <w:spacing w:line="600" w:lineRule="exact"/>
        <w:jc w:val="center"/>
        <w:rPr>
          <w:rFonts w:ascii="仿宋" w:eastAsia="仿宋" w:hAnsi="仿宋"/>
          <w:sz w:val="32"/>
          <w:szCs w:val="32"/>
        </w:r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年没有使用一般公共预算拨款安排的支出。</w:t>
      </w:r>
    </w:p>
    <w:p w:rsidR="0047245A" w14:paraId="6857246D" w14:textId="77777777">
      <w:pPr>
        <w:tabs>
          <w:tab w:val="left" w:pos="7513"/>
        </w:tabs>
        <w:adjustRightInd w:val="0"/>
        <w:snapToGrid w:val="0"/>
        <w:spacing w:line="600" w:lineRule="exact"/>
        <w:rPr>
          <w:rFonts w:ascii="仿宋" w:eastAsia="仿宋" w:hAnsi="仿宋"/>
          <w:sz w:val="32"/>
          <w:szCs w:val="32"/>
        </w:rPr>
        <w:sectPr>
          <w:pgSz w:w="11906" w:h="16838"/>
          <w:pgMar w:top="1134" w:right="1417" w:bottom="1134" w:left="1417" w:header="851" w:footer="992" w:gutter="0"/>
          <w:cols w:space="425"/>
          <w:docGrid w:type="linesAndChars" w:linePitch="312"/>
        </w:sectPr>
      </w:pPr>
    </w:p>
    <w:p w:rsidR="0047245A" w:rsidP="001D091C" w14:paraId="721D690C" w14:textId="77777777">
      <w:pPr>
        <w:pStyle w:val="Heading1"/>
        <w:spacing w:before="0" w:after="0"/>
      </w:pPr>
      <w:bookmarkStart w:id="10" w:name="_Toc29223"/>
      <w:r>
        <w:rPr>
          <w:rFonts w:hint="eastAsia"/>
        </w:rPr>
        <w:t>六、政府性基金预算拨款支出预算表</w:t>
      </w:r>
      <w:bookmarkEnd w:id="10"/>
    </w:p>
    <w:p w:rsidR="0047245A" w14:paraId="6D53F06F"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年度政府性基金预算拨款支出预算表</w:t>
      </w:r>
    </w:p>
    <w:p w:rsidR="0047245A" w14:paraId="483BD4ED"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5000" w:type="pct"/>
        <w:tblLayout w:type="fixed"/>
        <w:tblLook w:val="04A0"/>
      </w:tblPr>
      <w:tblGrid>
        <w:gridCol w:w="1192"/>
        <w:gridCol w:w="3605"/>
        <w:gridCol w:w="1287"/>
        <w:gridCol w:w="1540"/>
        <w:gridCol w:w="1664"/>
      </w:tblGrid>
      <w:tr w14:paraId="1D84345D" w14:textId="77777777">
        <w:tblPrEx>
          <w:tblW w:w="5000" w:type="pct"/>
          <w:tblLayout w:type="fixed"/>
          <w:tblLook w:val="04A0"/>
        </w:tblPrEx>
        <w:tc>
          <w:tcPr>
            <w:tcW w:w="641" w:type="pct"/>
            <w:vMerge w:val="restart"/>
            <w:vAlign w:val="center"/>
          </w:tcPr>
          <w:p w:rsidR="0047245A" w14:paraId="3A6452A7"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1939" w:type="pct"/>
            <w:vMerge w:val="restart"/>
            <w:vAlign w:val="center"/>
          </w:tcPr>
          <w:p w:rsidR="0047245A" w14:paraId="35C3A03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93" w:type="pct"/>
            <w:vMerge w:val="restart"/>
            <w:vAlign w:val="center"/>
          </w:tcPr>
          <w:p w:rsidR="0047245A" w14:paraId="2CE7409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725" w:type="pct"/>
            <w:gridSpan w:val="2"/>
            <w:vAlign w:val="center"/>
          </w:tcPr>
          <w:p w:rsidR="0047245A" w14:paraId="3EA6BBE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03EE131E" w14:textId="77777777">
        <w:tblPrEx>
          <w:tblW w:w="5000" w:type="pct"/>
          <w:tblLayout w:type="fixed"/>
          <w:tblLook w:val="04A0"/>
        </w:tblPrEx>
        <w:trPr>
          <w:trHeight w:val="545"/>
        </w:trPr>
        <w:tc>
          <w:tcPr>
            <w:tcW w:w="641" w:type="pct"/>
            <w:vMerge/>
            <w:vAlign w:val="center"/>
          </w:tcPr>
          <w:p w:rsidR="0047245A" w14:paraId="73D98F46" w14:textId="77777777">
            <w:pPr>
              <w:tabs>
                <w:tab w:val="left" w:pos="7513"/>
              </w:tabs>
              <w:adjustRightInd w:val="0"/>
              <w:snapToGrid w:val="0"/>
              <w:spacing w:line="600" w:lineRule="exact"/>
              <w:jc w:val="center"/>
              <w:rPr>
                <w:rFonts w:ascii="仿宋" w:eastAsia="仿宋" w:hAnsi="仿宋"/>
                <w:sz w:val="32"/>
                <w:szCs w:val="32"/>
              </w:rPr>
            </w:pPr>
          </w:p>
        </w:tc>
        <w:tc>
          <w:tcPr>
            <w:tcW w:w="1939" w:type="pct"/>
            <w:vMerge/>
            <w:vAlign w:val="center"/>
          </w:tcPr>
          <w:p w:rsidR="0047245A" w14:paraId="7C5A792C" w14:textId="77777777">
            <w:pPr>
              <w:tabs>
                <w:tab w:val="left" w:pos="7513"/>
              </w:tabs>
              <w:adjustRightInd w:val="0"/>
              <w:snapToGrid w:val="0"/>
              <w:spacing w:line="600" w:lineRule="exact"/>
              <w:jc w:val="center"/>
              <w:rPr>
                <w:rFonts w:ascii="仿宋" w:eastAsia="仿宋" w:hAnsi="仿宋"/>
                <w:sz w:val="32"/>
                <w:szCs w:val="32"/>
              </w:rPr>
            </w:pPr>
          </w:p>
        </w:tc>
        <w:tc>
          <w:tcPr>
            <w:tcW w:w="693" w:type="pct"/>
            <w:vMerge/>
            <w:vAlign w:val="center"/>
          </w:tcPr>
          <w:p w:rsidR="0047245A" w14:paraId="35E779DB" w14:textId="77777777">
            <w:pPr>
              <w:tabs>
                <w:tab w:val="left" w:pos="7513"/>
              </w:tabs>
              <w:adjustRightInd w:val="0"/>
              <w:snapToGrid w:val="0"/>
              <w:spacing w:line="600" w:lineRule="exact"/>
              <w:jc w:val="center"/>
              <w:rPr>
                <w:rFonts w:ascii="仿宋" w:eastAsia="仿宋" w:hAnsi="仿宋"/>
                <w:sz w:val="32"/>
                <w:szCs w:val="32"/>
              </w:rPr>
            </w:pPr>
          </w:p>
        </w:tc>
        <w:tc>
          <w:tcPr>
            <w:tcW w:w="829" w:type="pct"/>
            <w:vAlign w:val="center"/>
          </w:tcPr>
          <w:p w:rsidR="0047245A" w14:paraId="0C3A9D8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895" w:type="pct"/>
            <w:vAlign w:val="center"/>
          </w:tcPr>
          <w:p w:rsidR="0047245A" w14:paraId="3FBAFFA4"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5000" w:type="pct"/>
          <w:tblLayout w:type="fixed"/>
          <w:tblLook w:val="04A0"/>
        </w:tblPrEx>
        <w:tc>
          <w:tcPr>
            <w:tcW w:w="641"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93"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2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95"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0A3CDC6B" w14:textId="77777777">
      <w:pPr>
        <w:tabs>
          <w:tab w:val="left" w:pos="7513"/>
        </w:tabs>
        <w:adjustRightInd w:val="0"/>
        <w:snapToGrid w:val="0"/>
        <w:spacing w:line="600" w:lineRule="exact"/>
        <w:jc w:val="center"/>
        <w:rPr>
          <w:rFonts w:ascii="仿宋" w:eastAsia="仿宋" w:hAnsi="仿宋"/>
          <w:sz w:val="32"/>
          <w:szCs w:val="32"/>
        </w:rPr>
        <w:sectPr>
          <w:pgSz w:w="11906" w:h="16838"/>
          <w:pgMar w:top="1134" w:right="1417" w:bottom="1134" w:left="141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年没有使用政府性基金预算拨款安排的支出。</w:t>
      </w:r>
    </w:p>
    <w:p w:rsidR="0047245A" w:rsidP="001D091C" w14:paraId="5BE0B070" w14:textId="77777777">
      <w:pPr>
        <w:pStyle w:val="Heading1"/>
        <w:spacing w:before="0" w:after="0"/>
      </w:pPr>
      <w:bookmarkStart w:id="11" w:name="_Toc29140"/>
      <w:r>
        <w:rPr>
          <w:rFonts w:hint="eastAsia"/>
        </w:rPr>
        <w:t>七、国有资本经营预算拨款支出预算表</w:t>
      </w:r>
      <w:bookmarkEnd w:id="11"/>
    </w:p>
    <w:p w:rsidR="0047245A" w14:paraId="55DDA209"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年度国有资本经营预算拨款支出预算表</w:t>
      </w:r>
    </w:p>
    <w:p w:rsidR="0047245A" w14:paraId="329E1BF2"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4996" w:type="pct"/>
        <w:tblLayout w:type="fixed"/>
        <w:tblLook w:val="04A0"/>
      </w:tblPr>
      <w:tblGrid>
        <w:gridCol w:w="1263"/>
        <w:gridCol w:w="3522"/>
        <w:gridCol w:w="1279"/>
        <w:gridCol w:w="1539"/>
        <w:gridCol w:w="1678"/>
      </w:tblGrid>
      <w:tr w14:paraId="3DB4D171" w14:textId="77777777">
        <w:tblPrEx>
          <w:tblW w:w="4996" w:type="pct"/>
          <w:tblLayout w:type="fixed"/>
          <w:tblLook w:val="04A0"/>
        </w:tblPrEx>
        <w:tc>
          <w:tcPr>
            <w:tcW w:w="680" w:type="pct"/>
            <w:vMerge w:val="restart"/>
            <w:vAlign w:val="center"/>
          </w:tcPr>
          <w:p w:rsidR="0047245A" w14:paraId="76A2E33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科目编码</w:t>
            </w:r>
          </w:p>
        </w:tc>
        <w:tc>
          <w:tcPr>
            <w:tcW w:w="1896" w:type="pct"/>
            <w:vMerge w:val="restart"/>
            <w:vAlign w:val="center"/>
          </w:tcPr>
          <w:p w:rsidR="0047245A" w14:paraId="61F46A35"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科目名称</w:t>
            </w:r>
          </w:p>
        </w:tc>
        <w:tc>
          <w:tcPr>
            <w:tcW w:w="689" w:type="pct"/>
            <w:vMerge w:val="restart"/>
            <w:vAlign w:val="center"/>
          </w:tcPr>
          <w:p w:rsidR="0047245A" w14:paraId="789B655E"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合计</w:t>
            </w:r>
          </w:p>
        </w:tc>
        <w:tc>
          <w:tcPr>
            <w:tcW w:w="1733" w:type="pct"/>
            <w:gridSpan w:val="2"/>
            <w:vAlign w:val="center"/>
          </w:tcPr>
          <w:p w:rsidR="0047245A" w14:paraId="7C8CB97C"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其中：</w:t>
            </w:r>
          </w:p>
        </w:tc>
      </w:tr>
      <w:tr w14:paraId="1A3D1A3C" w14:textId="77777777">
        <w:tblPrEx>
          <w:tblW w:w="4996" w:type="pct"/>
          <w:tblLayout w:type="fixed"/>
          <w:tblLook w:val="04A0"/>
        </w:tblPrEx>
        <w:trPr>
          <w:trHeight w:val="545"/>
        </w:trPr>
        <w:tc>
          <w:tcPr>
            <w:tcW w:w="680" w:type="pct"/>
            <w:vMerge/>
            <w:vAlign w:val="center"/>
          </w:tcPr>
          <w:p w:rsidR="0047245A" w14:paraId="5CD3BE94" w14:textId="77777777">
            <w:pPr>
              <w:tabs>
                <w:tab w:val="left" w:pos="7513"/>
              </w:tabs>
              <w:adjustRightInd w:val="0"/>
              <w:snapToGrid w:val="0"/>
              <w:spacing w:line="600" w:lineRule="exact"/>
              <w:jc w:val="center"/>
              <w:rPr>
                <w:rFonts w:ascii="仿宋" w:eastAsia="仿宋" w:hAnsi="仿宋"/>
                <w:sz w:val="32"/>
                <w:szCs w:val="32"/>
              </w:rPr>
            </w:pPr>
          </w:p>
        </w:tc>
        <w:tc>
          <w:tcPr>
            <w:tcW w:w="1896" w:type="pct"/>
            <w:vMerge/>
            <w:vAlign w:val="center"/>
          </w:tcPr>
          <w:p w:rsidR="0047245A" w14:paraId="42432E80" w14:textId="77777777">
            <w:pPr>
              <w:tabs>
                <w:tab w:val="left" w:pos="7513"/>
              </w:tabs>
              <w:adjustRightInd w:val="0"/>
              <w:snapToGrid w:val="0"/>
              <w:spacing w:line="600" w:lineRule="exact"/>
              <w:jc w:val="center"/>
              <w:rPr>
                <w:rFonts w:ascii="仿宋" w:eastAsia="仿宋" w:hAnsi="仿宋"/>
                <w:sz w:val="32"/>
                <w:szCs w:val="32"/>
              </w:rPr>
            </w:pPr>
          </w:p>
        </w:tc>
        <w:tc>
          <w:tcPr>
            <w:tcW w:w="689" w:type="pct"/>
            <w:vMerge/>
            <w:vAlign w:val="center"/>
          </w:tcPr>
          <w:p w:rsidR="0047245A" w14:paraId="265BAC35" w14:textId="77777777">
            <w:pPr>
              <w:tabs>
                <w:tab w:val="left" w:pos="7513"/>
              </w:tabs>
              <w:adjustRightInd w:val="0"/>
              <w:snapToGrid w:val="0"/>
              <w:spacing w:line="600" w:lineRule="exact"/>
              <w:jc w:val="center"/>
              <w:rPr>
                <w:rFonts w:ascii="仿宋" w:eastAsia="仿宋" w:hAnsi="仿宋"/>
                <w:sz w:val="32"/>
                <w:szCs w:val="32"/>
              </w:rPr>
            </w:pPr>
          </w:p>
        </w:tc>
        <w:tc>
          <w:tcPr>
            <w:tcW w:w="829" w:type="pct"/>
            <w:vAlign w:val="center"/>
          </w:tcPr>
          <w:p w:rsidR="0047245A" w14:paraId="25EA4093"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基本支出</w:t>
            </w:r>
          </w:p>
        </w:tc>
        <w:tc>
          <w:tcPr>
            <w:tcW w:w="903" w:type="pct"/>
            <w:vAlign w:val="center"/>
          </w:tcPr>
          <w:p w:rsidR="0047245A" w14:paraId="26BC20A5" w14:textId="77777777">
            <w:pPr>
              <w:tabs>
                <w:tab w:val="left" w:pos="7513"/>
              </w:tabs>
              <w:adjustRightInd w:val="0"/>
              <w:snapToGrid w:val="0"/>
              <w:spacing w:line="600" w:lineRule="exact"/>
              <w:jc w:val="center"/>
              <w:rPr>
                <w:rFonts w:ascii="仿宋" w:eastAsia="仿宋" w:hAnsi="仿宋"/>
                <w:sz w:val="32"/>
                <w:szCs w:val="32"/>
              </w:rPr>
            </w:pPr>
            <w:r>
              <w:rPr>
                <w:rFonts w:ascii="宋体" w:eastAsia="宋体" w:hAnsi="宋体" w:cs="宋体" w:hint="eastAsia"/>
                <w:b/>
                <w:bCs/>
                <w:kern w:val="0"/>
                <w:sz w:val="22"/>
              </w:rPr>
              <w:t>项目支出</w:t>
            </w:r>
          </w:p>
        </w:tc>
      </w:tr>
      <w:tr>
        <w:tblPrEx>
          <w:tblW w:w="4996" w:type="pct"/>
          <w:tblLayout w:type="fixed"/>
          <w:tblLook w:val="04A0"/>
        </w:tblPrEx>
        <w:tc>
          <w:tcPr>
            <w:tcW w:w="680" w:type="dxa"/>
            <w:gridSpan w:val="2"/>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68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829"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c>
          <w:tcPr>
            <w:tcW w:w="903"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bl>
    <w:p w:rsidR="0047245A" w14:paraId="5411ADE7" w14:textId="77777777">
      <w:pPr>
        <w:tabs>
          <w:tab w:val="left" w:pos="7513"/>
        </w:tabs>
        <w:adjustRightInd w:val="0"/>
        <w:snapToGrid w:val="0"/>
        <w:spacing w:line="600" w:lineRule="exact"/>
        <w:jc w:val="center"/>
        <w:rPr>
          <w:rFonts w:ascii="仿宋" w:eastAsia="仿宋" w:hAnsi="仿宋"/>
          <w:sz w:val="32"/>
          <w:szCs w:val="32"/>
        </w:rPr>
        <w:sectPr>
          <w:pgSz w:w="11906" w:h="16838"/>
          <w:pgMar w:top="1134" w:right="1417" w:bottom="1134" w:left="141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年没有使用国有资本经营预算拨款安排的支出。</w:t>
      </w:r>
    </w:p>
    <w:p w:rsidR="0047245A" w:rsidP="001D091C" w14:paraId="45496609" w14:textId="77777777">
      <w:pPr>
        <w:pStyle w:val="Heading1"/>
        <w:spacing w:before="0" w:after="0"/>
      </w:pPr>
      <w:bookmarkStart w:id="12" w:name="_Toc15567"/>
      <w:r>
        <w:rPr>
          <w:rFonts w:hint="eastAsia"/>
        </w:rPr>
        <w:t>八、一般公共预算支出经济分类情况表</w:t>
      </w:r>
      <w:bookmarkEnd w:id="12"/>
    </w:p>
    <w:p w:rsidR="0047245A" w14:paraId="2BDC4F6C"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年度一般公共预算支出经济分类情况表</w:t>
      </w:r>
    </w:p>
    <w:p w:rsidR="0047245A" w14:paraId="3DDFA825"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color w:val="000000"/>
          <w:kern w:val="0"/>
          <w:sz w:val="20"/>
          <w:szCs w:val="20"/>
        </w:rPr>
        <w:t>单位：万元</w:t>
      </w:r>
    </w:p>
    <w:tbl>
      <w:tblPr>
        <w:tblStyle w:val="TableGrid"/>
        <w:tblW w:w="0" w:type="auto"/>
        <w:tblLayout w:type="fixed"/>
        <w:tblLook w:val="04A0"/>
      </w:tblPr>
      <w:tblGrid>
        <w:gridCol w:w="1654"/>
        <w:gridCol w:w="4800"/>
        <w:gridCol w:w="2074"/>
      </w:tblGrid>
      <w:tr w14:paraId="1968B70F" w14:textId="77777777">
        <w:tblPrEx>
          <w:tblW w:w="0" w:type="auto"/>
          <w:tblLayout w:type="fixed"/>
          <w:tblLook w:val="04A0"/>
        </w:tblPrEx>
        <w:trPr>
          <w:trHeight w:val="596"/>
        </w:trPr>
        <w:tc>
          <w:tcPr>
            <w:tcW w:w="1654" w:type="dxa"/>
            <w:vAlign w:val="center"/>
          </w:tcPr>
          <w:p w:rsidR="0047245A" w14:paraId="484258FA"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4800" w:type="dxa"/>
            <w:vAlign w:val="center"/>
          </w:tcPr>
          <w:p w:rsidR="0047245A" w14:paraId="345C37E0"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2074" w:type="dxa"/>
            <w:vAlign w:val="center"/>
          </w:tcPr>
          <w:p w:rsidR="0047245A" w14:paraId="50D86A09"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tblPrEx>
          <w:tblW w:w="0" w:type="auto"/>
          <w:tblLayout w:type="fixed"/>
          <w:tblLook w:val="04A0"/>
        </w:tblPrEx>
        <w:tc>
          <w:tcPr>
            <w:tcW w:w="1654"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2074" w:type="dxa"/>
            <w:vAlign w:val="center"/>
          </w:tcPr>
          <w:p>
            <w:pPr>
              <w:pageBreakBefore w:val="0"/>
              <w:jc w:val="right"/>
              <w:textAlignment w:val="auto"/>
            </w:pPr>
            <w:r>
              <w:rPr>
                <w:rFonts w:ascii="宋体" w:eastAsia="宋体" w:hAnsi="宋体" w:cs="宋体"/>
                <w:b/>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301</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工资福利支出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302</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商品和服务支出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303</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对个人和家庭的补助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307</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债务利息及费用支出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309</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资本性支出（基本建设）</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310</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资本性支出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311</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对企业补助（基本建设）</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312</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对企业补助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313</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对社会保障基金补助</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r>
        <w:tblPrEx>
          <w:tblW w:w="0" w:type="auto"/>
          <w:tblLayout w:type="fixed"/>
          <w:tblLook w:val="04A0"/>
        </w:tblPrEx>
        <w:tc>
          <w:tcPr>
            <w:tcW w:w="1654" w:type="dxa"/>
            <w:vAlign w:val="center"/>
          </w:tcPr>
          <w:p>
            <w:pPr>
              <w:pageBreakBefore w:val="0"/>
              <w:jc w:val="left"/>
              <w:textAlignment w:val="auto"/>
            </w:pPr>
            <w:r>
              <w:rPr>
                <w:rFonts w:ascii="宋体" w:eastAsia="宋体" w:hAnsi="宋体" w:cs="宋体"/>
                <w:b w:val="0"/>
                <w:i w:val="0"/>
                <w:strike w:val="0"/>
                <w:color w:val="000000"/>
                <w:position w:val="-1"/>
                <w:sz w:val="22"/>
                <w:u w:val="none"/>
              </w:rPr>
              <w:t>399</w:t>
            </w:r>
          </w:p>
        </w:tc>
        <w:tc>
          <w:tcPr>
            <w:tcW w:w="4800" w:type="dxa"/>
            <w:vAlign w:val="center"/>
          </w:tcPr>
          <w:p>
            <w:pPr>
              <w:pageBreakBefore w:val="0"/>
              <w:jc w:val="left"/>
              <w:textAlignment w:val="auto"/>
            </w:pPr>
            <w:r>
              <w:rPr>
                <w:rFonts w:ascii="宋体" w:eastAsia="宋体" w:hAnsi="宋体" w:cs="宋体"/>
                <w:b w:val="0"/>
                <w:i w:val="0"/>
                <w:strike w:val="0"/>
                <w:color w:val="000000"/>
                <w:position w:val="-1"/>
                <w:sz w:val="22"/>
                <w:u w:val="none"/>
              </w:rPr>
              <w:t>其他支出</w:t>
            </w:r>
          </w:p>
        </w:tc>
        <w:tc>
          <w:tcPr>
            <w:tcW w:w="2074" w:type="dxa"/>
            <w:vAlign w:val="center"/>
          </w:tcPr>
          <w:p>
            <w:pPr>
              <w:pageBreakBefore w:val="0"/>
              <w:jc w:val="right"/>
              <w:textAlignment w:val="auto"/>
            </w:pPr>
            <w:r>
              <w:rPr>
                <w:rFonts w:ascii="宋体" w:eastAsia="宋体" w:hAnsi="宋体" w:cs="宋体"/>
                <w:b w:val="0"/>
                <w:i w:val="0"/>
                <w:strike w:val="0"/>
                <w:color w:val="000000"/>
                <w:position w:val="-1"/>
                <w:sz w:val="22"/>
                <w:u w:val="none"/>
              </w:rPr>
              <w:t>0.00</w:t>
            </w:r>
          </w:p>
        </w:tc>
      </w:tr>
    </w:tbl>
    <w:p w:rsidR="0047245A" w14:paraId="57BCBB3C" w14:textId="77777777">
      <w:pPr>
        <w:tabs>
          <w:tab w:val="left" w:pos="7513"/>
        </w:tabs>
        <w:adjustRightInd w:val="0"/>
        <w:snapToGrid w:val="0"/>
        <w:spacing w:line="600" w:lineRule="exact"/>
        <w:jc w:val="center"/>
        <w:rPr>
          <w:rFonts w:ascii="仿宋" w:eastAsia="仿宋" w:hAnsi="仿宋"/>
          <w:sz w:val="32"/>
          <w:szCs w:val="32"/>
        </w:rPr>
        <w:sectPr>
          <w:pgSz w:w="11906" w:h="16838"/>
          <w:pgMar w:top="1440" w:right="1797" w:bottom="1440" w:left="179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年没有使用一般公共预算拨款安排的支出。</w:t>
      </w:r>
    </w:p>
    <w:p w:rsidR="0047245A" w:rsidP="001D091C" w14:paraId="7E67CFEC" w14:textId="77777777">
      <w:pPr>
        <w:pStyle w:val="Heading1"/>
        <w:spacing w:before="0" w:after="0"/>
      </w:pPr>
      <w:bookmarkStart w:id="13" w:name="_Toc14215"/>
      <w:r>
        <w:rPr>
          <w:rFonts w:hint="eastAsia"/>
        </w:rPr>
        <w:t>九、一般公共预算</w:t>
      </w:r>
      <w:bookmarkEnd w:id="13"/>
      <w:r>
        <w:rPr>
          <w:rFonts w:hint="eastAsia"/>
        </w:rPr>
        <w:t>基本支出经济分类情况表</w:t>
      </w:r>
    </w:p>
    <w:p w:rsidR="0047245A" w14:paraId="6FA09CD9"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年度一般公共预算基本支出经济分类情况表</w:t>
      </w:r>
    </w:p>
    <w:p w:rsidR="0047245A" w14:paraId="7FAE2471"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8613" w:type="dxa"/>
        <w:tblLayout w:type="fixed"/>
        <w:tblLook w:val="04A0"/>
      </w:tblPr>
      <w:tblGrid>
        <w:gridCol w:w="1194"/>
        <w:gridCol w:w="5718"/>
        <w:gridCol w:w="1701"/>
      </w:tblGrid>
      <w:tr w14:paraId="08EA5A27" w14:textId="77777777">
        <w:tblPrEx>
          <w:tblW w:w="8613" w:type="dxa"/>
          <w:tblLayout w:type="fixed"/>
          <w:tblLook w:val="04A0"/>
        </w:tblPrEx>
        <w:trPr>
          <w:trHeight w:val="482"/>
        </w:trPr>
        <w:tc>
          <w:tcPr>
            <w:tcW w:w="1194" w:type="dxa"/>
            <w:vAlign w:val="center"/>
          </w:tcPr>
          <w:p w:rsidR="0047245A" w14:paraId="56B90DBE"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5718" w:type="dxa"/>
            <w:vAlign w:val="center"/>
          </w:tcPr>
          <w:p w:rsidR="0047245A" w14:paraId="14511442"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1701" w:type="dxa"/>
            <w:vAlign w:val="center"/>
          </w:tcPr>
          <w:p w:rsidR="0047245A" w14:paraId="0582E07A" w14:textId="7777777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预算数</w:t>
            </w:r>
          </w:p>
        </w:tc>
      </w:tr>
      <w:tr>
        <w:tblPrEx>
          <w:tblW w:w="8613" w:type="dxa"/>
          <w:tblLayout w:type="fixed"/>
          <w:tblLook w:val="04A0"/>
        </w:tblPrEx>
        <w:tc>
          <w:tcPr>
            <w:tcW w:w="1194" w:type="dxa"/>
            <w:gridSpan w:val="2"/>
            <w:vAlign w:val="center"/>
          </w:tcPr>
          <w:p>
            <w:pPr>
              <w:pageBreakBefore w:val="0"/>
              <w:jc w:val="center"/>
              <w:textAlignment w:val="auto"/>
            </w:pPr>
            <w:r>
              <w:rPr>
                <w:rFonts w:ascii="宋体" w:eastAsia="宋体" w:hAnsi="宋体" w:cs="宋体"/>
                <w:b/>
                <w:i w:val="0"/>
                <w:strike w:val="0"/>
                <w:color w:val="000000"/>
                <w:position w:val="-1"/>
                <w:sz w:val="22"/>
                <w:u w:val="none"/>
              </w:rPr>
              <w:t>合计</w:t>
            </w:r>
          </w:p>
        </w:tc>
        <w:tc>
          <w:tcPr>
            <w:tcW w:w="1701" w:type="dxa"/>
            <w:vAlign w:val="center"/>
          </w:tcPr>
          <w:p>
            <w:pPr>
              <w:pageBreakBefore w:val="0"/>
              <w:jc w:val="right"/>
              <w:textAlignment w:val="auto"/>
            </w:pPr>
            <w:r>
              <w:rPr>
                <w:rFonts w:ascii="宋体" w:eastAsia="宋体" w:hAnsi="宋体" w:cs="宋体"/>
                <w:b/>
                <w:i w:val="0"/>
                <w:strike w:val="0"/>
                <w:color w:val="000000"/>
                <w:position w:val="-1"/>
                <w:sz w:val="18"/>
                <w:u w:val="none"/>
              </w:rPr>
              <w:t>0.00</w:t>
            </w:r>
          </w:p>
        </w:tc>
      </w:tr>
    </w:tbl>
    <w:p w:rsidR="0047245A" w14:paraId="319B00EC" w14:textId="77777777">
      <w:pPr>
        <w:tabs>
          <w:tab w:val="left" w:pos="7513"/>
        </w:tabs>
        <w:adjustRightInd w:val="0"/>
        <w:snapToGrid w:val="0"/>
        <w:spacing w:line="600" w:lineRule="exact"/>
        <w:jc w:val="center"/>
        <w:rPr>
          <w:rFonts w:ascii="仿宋" w:eastAsia="仿宋" w:hAnsi="仿宋"/>
          <w:sz w:val="32"/>
          <w:szCs w:val="32"/>
        </w:rPr>
        <w:sectPr>
          <w:pgSz w:w="11906" w:h="16838"/>
          <w:pgMar w:top="567" w:right="1797" w:bottom="567" w:left="179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年没有使用一般公共预算拨款安排的支出。</w:t>
      </w:r>
    </w:p>
    <w:p w:rsidR="0047245A" w:rsidP="001D091C" w14:paraId="227F3BC6" w14:textId="77777777">
      <w:pPr>
        <w:pStyle w:val="Heading1"/>
        <w:spacing w:before="0" w:after="0"/>
      </w:pPr>
      <w:bookmarkStart w:id="14" w:name="_Toc18262"/>
      <w:r>
        <w:rPr>
          <w:rFonts w:hint="eastAsia"/>
        </w:rPr>
        <w:t>十、一般公共预算“三公”经费支出预算表</w:t>
      </w:r>
      <w:bookmarkEnd w:id="14"/>
    </w:p>
    <w:p w:rsidR="0047245A" w14:paraId="0624CCD6" w14:textId="77777777">
      <w:pPr>
        <w:tabs>
          <w:tab w:val="left" w:pos="7513"/>
        </w:tabs>
        <w:adjustRightInd w:val="0"/>
        <w:snapToGrid w:val="0"/>
        <w:spacing w:line="600" w:lineRule="exact"/>
        <w:jc w:val="center"/>
        <w:rPr>
          <w:rFonts w:ascii="仿宋" w:eastAsia="仿宋" w:hAnsi="仿宋"/>
          <w:sz w:val="32"/>
          <w:szCs w:val="32"/>
        </w:rPr>
      </w:pPr>
      <w:r>
        <w:rPr>
          <w:rFonts w:ascii="Times New Roman" w:eastAsia="Times New Roman" w:hAnsi="Times New Roman" w:cs="Times New Roman"/>
          <w:sz w:val="32"/>
        </w:rPr>
        <w:t>2023</w:t>
      </w:r>
      <w:r>
        <w:rPr>
          <w:rFonts w:ascii="方正小标宋简体" w:eastAsia="方正小标宋简体" w:hAnsi="方正小标宋简体" w:cs="方正小标宋简体"/>
          <w:sz w:val="32"/>
        </w:rPr>
        <w:t>年度一般公共预算“三公”经费支出预算表</w:t>
      </w:r>
    </w:p>
    <w:p w:rsidR="0047245A" w14:paraId="4CD2E02B" w14:textId="77777777">
      <w:pPr>
        <w:tabs>
          <w:tab w:val="left" w:pos="7513"/>
        </w:tabs>
        <w:adjustRightInd w:val="0"/>
        <w:snapToGrid w:val="0"/>
        <w:spacing w:line="300" w:lineRule="exact"/>
        <w:jc w:val="right"/>
        <w:rPr>
          <w:rFonts w:ascii="仿宋" w:eastAsia="仿宋" w:hAnsi="仿宋"/>
          <w:sz w:val="32"/>
          <w:szCs w:val="32"/>
        </w:rPr>
      </w:pPr>
      <w:r>
        <w:rPr>
          <w:rFonts w:ascii="宋体" w:eastAsia="宋体" w:hAnsi="宋体" w:cs="宋体" w:hint="eastAsia"/>
          <w:kern w:val="0"/>
          <w:sz w:val="22"/>
        </w:rPr>
        <w:t>单位：万元</w:t>
      </w:r>
    </w:p>
    <w:tbl>
      <w:tblPr>
        <w:tblStyle w:val="TableGrid"/>
        <w:tblW w:w="0" w:type="auto"/>
        <w:tblLook w:val="04A0"/>
      </w:tblPr>
      <w:tblGrid>
        <w:gridCol w:w="4264"/>
        <w:gridCol w:w="4264"/>
      </w:tblGrid>
      <w:tr w14:paraId="293AFEDB" w14:textId="77777777">
        <w:tblPrEx>
          <w:tblW w:w="0" w:type="auto"/>
          <w:tblLook w:val="04A0"/>
        </w:tblPrEx>
        <w:trPr>
          <w:trHeight w:val="541"/>
        </w:trPr>
        <w:tc>
          <w:tcPr>
            <w:tcW w:w="4264" w:type="dxa"/>
            <w:vAlign w:val="center"/>
          </w:tcPr>
          <w:p w:rsidR="0047245A" w14:paraId="50EEB4D3" w14:textId="77777777">
            <w:pPr>
              <w:widowControl/>
              <w:jc w:val="center"/>
              <w:rPr>
                <w:rFonts w:ascii="宋体" w:eastAsia="宋体" w:hAnsi="宋体" w:cs="宋体"/>
                <w:b/>
                <w:bCs/>
                <w:kern w:val="0"/>
                <w:sz w:val="22"/>
              </w:rPr>
            </w:pPr>
            <w:r>
              <w:rPr>
                <w:rFonts w:ascii="宋体" w:eastAsia="宋体" w:hAnsi="宋体" w:cs="宋体" w:hint="eastAsia"/>
                <w:b/>
                <w:bCs/>
                <w:kern w:val="0"/>
                <w:sz w:val="22"/>
              </w:rPr>
              <w:t>项目</w:t>
            </w:r>
          </w:p>
        </w:tc>
        <w:tc>
          <w:tcPr>
            <w:tcW w:w="4264" w:type="dxa"/>
            <w:vAlign w:val="center"/>
          </w:tcPr>
          <w:p w:rsidR="0047245A" w14:paraId="709BEF5F" w14:textId="77777777">
            <w:pPr>
              <w:widowControl/>
              <w:jc w:val="center"/>
              <w:rPr>
                <w:rFonts w:ascii="宋体" w:eastAsia="宋体" w:hAnsi="宋体" w:cs="宋体"/>
                <w:b/>
                <w:bCs/>
                <w:kern w:val="0"/>
                <w:sz w:val="22"/>
              </w:rPr>
            </w:pPr>
            <w:r>
              <w:rPr>
                <w:rFonts w:ascii="宋体" w:eastAsia="宋体" w:hAnsi="宋体" w:cs="宋体" w:hint="eastAsia"/>
                <w:b/>
                <w:bCs/>
                <w:kern w:val="0"/>
                <w:sz w:val="22"/>
              </w:rPr>
              <w:t>预算数</w:t>
            </w:r>
          </w:p>
        </w:tc>
      </w:tr>
      <w:tr>
        <w:tblPrEx>
          <w:tblW w:w="0" w:type="auto"/>
          <w:tblLook w:val="04A0"/>
        </w:tblPrEx>
        <w:tc>
          <w:tcPr>
            <w:vAlign w:val="center"/>
          </w:tcPr>
          <w:p>
            <w:pPr>
              <w:pageBreakBefore w:val="0"/>
              <w:jc w:val="center"/>
              <w:textAlignment w:val="auto"/>
            </w:pPr>
            <w:r>
              <w:rPr>
                <w:rFonts w:ascii="宋体" w:eastAsia="宋体" w:hAnsi="宋体" w:cs="宋体"/>
                <w:b/>
                <w:i w:val="0"/>
                <w:strike w:val="0"/>
                <w:color w:val="auto"/>
                <w:position w:val="-1"/>
                <w:sz w:val="22"/>
                <w:u w:val="none"/>
              </w:rPr>
              <w:t>合计</w:t>
            </w:r>
          </w:p>
        </w:tc>
        <w:tc>
          <w:tcPr>
            <w:tcW w:w="4264" w:type="dxa"/>
            <w:vAlign w:val="center"/>
          </w:tcPr>
          <w:p>
            <w:pPr>
              <w:pageBreakBefore w:val="0"/>
              <w:jc w:val="right"/>
              <w:textAlignment w:val="auto"/>
            </w:pPr>
            <w:r>
              <w:rPr>
                <w:rFonts w:ascii="宋体" w:eastAsia="宋体" w:hAnsi="宋体" w:cs="宋体"/>
                <w:b/>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1、因公出国（境）费用</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2、公务接待费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3、公务用车购置及运行费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其中：（1）公务用车购置费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r>
        <w:tblPrEx>
          <w:tblW w:w="0" w:type="auto"/>
          <w:tblLook w:val="04A0"/>
        </w:tblPrEx>
        <w:tc>
          <w:tcPr>
            <w:tcW w:w="4264" w:type="dxa"/>
            <w:vAlign w:val="center"/>
          </w:tcPr>
          <w:p>
            <w:pPr>
              <w:pageBreakBefore w:val="0"/>
              <w:jc w:val="left"/>
              <w:textAlignment w:val="auto"/>
            </w:pPr>
            <w:r>
              <w:rPr>
                <w:rFonts w:ascii="宋体" w:eastAsia="宋体" w:hAnsi="宋体" w:cs="宋体"/>
                <w:b w:val="0"/>
                <w:i w:val="0"/>
                <w:strike w:val="0"/>
                <w:color w:val="auto"/>
                <w:position w:val="-1"/>
                <w:sz w:val="22"/>
                <w:u w:val="none"/>
              </w:rPr>
              <w:t>（2）公务用车运行费</w:t>
            </w:r>
          </w:p>
        </w:tc>
        <w:tc>
          <w:tcPr>
            <w:tcW w:w="4264" w:type="dxa"/>
            <w:vAlign w:val="center"/>
          </w:tcPr>
          <w:p>
            <w:pPr>
              <w:pageBreakBefore w:val="0"/>
              <w:jc w:val="right"/>
              <w:textAlignment w:val="auto"/>
            </w:pPr>
            <w:r>
              <w:rPr>
                <w:rFonts w:ascii="宋体" w:eastAsia="宋体" w:hAnsi="宋体" w:cs="宋体"/>
                <w:b w:val="0"/>
                <w:i w:val="0"/>
                <w:strike w:val="0"/>
                <w:color w:val="auto"/>
                <w:position w:val="-1"/>
                <w:sz w:val="22"/>
                <w:u w:val="none"/>
              </w:rPr>
              <w:t>0.00</w:t>
            </w:r>
          </w:p>
        </w:tc>
      </w:tr>
    </w:tbl>
    <w:p w:rsidR="0047245A" w:rsidP="00333AA8" w14:paraId="3A7A1A7B" w14:textId="77777777">
      <w:pPr>
        <w:tabs>
          <w:tab w:val="left" w:pos="7513"/>
        </w:tabs>
        <w:adjustRightInd w:val="0"/>
        <w:snapToGrid w:val="0"/>
        <w:spacing w:line="600" w:lineRule="exact"/>
        <w:jc w:val="left"/>
        <w:rPr>
          <w:rFonts w:ascii="仿宋" w:eastAsia="仿宋" w:hAnsi="仿宋"/>
          <w:sz w:val="32"/>
          <w:szCs w:val="32"/>
        </w:rPr>
        <w:sectPr>
          <w:pgSz w:w="11906" w:h="16838"/>
          <w:pgMar w:top="1440" w:right="1797" w:bottom="1440" w:left="1797" w:header="851" w:footer="992" w:gutter="0"/>
          <w:cols w:space="425"/>
          <w:docGrid w:type="linesAndChars" w:linePitch="312"/>
        </w:sectPr>
      </w:pPr>
      <w:r>
        <w:rPr>
          <w:rFonts w:ascii="仿宋" w:eastAsia="仿宋" w:hAnsi="仿宋" w:cs="仿宋"/>
          <w:sz w:val="32"/>
        </w:rPr>
        <w:t>备注：本单位</w:t>
      </w:r>
      <w:r>
        <w:rPr>
          <w:rFonts w:ascii="Times New Roman" w:eastAsia="Times New Roman" w:hAnsi="Times New Roman" w:cs="Times New Roman"/>
          <w:sz w:val="32"/>
        </w:rPr>
        <w:t>2023</w:t>
      </w:r>
      <w:r>
        <w:rPr>
          <w:rFonts w:ascii="仿宋" w:eastAsia="仿宋" w:hAnsi="仿宋" w:cs="仿宋"/>
          <w:sz w:val="32"/>
        </w:rPr>
        <w:t>年没有一般公共预算安排的“三公”经费支出。</w:t>
      </w:r>
    </w:p>
    <w:p w:rsidR="0047245A" w14:paraId="7956C635" w14:textId="77777777">
      <w:pPr>
        <w:pStyle w:val="BodyText"/>
        <w:jc w:val="center"/>
        <w:rPr>
          <w:rFonts w:ascii="黑体" w:eastAsia="黑体" w:hAnsi="黑体"/>
          <w:sz w:val="36"/>
          <w:szCs w:val="36"/>
        </w:rPr>
      </w:pPr>
    </w:p>
    <w:p w:rsidR="0047245A" w14:paraId="10FEE42E" w14:textId="77777777">
      <w:pPr>
        <w:pStyle w:val="BodyText"/>
        <w:jc w:val="center"/>
        <w:rPr>
          <w:rFonts w:ascii="黑体" w:eastAsia="黑体" w:hAnsi="黑体"/>
          <w:sz w:val="36"/>
          <w:szCs w:val="36"/>
        </w:rPr>
      </w:pPr>
    </w:p>
    <w:p w:rsidR="0047245A" w14:paraId="1D84752E" w14:textId="77777777">
      <w:pPr>
        <w:pStyle w:val="BodyText"/>
        <w:jc w:val="center"/>
        <w:rPr>
          <w:rFonts w:ascii="黑体" w:eastAsia="黑体" w:hAnsi="黑体"/>
          <w:sz w:val="36"/>
          <w:szCs w:val="36"/>
        </w:rPr>
      </w:pPr>
    </w:p>
    <w:p w:rsidR="0047245A" w14:paraId="7D902F96" w14:textId="77777777">
      <w:pPr>
        <w:pStyle w:val="BodyText"/>
        <w:jc w:val="center"/>
        <w:rPr>
          <w:rFonts w:ascii="黑体" w:eastAsia="黑体" w:hAnsi="黑体"/>
          <w:sz w:val="36"/>
          <w:szCs w:val="36"/>
        </w:rPr>
      </w:pPr>
    </w:p>
    <w:p w:rsidR="0047245A" w14:paraId="1F7E9171" w14:textId="77777777">
      <w:pPr>
        <w:pStyle w:val="BodyText"/>
        <w:jc w:val="center"/>
        <w:rPr>
          <w:rFonts w:ascii="黑体" w:eastAsia="黑体" w:hAnsi="黑体"/>
          <w:sz w:val="36"/>
          <w:szCs w:val="36"/>
        </w:rPr>
      </w:pPr>
    </w:p>
    <w:p w:rsidR="0047245A" w14:paraId="559E70F2" w14:textId="77777777">
      <w:pPr>
        <w:pStyle w:val="BodyText"/>
        <w:jc w:val="center"/>
        <w:rPr>
          <w:rFonts w:ascii="黑体" w:eastAsia="黑体" w:hAnsi="黑体"/>
          <w:sz w:val="36"/>
          <w:szCs w:val="36"/>
        </w:rPr>
      </w:pPr>
    </w:p>
    <w:p w:rsidR="0047245A" w14:paraId="3A5FC609" w14:textId="77777777">
      <w:pPr>
        <w:pStyle w:val="BodyText"/>
        <w:jc w:val="center"/>
        <w:rPr>
          <w:rFonts w:ascii="黑体" w:eastAsia="黑体" w:hAnsi="黑体"/>
          <w:sz w:val="36"/>
          <w:szCs w:val="36"/>
        </w:rPr>
      </w:pPr>
    </w:p>
    <w:p w:rsidR="0047245A" w14:paraId="073D241C" w14:textId="77777777">
      <w:pPr>
        <w:pStyle w:val="BodyText"/>
        <w:jc w:val="center"/>
        <w:rPr>
          <w:rFonts w:ascii="黑体" w:eastAsia="黑体" w:hAnsi="黑体"/>
          <w:sz w:val="36"/>
          <w:szCs w:val="36"/>
        </w:rPr>
      </w:pPr>
    </w:p>
    <w:p w:rsidR="0047245A" w14:paraId="4F9EFBAC" w14:textId="77777777">
      <w:pPr>
        <w:pStyle w:val="BodyText"/>
        <w:jc w:val="left"/>
        <w:rPr>
          <w:rFonts w:ascii="黑体" w:eastAsia="黑体" w:hAnsi="黑体"/>
          <w:sz w:val="56"/>
          <w:szCs w:val="36"/>
        </w:rPr>
      </w:pPr>
      <w:r>
        <w:rPr>
          <w:rFonts w:ascii="黑体" w:eastAsia="黑体" w:hAnsi="黑体" w:hint="eastAsia"/>
          <w:sz w:val="56"/>
          <w:szCs w:val="36"/>
        </w:rPr>
        <w:t>第三部分</w:t>
      </w:r>
      <w:r>
        <w:rPr>
          <w:rFonts w:ascii="黑体" w:eastAsia="黑体" w:hAnsi="黑体"/>
          <w:sz w:val="56"/>
          <w:szCs w:val="36"/>
        </w:rPr>
        <w:t xml:space="preserve"> </w:t>
      </w:r>
    </w:p>
    <w:p w:rsidR="0047245A" w14:paraId="2129C37D" w14:textId="77777777">
      <w:pPr>
        <w:pStyle w:val="Heading1"/>
        <w:jc w:val="center"/>
        <w:rPr>
          <w:rFonts w:ascii="黑体" w:hAnsi="黑体"/>
          <w:b w:val="0"/>
          <w:bCs/>
          <w:sz w:val="56"/>
          <w:szCs w:val="36"/>
        </w:rPr>
      </w:pPr>
      <w:bookmarkStart w:id="15" w:name="_Toc11315"/>
      <w:bookmarkEnd w:id="15"/>
      <w:r>
        <w:rPr>
          <w:rFonts w:ascii="Times New Roman" w:eastAsia="Times New Roman" w:hAnsi="Times New Roman" w:cs="Times New Roman"/>
          <w:sz w:val="56"/>
        </w:rPr>
        <w:t>2023</w:t>
      </w:r>
      <w:r>
        <w:rPr>
          <w:rFonts w:ascii="黑体" w:eastAsia="黑体" w:hAnsi="黑体" w:cs="黑体"/>
          <w:sz w:val="56"/>
        </w:rPr>
        <w:t>年度单位预算情况说明</w:t>
      </w:r>
    </w:p>
    <w:p w:rsidR="0047245A" w14:paraId="5A3D4942" w14:textId="77777777">
      <w:pPr>
        <w:ind w:firstLine="640" w:firstLineChars="200"/>
        <w:rPr>
          <w:rFonts w:ascii="仿宋" w:eastAsia="仿宋" w:hAnsi="仿宋" w:cs="仿宋_GB2312"/>
          <w:sz w:val="32"/>
          <w:szCs w:val="32"/>
        </w:rPr>
      </w:pPr>
    </w:p>
    <w:p w:rsidR="0047245A" w14:paraId="7C304150" w14:textId="77777777">
      <w:pPr>
        <w:tabs>
          <w:tab w:val="left" w:pos="7513"/>
        </w:tabs>
        <w:adjustRightInd w:val="0"/>
        <w:snapToGrid w:val="0"/>
        <w:spacing w:line="600" w:lineRule="exact"/>
        <w:rPr>
          <w:rFonts w:ascii="仿宋" w:eastAsia="仿宋" w:hAnsi="仿宋"/>
          <w:b/>
          <w:sz w:val="32"/>
          <w:szCs w:val="32"/>
        </w:rPr>
        <w:sectPr>
          <w:pgSz w:w="11906" w:h="16838"/>
          <w:pgMar w:top="1440" w:right="1800" w:bottom="1440" w:left="1800" w:header="851" w:footer="992" w:gutter="0"/>
          <w:cols w:space="425"/>
          <w:docGrid w:type="lines" w:linePitch="312"/>
        </w:sectPr>
      </w:pPr>
    </w:p>
    <w:p w:rsidR="0047245A" w:rsidP="00420FD3" w14:paraId="6246A02F" w14:textId="03DBFACD">
      <w:pPr>
        <w:autoSpaceDE w:val="0"/>
        <w:autoSpaceDN w:val="0"/>
        <w:rPr>
          <w:rFonts w:ascii="黑体" w:eastAsia="黑体" w:hAnsi="黑体"/>
          <w:sz w:val="36"/>
          <w:szCs w:val="36"/>
        </w:rPr>
      </w:pPr>
      <w:r>
        <w:rPr>
          <w:rFonts w:ascii="黑体" w:eastAsia="黑体" w:hAnsi="黑体"/>
          <w:sz w:val="36"/>
          <w:szCs w:val="36"/>
        </w:rPr>
        <w:t xml:space="preserve"> </w:t>
      </w:r>
    </w:p>
    <w:p w:rsidR="0047245A" w:rsidP="001D091C" w14:paraId="4A7C0A4F" w14:textId="77777777">
      <w:pPr>
        <w:pStyle w:val="Heading1"/>
        <w:numPr>
          <w:ilvl w:val="0"/>
          <w:numId w:val="1"/>
        </w:numPr>
        <w:spacing w:before="0" w:after="0"/>
      </w:pPr>
      <w:bookmarkStart w:id="16" w:name="_Toc2074"/>
      <w:r>
        <w:rPr>
          <w:rFonts w:hint="eastAsia"/>
        </w:rPr>
        <w:t>预算收支总体情况</w:t>
      </w:r>
      <w:bookmarkEnd w:id="16"/>
    </w:p>
    <w:p w:rsidR="0047245A" w14:paraId="13A44D5F" w14:textId="77777777">
      <w:pPr>
        <w:tabs>
          <w:tab w:val="left" w:pos="7513"/>
        </w:tabs>
        <w:adjustRightInd w:val="0"/>
        <w:snapToGrid w:val="0"/>
        <w:spacing w:line="600" w:lineRule="exact"/>
        <w:ind w:firstLine="640" w:firstLineChars="200"/>
        <w:rPr>
          <w:rFonts w:ascii="仿宋" w:eastAsia="仿宋" w:hAnsi="仿宋"/>
          <w:sz w:val="32"/>
          <w:szCs w:val="32"/>
        </w:rPr>
      </w:pPr>
      <w:r>
        <w:rPr>
          <w:rFonts w:ascii="仿宋" w:eastAsia="仿宋" w:hAnsi="仿宋" w:cs="仿宋"/>
          <w:sz w:val="32"/>
        </w:rPr>
        <w:t>按照综合预算的原则，单位所有收入和支出均纳入单位预算管理。</w:t>
      </w:r>
      <w:r>
        <w:rPr>
          <w:rFonts w:ascii="Times New Roman" w:eastAsia="Times New Roman" w:hAnsi="Times New Roman" w:cs="Times New Roman"/>
          <w:sz w:val="32"/>
        </w:rPr>
        <w:t>2023</w:t>
      </w:r>
      <w:r>
        <w:rPr>
          <w:rFonts w:ascii="仿宋" w:eastAsia="仿宋" w:hAnsi="仿宋" w:cs="仿宋"/>
          <w:sz w:val="32"/>
        </w:rPr>
        <w:t>年,德化县市场服务中心单位收入预算为</w:t>
      </w:r>
      <w:r>
        <w:rPr>
          <w:rFonts w:ascii="Times New Roman" w:eastAsia="Times New Roman" w:hAnsi="Times New Roman" w:cs="Times New Roman"/>
          <w:sz w:val="32"/>
        </w:rPr>
        <w:t>0.00</w:t>
      </w:r>
      <w:r>
        <w:rPr>
          <w:rFonts w:ascii="仿宋" w:eastAsia="仿宋" w:hAnsi="仿宋" w:cs="仿宋"/>
          <w:sz w:val="32"/>
        </w:rPr>
        <w:t>万元，比上年减少</w:t>
      </w:r>
      <w:r>
        <w:rPr>
          <w:rFonts w:ascii="Times New Roman" w:eastAsia="Times New Roman" w:hAnsi="Times New Roman" w:cs="Times New Roman"/>
          <w:sz w:val="32"/>
        </w:rPr>
        <w:t>150.01</w:t>
      </w:r>
      <w:r>
        <w:rPr>
          <w:rFonts w:ascii="仿宋" w:eastAsia="仿宋" w:hAnsi="仿宋" w:cs="仿宋"/>
          <w:sz w:val="32"/>
        </w:rPr>
        <w:t>万元，主要原因是市场改革，科目调整。其中：一般公共预算拨款收入</w:t>
      </w:r>
      <w:r>
        <w:rPr>
          <w:rFonts w:ascii="Times New Roman" w:eastAsia="Times New Roman" w:hAnsi="Times New Roman" w:cs="Times New Roman"/>
          <w:sz w:val="32"/>
        </w:rPr>
        <w:t>0.00</w:t>
      </w:r>
      <w:r>
        <w:rPr>
          <w:rFonts w:ascii="仿宋" w:eastAsia="仿宋" w:hAnsi="仿宋" w:cs="仿宋"/>
          <w:sz w:val="32"/>
        </w:rPr>
        <w:t>万元、政府性基金预算财政拨款收入</w:t>
      </w:r>
      <w:r>
        <w:rPr>
          <w:rFonts w:ascii="Times New Roman" w:eastAsia="Times New Roman" w:hAnsi="Times New Roman" w:cs="Times New Roman"/>
          <w:sz w:val="32"/>
        </w:rPr>
        <w:t>0.00</w:t>
      </w:r>
      <w:r>
        <w:rPr>
          <w:rFonts w:ascii="仿宋" w:eastAsia="仿宋" w:hAnsi="仿宋" w:cs="仿宋"/>
          <w:sz w:val="32"/>
        </w:rPr>
        <w:t>万元、国有资本经营预算拨款收入</w:t>
      </w:r>
      <w:r>
        <w:rPr>
          <w:rFonts w:ascii="Times New Roman" w:eastAsia="Times New Roman" w:hAnsi="Times New Roman" w:cs="Times New Roman"/>
          <w:sz w:val="32"/>
        </w:rPr>
        <w:t>0.00</w:t>
      </w:r>
      <w:r>
        <w:rPr>
          <w:rFonts w:ascii="仿宋" w:eastAsia="仿宋" w:hAnsi="仿宋" w:cs="仿宋"/>
          <w:sz w:val="32"/>
        </w:rPr>
        <w:t xml:space="preserve">万元、财政专户管理资金收入 </w:t>
      </w:r>
      <w:r>
        <w:rPr>
          <w:rFonts w:ascii="Times New Roman" w:eastAsia="Times New Roman" w:hAnsi="Times New Roman" w:cs="Times New Roman"/>
          <w:sz w:val="32"/>
        </w:rPr>
        <w:t>150.01</w:t>
      </w:r>
      <w:r>
        <w:rPr>
          <w:rFonts w:ascii="仿宋" w:eastAsia="仿宋" w:hAnsi="仿宋" w:cs="仿宋"/>
          <w:sz w:val="32"/>
        </w:rPr>
        <w:t xml:space="preserve"> 万元、事业收入</w:t>
      </w:r>
      <w:r>
        <w:rPr>
          <w:rFonts w:ascii="Times New Roman" w:eastAsia="Times New Roman" w:hAnsi="Times New Roman" w:cs="Times New Roman"/>
          <w:sz w:val="32"/>
        </w:rPr>
        <w:t>0.00</w:t>
      </w:r>
      <w:r>
        <w:rPr>
          <w:rFonts w:ascii="仿宋" w:eastAsia="仿宋" w:hAnsi="仿宋" w:cs="仿宋"/>
          <w:sz w:val="32"/>
        </w:rPr>
        <w:t>万元、事业单位经营收入</w:t>
      </w:r>
      <w:r>
        <w:rPr>
          <w:rFonts w:ascii="Times New Roman" w:eastAsia="Times New Roman" w:hAnsi="Times New Roman" w:cs="Times New Roman"/>
          <w:sz w:val="32"/>
        </w:rPr>
        <w:t>0.00</w:t>
      </w:r>
      <w:r>
        <w:rPr>
          <w:rFonts w:ascii="仿宋" w:eastAsia="仿宋" w:hAnsi="仿宋" w:cs="仿宋"/>
          <w:sz w:val="32"/>
        </w:rPr>
        <w:t>万元、上级补助收入</w:t>
      </w:r>
      <w:r>
        <w:rPr>
          <w:rFonts w:ascii="Times New Roman" w:eastAsia="Times New Roman" w:hAnsi="Times New Roman" w:cs="Times New Roman"/>
          <w:sz w:val="32"/>
        </w:rPr>
        <w:t>0.00</w:t>
      </w:r>
      <w:r>
        <w:rPr>
          <w:rFonts w:ascii="仿宋" w:eastAsia="仿宋" w:hAnsi="仿宋" w:cs="仿宋"/>
          <w:sz w:val="32"/>
        </w:rPr>
        <w:t>万元、附属单位上缴收入</w:t>
      </w:r>
      <w:r>
        <w:rPr>
          <w:rFonts w:ascii="Times New Roman" w:eastAsia="Times New Roman" w:hAnsi="Times New Roman" w:cs="Times New Roman"/>
          <w:sz w:val="32"/>
        </w:rPr>
        <w:t>0.00</w:t>
      </w:r>
      <w:r>
        <w:rPr>
          <w:rFonts w:ascii="仿宋" w:eastAsia="仿宋" w:hAnsi="仿宋" w:cs="仿宋"/>
          <w:sz w:val="32"/>
        </w:rPr>
        <w:t>万元、其他收入</w:t>
      </w:r>
      <w:r>
        <w:rPr>
          <w:rFonts w:ascii="Times New Roman" w:eastAsia="Times New Roman" w:hAnsi="Times New Roman" w:cs="Times New Roman"/>
          <w:sz w:val="32"/>
        </w:rPr>
        <w:t>0.00</w:t>
      </w:r>
      <w:r>
        <w:rPr>
          <w:rFonts w:ascii="仿宋" w:eastAsia="仿宋" w:hAnsi="仿宋" w:cs="仿宋"/>
          <w:sz w:val="32"/>
        </w:rPr>
        <w:t>万元、上年结转结余</w:t>
      </w:r>
      <w:r>
        <w:rPr>
          <w:rFonts w:ascii="Times New Roman" w:eastAsia="Times New Roman" w:hAnsi="Times New Roman" w:cs="Times New Roman"/>
          <w:sz w:val="32"/>
        </w:rPr>
        <w:t>0.00</w:t>
      </w:r>
      <w:r>
        <w:rPr>
          <w:rFonts w:ascii="仿宋" w:eastAsia="仿宋" w:hAnsi="仿宋" w:cs="仿宋"/>
          <w:sz w:val="32"/>
        </w:rPr>
        <w:t>万元。</w:t>
      </w:r>
    </w:p>
    <w:p w:rsidR="0047245A" w14:paraId="2138F2BB" w14:textId="77777777">
      <w:pPr>
        <w:tabs>
          <w:tab w:val="left" w:pos="7513"/>
        </w:tabs>
        <w:adjustRightInd w:val="0"/>
        <w:snapToGrid w:val="0"/>
        <w:spacing w:line="600" w:lineRule="exact"/>
        <w:ind w:firstLine="640" w:firstLineChars="200"/>
        <w:rPr>
          <w:rFonts w:ascii="仿宋" w:eastAsia="仿宋" w:hAnsi="仿宋"/>
          <w:sz w:val="32"/>
          <w:szCs w:val="32"/>
        </w:rPr>
      </w:pPr>
      <w:r>
        <w:rPr>
          <w:rFonts w:ascii="仿宋" w:eastAsia="仿宋" w:hAnsi="仿宋" w:cs="仿宋"/>
          <w:sz w:val="32"/>
        </w:rPr>
        <w:t>相应安排支出预算</w:t>
      </w:r>
      <w:r>
        <w:rPr>
          <w:rFonts w:ascii="Times New Roman" w:eastAsia="Times New Roman" w:hAnsi="Times New Roman" w:cs="Times New Roman"/>
          <w:sz w:val="32"/>
        </w:rPr>
        <w:t>150.01</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万元，主要原因是人员工资及办公费用。其中：基本支出</w:t>
      </w:r>
      <w:r>
        <w:rPr>
          <w:rFonts w:ascii="Times New Roman" w:eastAsia="Times New Roman" w:hAnsi="Times New Roman" w:cs="Times New Roman"/>
          <w:sz w:val="32"/>
        </w:rPr>
        <w:t>150.01</w:t>
      </w:r>
      <w:r>
        <w:rPr>
          <w:rFonts w:ascii="仿宋" w:eastAsia="仿宋" w:hAnsi="仿宋" w:cs="仿宋"/>
          <w:sz w:val="32"/>
        </w:rPr>
        <w:t>万元、项目支出</w:t>
      </w:r>
      <w:r>
        <w:rPr>
          <w:rFonts w:ascii="Times New Roman" w:eastAsia="Times New Roman" w:hAnsi="Times New Roman" w:cs="Times New Roman"/>
          <w:sz w:val="32"/>
        </w:rPr>
        <w:t>0.00</w:t>
      </w:r>
      <w:r>
        <w:rPr>
          <w:rFonts w:ascii="仿宋" w:eastAsia="仿宋" w:hAnsi="仿宋" w:cs="仿宋"/>
          <w:sz w:val="32"/>
        </w:rPr>
        <w:t>万元、事业单位经营支出</w:t>
      </w:r>
      <w:r>
        <w:rPr>
          <w:rFonts w:ascii="Times New Roman" w:eastAsia="Times New Roman" w:hAnsi="Times New Roman" w:cs="Times New Roman"/>
          <w:sz w:val="32"/>
        </w:rPr>
        <w:t>0.00</w:t>
      </w:r>
      <w:r>
        <w:rPr>
          <w:rFonts w:ascii="仿宋" w:eastAsia="仿宋" w:hAnsi="仿宋" w:cs="仿宋"/>
          <w:sz w:val="32"/>
        </w:rPr>
        <w:t>万元、上缴上级支出</w:t>
      </w:r>
      <w:r>
        <w:rPr>
          <w:rFonts w:ascii="Times New Roman" w:eastAsia="Times New Roman" w:hAnsi="Times New Roman" w:cs="Times New Roman"/>
          <w:sz w:val="32"/>
        </w:rPr>
        <w:t>0.00</w:t>
      </w:r>
      <w:r>
        <w:rPr>
          <w:rFonts w:ascii="仿宋" w:eastAsia="仿宋" w:hAnsi="仿宋" w:cs="仿宋"/>
          <w:sz w:val="32"/>
        </w:rPr>
        <w:t>万元、对附属单位补助支出</w:t>
      </w:r>
      <w:r>
        <w:rPr>
          <w:rFonts w:ascii="Times New Roman" w:eastAsia="Times New Roman" w:hAnsi="Times New Roman" w:cs="Times New Roman"/>
          <w:sz w:val="32"/>
        </w:rPr>
        <w:t>0.00</w:t>
      </w:r>
      <w:r>
        <w:rPr>
          <w:rFonts w:ascii="仿宋" w:eastAsia="仿宋" w:hAnsi="仿宋" w:cs="仿宋"/>
          <w:sz w:val="32"/>
        </w:rPr>
        <w:t>万元。</w:t>
      </w:r>
    </w:p>
    <w:p w:rsidR="0047245A" w:rsidP="001D091C" w14:paraId="20C4B2C6" w14:textId="77777777">
      <w:pPr>
        <w:pStyle w:val="Heading1"/>
        <w:spacing w:before="0" w:after="0"/>
      </w:pPr>
      <w:bookmarkStart w:id="17" w:name="_Toc27039"/>
      <w:r>
        <w:rPr>
          <w:rFonts w:hint="eastAsia"/>
        </w:rPr>
        <w:t>二、一般公共预算拨款支出情况</w:t>
      </w:r>
      <w:bookmarkEnd w:id="17"/>
    </w:p>
    <w:p w:rsidR="0047245A" w14:paraId="350B0A4E"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本单位</w:t>
      </w:r>
      <w:r>
        <w:rPr>
          <w:rFonts w:ascii="Times New Roman" w:eastAsia="Times New Roman" w:hAnsi="Times New Roman" w:cs="Times New Roman"/>
          <w:sz w:val="32"/>
        </w:rPr>
        <w:t>2023</w:t>
      </w:r>
      <w:r>
        <w:rPr>
          <w:rFonts w:ascii="仿宋" w:eastAsia="仿宋" w:hAnsi="仿宋" w:cs="仿宋"/>
          <w:sz w:val="32"/>
        </w:rPr>
        <w:t xml:space="preserve">年度没有使用一般公共预算拨款安排的支出。 </w:t>
      </w:r>
    </w:p>
    <w:p w:rsidR="0047245A" w:rsidP="001D091C" w14:paraId="03972AE8" w14:textId="77777777">
      <w:pPr>
        <w:pStyle w:val="Heading1"/>
        <w:spacing w:before="0" w:after="0"/>
      </w:pPr>
      <w:bookmarkStart w:id="18" w:name="_Toc11149"/>
      <w:r>
        <w:rPr>
          <w:rFonts w:hint="eastAsia"/>
        </w:rPr>
        <w:t>三、政府性基金预算拨款支出情况</w:t>
      </w:r>
      <w:bookmarkEnd w:id="18"/>
    </w:p>
    <w:p w:rsidR="0047245A" w14:paraId="5955AE3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本单位</w:t>
      </w:r>
      <w:r>
        <w:rPr>
          <w:rFonts w:ascii="Times New Roman" w:eastAsia="Times New Roman" w:hAnsi="Times New Roman" w:cs="Times New Roman"/>
          <w:sz w:val="32"/>
        </w:rPr>
        <w:t>2023</w:t>
      </w:r>
      <w:r>
        <w:rPr>
          <w:rFonts w:ascii="仿宋" w:eastAsia="仿宋" w:hAnsi="仿宋" w:cs="仿宋"/>
          <w:sz w:val="32"/>
        </w:rPr>
        <w:t xml:space="preserve">年度没有使用政府性基金预算拨款安排的支出。 </w:t>
      </w:r>
    </w:p>
    <w:p w:rsidR="0047245A" w:rsidP="001D091C" w14:paraId="47096D11" w14:textId="77777777">
      <w:pPr>
        <w:pStyle w:val="Heading1"/>
        <w:spacing w:before="0" w:after="0"/>
      </w:pPr>
      <w:bookmarkStart w:id="19" w:name="_Toc8125"/>
      <w:r>
        <w:t>四、国有资本经营预算拨款支出情况</w:t>
      </w:r>
      <w:bookmarkEnd w:id="19"/>
    </w:p>
    <w:p w:rsidR="0047245A" w14:paraId="4FA9ED0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本单位</w:t>
      </w:r>
      <w:r>
        <w:rPr>
          <w:rFonts w:ascii="Times New Roman" w:eastAsia="Times New Roman" w:hAnsi="Times New Roman" w:cs="Times New Roman"/>
          <w:sz w:val="32"/>
        </w:rPr>
        <w:t>2023</w:t>
      </w:r>
      <w:r>
        <w:rPr>
          <w:rFonts w:ascii="仿宋" w:eastAsia="仿宋" w:hAnsi="仿宋" w:cs="仿宋"/>
          <w:sz w:val="32"/>
        </w:rPr>
        <w:t xml:space="preserve">年度没有使用国有资本经营预算拨款安排的支出。 </w:t>
      </w:r>
    </w:p>
    <w:p w:rsidR="0047245A" w:rsidP="001D091C" w14:paraId="44F72D2A" w14:textId="6724D06E">
      <w:pPr>
        <w:pStyle w:val="Heading1"/>
        <w:spacing w:before="0" w:after="0"/>
      </w:pPr>
      <w:bookmarkStart w:id="20" w:name="_Toc3310"/>
      <w:r>
        <w:rPr>
          <w:rFonts w:hint="eastAsia"/>
        </w:rPr>
        <w:t>五、一般公共预算</w:t>
      </w:r>
      <w:r w:rsidR="0038512C">
        <w:rPr>
          <w:rFonts w:hint="eastAsia"/>
        </w:rPr>
        <w:t>拨款</w:t>
      </w:r>
      <w:r>
        <w:rPr>
          <w:rFonts w:hint="eastAsia"/>
        </w:rPr>
        <w:t>基本支出情况</w:t>
      </w:r>
      <w:bookmarkEnd w:id="20"/>
    </w:p>
    <w:p w:rsidR="0047245A" w14:paraId="598C7541"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Times New Roman" w:eastAsia="Times New Roman" w:hAnsi="Times New Roman" w:cs="Times New Roman"/>
          <w:sz w:val="32"/>
        </w:rPr>
        <w:t>2023</w:t>
      </w:r>
      <w:r>
        <w:rPr>
          <w:rFonts w:ascii="仿宋" w:eastAsia="仿宋" w:hAnsi="仿宋" w:cs="仿宋"/>
          <w:sz w:val="32"/>
        </w:rPr>
        <w:t>年度一般公共预算拨款基本支出</w:t>
      </w:r>
      <w:r>
        <w:rPr>
          <w:rFonts w:ascii="Times New Roman" w:eastAsia="Times New Roman" w:hAnsi="Times New Roman" w:cs="Times New Roman"/>
          <w:sz w:val="32"/>
        </w:rPr>
        <w:t>0.00</w:t>
      </w:r>
      <w:r>
        <w:rPr>
          <w:rFonts w:ascii="仿宋" w:eastAsia="仿宋" w:hAnsi="仿宋" w:cs="仿宋"/>
          <w:sz w:val="32"/>
        </w:rPr>
        <w:t>万元，其中：</w:t>
      </w:r>
    </w:p>
    <w:p w:rsidR="0047245A" w14:paraId="7C7B2603" w14:textId="77777777">
      <w:pPr>
        <w:tabs>
          <w:tab w:val="left" w:pos="7513"/>
        </w:tabs>
        <w:adjustRightInd w:val="0"/>
        <w:snapToGrid w:val="0"/>
        <w:spacing w:line="600" w:lineRule="exact"/>
        <w:ind w:firstLine="640" w:firstLineChars="200"/>
        <w:rPr>
          <w:rFonts w:ascii="仿宋" w:eastAsia="仿宋" w:hAnsi="仿宋" w:cs="仿宋_GB2312"/>
          <w:sz w:val="32"/>
          <w:szCs w:val="32"/>
        </w:rPr>
      </w:pPr>
      <w:r>
        <w:rPr>
          <w:rFonts w:ascii="仿宋" w:eastAsia="仿宋" w:hAnsi="仿宋" w:cs="仿宋"/>
          <w:sz w:val="32"/>
        </w:rPr>
        <w:t>（一）人员经费</w:t>
      </w:r>
      <w:r>
        <w:rPr>
          <w:rFonts w:ascii="Times New Roman" w:eastAsia="Times New Roman" w:hAnsi="Times New Roman" w:cs="Times New Roman"/>
          <w:sz w:val="32"/>
        </w:rPr>
        <w:t>0.00</w:t>
      </w:r>
      <w:r>
        <w:rPr>
          <w:rFonts w:ascii="仿宋" w:eastAsia="仿宋" w:hAnsi="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rsidR="0047245A" w14:paraId="1B6E3468" w14:textId="77777777">
      <w:pPr>
        <w:tabs>
          <w:tab w:val="left" w:pos="7513"/>
        </w:tabs>
        <w:adjustRightInd w:val="0"/>
        <w:snapToGrid w:val="0"/>
        <w:spacing w:line="600" w:lineRule="exact"/>
        <w:ind w:firstLine="640" w:firstLineChars="200"/>
        <w:jc w:val="left"/>
        <w:rPr>
          <w:rFonts w:ascii="仿宋" w:eastAsia="仿宋" w:hAnsi="仿宋" w:cs="仿宋_GB2312"/>
          <w:sz w:val="32"/>
          <w:szCs w:val="32"/>
        </w:rPr>
      </w:pPr>
      <w:r>
        <w:rPr>
          <w:rFonts w:ascii="仿宋" w:eastAsia="仿宋" w:hAnsi="仿宋" w:cs="仿宋"/>
          <w:sz w:val="32"/>
        </w:rPr>
        <w:t>（二）公用经费</w:t>
      </w:r>
      <w:r>
        <w:rPr>
          <w:rFonts w:ascii="Times New Roman" w:eastAsia="Times New Roman" w:hAnsi="Times New Roman" w:cs="Times New Roman"/>
          <w:sz w:val="32"/>
        </w:rPr>
        <w:t>0.00</w:t>
      </w:r>
      <w:r>
        <w:rPr>
          <w:rFonts w:ascii="仿宋" w:eastAsia="仿宋" w:hAnsi="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47245A" w:rsidP="001D091C" w14:paraId="6DDD423C" w14:textId="77777777">
      <w:pPr>
        <w:pStyle w:val="Heading1"/>
        <w:spacing w:before="0" w:after="0"/>
      </w:pPr>
      <w:bookmarkStart w:id="21" w:name="_Toc16647"/>
      <w:r>
        <w:rPr>
          <w:rFonts w:hint="eastAsia"/>
        </w:rPr>
        <w:t>六、一般公共预算“三公”经费支出情况</w:t>
      </w:r>
      <w:bookmarkEnd w:id="21"/>
    </w:p>
    <w:p w:rsidR="0047245A" w14:paraId="5C42EA70"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（一）因公出国（境）经费</w:t>
      </w:r>
    </w:p>
    <w:p w:rsidR="0047245A" w14:paraId="0E28A13C" w14:textId="77777777">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%，与上年持平。主要原因是:本年没有出国出境经费预算安排。</w:t>
      </w:r>
    </w:p>
    <w:p w:rsidR="0047245A" w14:paraId="47BE2668"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（二）公务接待费</w:t>
      </w:r>
    </w:p>
    <w:p w:rsidR="0047245A" w14:paraId="64D432AE" w14:textId="77777777">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 本年没有公务接待费预算安排。</w:t>
      </w:r>
    </w:p>
    <w:p w:rsidR="0047245A" w14:paraId="3BA92151" w14:textId="77777777">
      <w:pPr>
        <w:widowControl/>
        <w:adjustRightInd w:val="0"/>
        <w:snapToGrid w:val="0"/>
        <w:spacing w:line="600" w:lineRule="exact"/>
        <w:ind w:firstLine="660"/>
        <w:rPr>
          <w:rFonts w:ascii="楷体" w:eastAsia="楷体" w:hAnsi="楷体" w:cs="宋体"/>
          <w:b/>
          <w:bCs/>
          <w:kern w:val="0"/>
          <w:sz w:val="32"/>
          <w:szCs w:val="32"/>
        </w:rPr>
      </w:pPr>
      <w:r>
        <w:rPr>
          <w:rFonts w:ascii="楷体" w:eastAsia="楷体" w:hAnsi="楷体" w:cs="宋体" w:hint="eastAsia"/>
          <w:b/>
          <w:bCs/>
          <w:kern w:val="0"/>
          <w:sz w:val="32"/>
          <w:szCs w:val="32"/>
        </w:rPr>
        <w:t>（三）公务用车购置及运行费</w:t>
      </w:r>
    </w:p>
    <w:p w:rsidR="0047245A" w14:paraId="626FEDAD" w14:textId="16013BBD">
      <w:pPr>
        <w:widowControl/>
        <w:adjustRightInd w:val="0"/>
        <w:snapToGrid w:val="0"/>
        <w:spacing w:line="600" w:lineRule="exact"/>
        <w:ind w:firstLine="660"/>
        <w:jc w:val="left"/>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年预算安排</w:t>
      </w:r>
      <w:r>
        <w:rPr>
          <w:rFonts w:ascii="Times New Roman" w:eastAsia="Times New Roman" w:hAnsi="Times New Roman" w:cs="Times New Roman"/>
          <w:sz w:val="32"/>
        </w:rPr>
        <w:t>0.00</w:t>
      </w:r>
      <w:r>
        <w:rPr>
          <w:rFonts w:ascii="仿宋" w:eastAsia="仿宋" w:hAnsi="仿宋" w:cs="仿宋"/>
          <w:sz w:val="32"/>
        </w:rPr>
        <w:t>万元，其中：公务用车运行费</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%，与上年持平；公务用车购置费</w:t>
      </w:r>
      <w:r>
        <w:rPr>
          <w:rFonts w:ascii="Times New Roman" w:eastAsia="Times New Roman" w:hAnsi="Times New Roman" w:cs="Times New Roman"/>
          <w:sz w:val="32"/>
        </w:rPr>
        <w:t>0.00</w:t>
      </w:r>
      <w:r>
        <w:rPr>
          <w:rFonts w:ascii="仿宋" w:eastAsia="仿宋" w:hAnsi="仿宋" w:cs="仿宋"/>
          <w:sz w:val="32"/>
        </w:rPr>
        <w:t>万元，比上年增加</w:t>
      </w:r>
      <w:r>
        <w:rPr>
          <w:rFonts w:ascii="Times New Roman" w:eastAsia="Times New Roman" w:hAnsi="Times New Roman" w:cs="Times New Roman"/>
          <w:sz w:val="32"/>
        </w:rPr>
        <w:t>0.00</w:t>
      </w:r>
      <w:r>
        <w:rPr>
          <w:rFonts w:ascii="仿宋" w:eastAsia="仿宋" w:hAnsi="仿宋" w:cs="仿宋"/>
          <w:sz w:val="32"/>
        </w:rPr>
        <w:t>万元，增长</w:t>
      </w:r>
      <w:r>
        <w:rPr>
          <w:rFonts w:ascii="Times New Roman" w:eastAsia="Times New Roman" w:hAnsi="Times New Roman" w:cs="Times New Roman"/>
          <w:sz w:val="32"/>
        </w:rPr>
        <w:t>0.00</w:t>
      </w:r>
      <w:r>
        <w:rPr>
          <w:rFonts w:ascii="仿宋" w:eastAsia="仿宋" w:hAnsi="仿宋" w:cs="仿宋"/>
          <w:sz w:val="32"/>
        </w:rPr>
        <w:t>%，与上年持平。主要原因是: 本年没有公务用车购置及运行费预算安排。</w:t>
      </w:r>
    </w:p>
    <w:p w:rsidR="0047245A" w:rsidP="001D091C" w14:paraId="7AFDEA19" w14:textId="77777777">
      <w:pPr>
        <w:pStyle w:val="Heading1"/>
        <w:spacing w:before="0" w:after="0"/>
      </w:pPr>
      <w:bookmarkStart w:id="22" w:name="_Toc26347"/>
      <w:r>
        <w:rPr>
          <w:rFonts w:hint="eastAsia"/>
        </w:rPr>
        <w:t>七、预算绩效目标情况</w:t>
      </w:r>
      <w:bookmarkEnd w:id="22"/>
    </w:p>
    <w:p w:rsidR="0047245A" w14:paraId="7A0AC2A1"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（一）绩效目标设置情况</w:t>
      </w:r>
    </w:p>
    <w:p w:rsidR="0047245A" w14:paraId="09D99CF1" w14:textId="77777777">
      <w:pPr>
        <w:spacing w:line="590" w:lineRule="exact"/>
        <w:ind w:firstLine="627" w:firstLineChars="196"/>
        <w:rPr>
          <w:rFonts w:ascii="仿宋" w:eastAsia="仿宋" w:hAnsi="仿宋" w:cs="仿宋_GB2312"/>
          <w:kern w:val="0"/>
          <w:sz w:val="32"/>
          <w:szCs w:val="32"/>
        </w:rPr>
      </w:pPr>
      <w:r>
        <w:rPr>
          <w:rFonts w:ascii="Times New Roman" w:eastAsia="Times New Roman" w:hAnsi="Times New Roman" w:cs="Times New Roman"/>
          <w:sz w:val="32"/>
        </w:rPr>
        <w:t>2023</w:t>
      </w:r>
      <w:r>
        <w:rPr>
          <w:rFonts w:ascii="仿宋" w:eastAsia="仿宋" w:hAnsi="仿宋" w:cs="仿宋"/>
          <w:sz w:val="32"/>
        </w:rPr>
        <w:t>年德化县市场服务中心共设置</w:t>
      </w:r>
      <w:r>
        <w:rPr>
          <w:rFonts w:ascii="Times New Roman" w:eastAsia="Times New Roman" w:hAnsi="Times New Roman" w:cs="Times New Roman"/>
          <w:sz w:val="32"/>
        </w:rPr>
        <w:t>0</w:t>
      </w:r>
      <w:r>
        <w:rPr>
          <w:rFonts w:ascii="仿宋" w:eastAsia="仿宋" w:hAnsi="仿宋" w:cs="仿宋"/>
          <w:sz w:val="32"/>
        </w:rPr>
        <w:t>个项目绩效目标，共涉及财政拨款资金</w:t>
      </w:r>
      <w:r>
        <w:rPr>
          <w:rFonts w:ascii="Times New Roman" w:eastAsia="Times New Roman" w:hAnsi="Times New Roman" w:cs="Times New Roman"/>
          <w:sz w:val="32"/>
        </w:rPr>
        <w:t>0.00</w:t>
      </w:r>
      <w:r>
        <w:rPr>
          <w:rFonts w:ascii="仿宋" w:eastAsia="仿宋" w:hAnsi="仿宋" w:cs="仿宋"/>
          <w:sz w:val="32"/>
        </w:rPr>
        <w:t>万元。</w:t>
      </w:r>
    </w:p>
    <w:p w:rsidR="0047245A" w14:paraId="7C66862A"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（二）绩效目标表及说明</w:t>
      </w:r>
    </w:p>
    <w:p w:rsidR="0047245A" w14:paraId="0435F771" w14:textId="77777777">
      <w:pPr>
        <w:spacing w:line="590" w:lineRule="exact"/>
        <w:ind w:firstLine="640" w:firstLineChars="200"/>
        <w:rPr>
          <w:rFonts w:ascii="仿宋" w:eastAsia="仿宋" w:hAnsi="仿宋"/>
          <w:b/>
          <w:sz w:val="32"/>
          <w:szCs w:val="32"/>
        </w:rPr>
      </w:pPr>
      <w:r>
        <w:rPr>
          <w:rFonts w:ascii="Times New Roman" w:eastAsia="Times New Roman" w:hAnsi="Times New Roman" w:cs="Times New Roman"/>
          <w:sz w:val="32"/>
        </w:rPr>
        <w:t>1</w:t>
      </w:r>
      <w:r>
        <w:rPr>
          <w:rFonts w:ascii="仿宋" w:eastAsia="仿宋" w:hAnsi="仿宋" w:cs="仿宋"/>
          <w:sz w:val="32"/>
        </w:rPr>
        <w:t>.项目支出绩效目标表</w:t>
      </w:r>
    </w:p>
    <w:p w:rsidR="0047245A" w14:paraId="25625908" w14:textId="77777777">
      <w:pPr>
        <w:spacing w:line="600" w:lineRule="exact"/>
        <w:ind w:firstLine="640" w:firstLineChars="200"/>
        <w:jc w:val="left"/>
        <w:rPr>
          <w:rFonts w:ascii="仿宋" w:eastAsia="仿宋" w:hAnsi="仿宋"/>
          <w:kern w:val="0"/>
          <w:sz w:val="32"/>
          <w:szCs w:val="32"/>
        </w:rPr>
      </w:pPr>
      <w:r>
        <w:rPr>
          <w:rFonts w:ascii="仿宋" w:eastAsia="仿宋" w:hAnsi="仿宋" w:hint="eastAsia"/>
          <w:kern w:val="0"/>
          <w:sz w:val="32"/>
          <w:szCs w:val="32"/>
        </w:rPr>
        <w:t>本单位无项目支出绩效目标表。</w:t>
      </w:r>
    </w:p>
    <w:p w:rsidR="000D1168" w14:paraId="48FE5D79" w14:textId="77777777">
      <w:pPr>
        <w:spacing w:line="600" w:lineRule="exact"/>
        <w:ind w:firstLine="640" w:firstLineChars="200"/>
        <w:jc w:val="left"/>
        <w:rPr>
          <w:rFonts w:ascii="仿宋" w:eastAsia="仿宋" w:hAnsi="仿宋"/>
          <w:kern w:val="0"/>
          <w:sz w:val="32"/>
          <w:szCs w:val="32"/>
        </w:rPr>
      </w:pPr>
    </w:p>
    <w:p w:rsidR="0047245A" w14:paraId="6154D56E" w14:textId="77777777">
      <w:pPr>
        <w:spacing w:line="590" w:lineRule="exact"/>
        <w:ind w:firstLine="640" w:firstLineChars="200"/>
        <w:rPr>
          <w:rFonts w:ascii="仿宋" w:eastAsia="仿宋" w:hAnsi="仿宋"/>
          <w:b/>
          <w:sz w:val="32"/>
          <w:szCs w:val="32"/>
        </w:rPr>
      </w:pPr>
      <w:r>
        <w:rPr>
          <w:rFonts w:ascii="Times New Roman" w:eastAsia="Times New Roman" w:hAnsi="Times New Roman" w:cs="Times New Roman"/>
          <w:sz w:val="32"/>
        </w:rPr>
        <w:t>2</w:t>
      </w:r>
      <w:r>
        <w:rPr>
          <w:rFonts w:ascii="仿宋" w:eastAsia="仿宋" w:hAnsi="仿宋" w:cs="仿宋"/>
          <w:sz w:val="32"/>
        </w:rPr>
        <w:t>.有关情况说明</w:t>
      </w:r>
    </w:p>
    <w:p w:rsidR="0047245A" w14:paraId="0E8CBB13" w14:textId="77777777">
      <w:pPr>
        <w:spacing w:line="600" w:lineRule="exact"/>
        <w:ind w:firstLine="640" w:firstLineChars="200"/>
        <w:jc w:val="left"/>
        <w:rPr>
          <w:rFonts w:ascii="仿宋" w:eastAsia="仿宋" w:hAnsi="仿宋"/>
          <w:kern w:val="0"/>
          <w:sz w:val="32"/>
          <w:szCs w:val="32"/>
        </w:rPr>
      </w:pPr>
      <w:r>
        <w:rPr>
          <w:rFonts w:ascii="仿宋" w:eastAsia="仿宋" w:hAnsi="仿宋" w:hint="eastAsia"/>
          <w:kern w:val="0"/>
          <w:sz w:val="32"/>
          <w:szCs w:val="32"/>
        </w:rPr>
        <w:t>本单位无项目支出绩效目标表。</w:t>
      </w:r>
    </w:p>
    <w:p w:rsidR="0047245A" w:rsidP="001D091C" w14:paraId="47F180C6" w14:textId="77777777">
      <w:pPr>
        <w:pStyle w:val="Heading1"/>
        <w:spacing w:before="0" w:after="0"/>
      </w:pPr>
      <w:bookmarkStart w:id="23" w:name="_Toc20264"/>
      <w:r>
        <w:rPr>
          <w:rFonts w:hint="eastAsia"/>
        </w:rPr>
        <w:t>八、其他重要事项说明</w:t>
      </w:r>
      <w:bookmarkEnd w:id="23"/>
    </w:p>
    <w:p w:rsidR="0047245A" w14:paraId="16E6009A"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（一）机关运行经费</w:t>
      </w:r>
    </w:p>
    <w:p w:rsidR="0047245A" w14:paraId="10B1D12A" w14:textId="77777777">
      <w:pPr>
        <w:spacing w:line="600" w:lineRule="exact"/>
        <w:ind w:firstLine="640" w:firstLineChars="200"/>
        <w:jc w:val="left"/>
        <w:rPr>
          <w:rFonts w:ascii="仿宋" w:eastAsia="仿宋" w:hAnsi="仿宋"/>
          <w:kern w:val="0"/>
          <w:sz w:val="32"/>
          <w:szCs w:val="32"/>
        </w:rPr>
      </w:pPr>
      <w:r>
        <w:rPr>
          <w:rFonts w:ascii="Times New Roman" w:eastAsia="Times New Roman" w:hAnsi="Times New Roman" w:cs="Times New Roman"/>
          <w:sz w:val="32"/>
        </w:rPr>
        <w:t>2023</w:t>
      </w:r>
      <w:r>
        <w:rPr>
          <w:rFonts w:ascii="仿宋" w:eastAsia="仿宋" w:hAnsi="仿宋" w:cs="仿宋"/>
          <w:sz w:val="32"/>
        </w:rPr>
        <w:t>年，德化县市场服务中心单位一般公共预算拨款安排的机关运行经费支出</w:t>
      </w:r>
      <w:r>
        <w:rPr>
          <w:rFonts w:ascii="Times New Roman" w:eastAsia="Times New Roman" w:hAnsi="Times New Roman" w:cs="Times New Roman"/>
          <w:sz w:val="32"/>
        </w:rPr>
        <w:t>0.00</w:t>
      </w:r>
      <w:r>
        <w:rPr>
          <w:rFonts w:ascii="仿宋" w:eastAsia="仿宋" w:hAnsi="仿宋" w:cs="仿宋"/>
          <w:sz w:val="32"/>
        </w:rPr>
        <w:t>万元，与上年持平。主要原因是本单位没有机关运行经费。</w:t>
      </w:r>
    </w:p>
    <w:p w:rsidR="0047245A" w14:paraId="10B1FB19"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（二）政府采购情况</w:t>
      </w:r>
    </w:p>
    <w:p w:rsidR="0047245A" w14:paraId="16FAA276" w14:textId="77777777">
      <w:pPr>
        <w:spacing w:line="600" w:lineRule="exact"/>
        <w:ind w:firstLine="640" w:firstLineChars="200"/>
        <w:jc w:val="left"/>
        <w:rPr>
          <w:rFonts w:ascii="仿宋" w:eastAsia="仿宋" w:hAnsi="仿宋"/>
          <w:kern w:val="0"/>
          <w:sz w:val="32"/>
          <w:szCs w:val="32"/>
        </w:rPr>
      </w:pPr>
      <w:r>
        <w:rPr>
          <w:rFonts w:ascii="Times New Roman" w:eastAsia="Times New Roman" w:hAnsi="Times New Roman" w:cs="Times New Roman"/>
          <w:sz w:val="32"/>
        </w:rPr>
        <w:t>2023</w:t>
      </w:r>
      <w:r>
        <w:rPr>
          <w:rFonts w:ascii="仿宋" w:eastAsia="仿宋" w:hAnsi="仿宋" w:cs="仿宋"/>
          <w:sz w:val="32"/>
        </w:rPr>
        <w:t>年德化县市场服务中心政府采购预算总额</w:t>
      </w:r>
      <w:r>
        <w:rPr>
          <w:rFonts w:ascii="Times New Roman" w:eastAsia="Times New Roman" w:hAnsi="Times New Roman" w:cs="Times New Roman"/>
          <w:sz w:val="32"/>
        </w:rPr>
        <w:t>0.00</w:t>
      </w:r>
      <w:r>
        <w:rPr>
          <w:rFonts w:ascii="仿宋" w:eastAsia="仿宋" w:hAnsi="仿宋" w:cs="仿宋"/>
          <w:sz w:val="32"/>
        </w:rPr>
        <w:t>万元，其中：政府采购货物预算</w:t>
      </w:r>
      <w:r>
        <w:rPr>
          <w:rFonts w:ascii="Times New Roman" w:eastAsia="Times New Roman" w:hAnsi="Times New Roman" w:cs="Times New Roman"/>
          <w:sz w:val="32"/>
        </w:rPr>
        <w:t>0.00</w:t>
      </w:r>
      <w:r>
        <w:rPr>
          <w:rFonts w:ascii="仿宋" w:eastAsia="仿宋" w:hAnsi="仿宋" w:cs="仿宋"/>
          <w:sz w:val="32"/>
        </w:rPr>
        <w:t>万元、政府采购工程预算</w:t>
      </w:r>
      <w:r>
        <w:rPr>
          <w:rFonts w:ascii="Times New Roman" w:eastAsia="Times New Roman" w:hAnsi="Times New Roman" w:cs="Times New Roman"/>
          <w:sz w:val="32"/>
        </w:rPr>
        <w:t>0.00</w:t>
      </w:r>
      <w:r>
        <w:rPr>
          <w:rFonts w:ascii="仿宋" w:eastAsia="仿宋" w:hAnsi="仿宋" w:cs="仿宋"/>
          <w:sz w:val="32"/>
        </w:rPr>
        <w:t>万元、政府采购服务预算</w:t>
      </w:r>
      <w:r>
        <w:rPr>
          <w:rFonts w:ascii="Times New Roman" w:eastAsia="Times New Roman" w:hAnsi="Times New Roman" w:cs="Times New Roman"/>
          <w:sz w:val="32"/>
        </w:rPr>
        <w:t>0.00</w:t>
      </w:r>
      <w:r>
        <w:rPr>
          <w:rFonts w:ascii="仿宋" w:eastAsia="仿宋" w:hAnsi="仿宋" w:cs="仿宋"/>
          <w:sz w:val="32"/>
        </w:rPr>
        <w:t>万元。</w:t>
      </w:r>
      <w:r>
        <w:rPr>
          <w:sz w:val="32"/>
        </w:rPr>
        <w:cr/>
      </w:r>
      <w:r>
        <w:rPr>
          <w:rFonts w:ascii="仿宋" w:eastAsia="仿宋" w:hAnsi="仿宋" w:cs="仿宋"/>
          <w:sz w:val="32"/>
        </w:rPr>
        <w:t xml:space="preserve">    本单位</w:t>
      </w:r>
      <w:r>
        <w:rPr>
          <w:rFonts w:ascii="Times New Roman" w:eastAsia="Times New Roman" w:hAnsi="Times New Roman" w:cs="Times New Roman"/>
          <w:sz w:val="32"/>
        </w:rPr>
        <w:t>2023</w:t>
      </w:r>
      <w:r>
        <w:rPr>
          <w:rFonts w:ascii="仿宋" w:eastAsia="仿宋" w:hAnsi="仿宋" w:cs="仿宋"/>
          <w:sz w:val="32"/>
        </w:rPr>
        <w:t>年度没有政府采购预算。</w:t>
      </w:r>
    </w:p>
    <w:p w:rsidR="0047245A" w14:paraId="28373B12" w14:textId="77777777">
      <w:pPr>
        <w:spacing w:line="590" w:lineRule="exact"/>
        <w:ind w:firstLine="627" w:firstLineChars="196"/>
        <w:rPr>
          <w:rFonts w:ascii="楷体" w:eastAsia="楷体" w:hAnsi="楷体"/>
          <w:b/>
          <w:sz w:val="32"/>
          <w:szCs w:val="32"/>
        </w:rPr>
      </w:pPr>
      <w:r>
        <w:rPr>
          <w:rFonts w:ascii="楷体" w:eastAsia="楷体" w:hAnsi="楷体" w:hint="eastAsia"/>
          <w:b/>
          <w:sz w:val="32"/>
          <w:szCs w:val="32"/>
        </w:rPr>
        <w:t>（三）国有资产占用使用情况</w:t>
      </w:r>
    </w:p>
    <w:p w:rsidR="0047245A" w14:paraId="69E1EFD6" w14:textId="77777777">
      <w:pPr>
        <w:spacing w:line="600" w:lineRule="exact"/>
        <w:ind w:firstLine="640" w:firstLineChars="200"/>
        <w:rPr>
          <w:rFonts w:ascii="仿宋" w:eastAsia="仿宋" w:hAnsi="仿宋"/>
          <w:kern w:val="0"/>
          <w:sz w:val="32"/>
          <w:szCs w:val="32"/>
        </w:rPr>
      </w:pPr>
      <w:r>
        <w:rPr>
          <w:rFonts w:ascii="仿宋" w:eastAsia="仿宋" w:hAnsi="仿宋" w:cs="仿宋"/>
          <w:sz w:val="32"/>
        </w:rPr>
        <w:t>截至</w:t>
      </w:r>
      <w:r>
        <w:rPr>
          <w:rFonts w:ascii="Times New Roman" w:eastAsia="Times New Roman" w:hAnsi="Times New Roman" w:cs="Times New Roman"/>
          <w:sz w:val="32"/>
        </w:rPr>
        <w:t>2022</w:t>
      </w:r>
      <w:r>
        <w:rPr>
          <w:rFonts w:ascii="仿宋" w:eastAsia="仿宋" w:hAnsi="仿宋" w:cs="仿宋"/>
          <w:sz w:val="32"/>
        </w:rPr>
        <w:t>年</w:t>
      </w:r>
      <w:r>
        <w:rPr>
          <w:rFonts w:ascii="Times New Roman" w:eastAsia="Times New Roman" w:hAnsi="Times New Roman" w:cs="Times New Roman"/>
          <w:sz w:val="32"/>
        </w:rPr>
        <w:t>12</w:t>
      </w:r>
      <w:r>
        <w:rPr>
          <w:rFonts w:ascii="仿宋" w:eastAsia="仿宋" w:hAnsi="仿宋" w:cs="仿宋"/>
          <w:sz w:val="32"/>
        </w:rPr>
        <w:t>月</w:t>
      </w:r>
      <w:r>
        <w:rPr>
          <w:rFonts w:ascii="Times New Roman" w:eastAsia="Times New Roman" w:hAnsi="Times New Roman" w:cs="Times New Roman"/>
          <w:sz w:val="32"/>
        </w:rPr>
        <w:t>31</w:t>
      </w:r>
      <w:r>
        <w:rPr>
          <w:rFonts w:ascii="仿宋" w:eastAsia="仿宋" w:hAnsi="仿宋" w:cs="仿宋"/>
          <w:sz w:val="32"/>
        </w:rPr>
        <w:t>日，德化县市场服务中心共有车辆</w:t>
      </w:r>
      <w:r>
        <w:rPr>
          <w:rFonts w:ascii="Times New Roman" w:eastAsia="Times New Roman" w:hAnsi="Times New Roman" w:cs="Times New Roman"/>
          <w:sz w:val="32"/>
        </w:rPr>
        <w:t>0</w:t>
      </w:r>
      <w:r>
        <w:rPr>
          <w:rFonts w:ascii="仿宋" w:eastAsia="仿宋" w:hAnsi="仿宋" w:cs="仿宋"/>
          <w:sz w:val="32"/>
        </w:rPr>
        <w:t>辆，其中：省部级领导干部用车</w:t>
      </w:r>
      <w:r>
        <w:rPr>
          <w:rFonts w:ascii="Times New Roman" w:eastAsia="Times New Roman" w:hAnsi="Times New Roman" w:cs="Times New Roman"/>
          <w:sz w:val="32"/>
        </w:rPr>
        <w:t>0</w:t>
      </w:r>
      <w:r>
        <w:rPr>
          <w:rFonts w:ascii="仿宋" w:eastAsia="仿宋" w:hAnsi="仿宋" w:cs="仿宋"/>
          <w:sz w:val="32"/>
        </w:rPr>
        <w:t>辆、机要通信用车</w:t>
      </w:r>
      <w:r>
        <w:rPr>
          <w:rFonts w:ascii="Times New Roman" w:eastAsia="Times New Roman" w:hAnsi="Times New Roman" w:cs="Times New Roman"/>
          <w:sz w:val="32"/>
        </w:rPr>
        <w:t>0</w:t>
      </w:r>
      <w:r>
        <w:rPr>
          <w:rFonts w:ascii="仿宋" w:eastAsia="仿宋" w:hAnsi="仿宋" w:cs="仿宋"/>
          <w:sz w:val="32"/>
        </w:rPr>
        <w:t>辆、应急保障用车</w:t>
      </w:r>
      <w:r>
        <w:rPr>
          <w:rFonts w:ascii="Times New Roman" w:eastAsia="Times New Roman" w:hAnsi="Times New Roman" w:cs="Times New Roman"/>
          <w:sz w:val="32"/>
        </w:rPr>
        <w:t>0</w:t>
      </w:r>
      <w:r>
        <w:rPr>
          <w:rFonts w:ascii="仿宋" w:eastAsia="仿宋" w:hAnsi="仿宋" w:cs="仿宋"/>
          <w:sz w:val="32"/>
        </w:rPr>
        <w:t>辆，执法执勤用车</w:t>
      </w:r>
      <w:r>
        <w:rPr>
          <w:rFonts w:ascii="Times New Roman" w:eastAsia="Times New Roman" w:hAnsi="Times New Roman" w:cs="Times New Roman"/>
          <w:sz w:val="32"/>
        </w:rPr>
        <w:t>0</w:t>
      </w:r>
      <w:r>
        <w:rPr>
          <w:rFonts w:ascii="仿宋" w:eastAsia="仿宋" w:hAnsi="仿宋" w:cs="仿宋"/>
          <w:sz w:val="32"/>
        </w:rPr>
        <w:t>辆，特种专业技术用车</w:t>
      </w:r>
      <w:r>
        <w:rPr>
          <w:rFonts w:ascii="Times New Roman" w:eastAsia="Times New Roman" w:hAnsi="Times New Roman" w:cs="Times New Roman"/>
          <w:sz w:val="32"/>
        </w:rPr>
        <w:t>0</w:t>
      </w:r>
      <w:r>
        <w:rPr>
          <w:rFonts w:ascii="仿宋" w:eastAsia="仿宋" w:hAnsi="仿宋" w:cs="仿宋"/>
          <w:sz w:val="32"/>
        </w:rPr>
        <w:t>辆，其他用车</w:t>
      </w:r>
      <w:r>
        <w:rPr>
          <w:rFonts w:ascii="Times New Roman" w:eastAsia="Times New Roman" w:hAnsi="Times New Roman" w:cs="Times New Roman"/>
          <w:sz w:val="32"/>
        </w:rPr>
        <w:t>0</w:t>
      </w:r>
      <w:r>
        <w:rPr>
          <w:rFonts w:ascii="仿宋" w:eastAsia="仿宋" w:hAnsi="仿宋" w:cs="仿宋"/>
          <w:sz w:val="32"/>
        </w:rPr>
        <w:t>辆。单位价值</w:t>
      </w:r>
      <w:r>
        <w:rPr>
          <w:rFonts w:ascii="Times New Roman" w:eastAsia="Times New Roman" w:hAnsi="Times New Roman" w:cs="Times New Roman"/>
          <w:sz w:val="32"/>
        </w:rPr>
        <w:t>100</w:t>
      </w:r>
      <w:r>
        <w:rPr>
          <w:rFonts w:ascii="仿宋" w:eastAsia="仿宋" w:hAnsi="仿宋" w:cs="仿宋"/>
          <w:sz w:val="32"/>
        </w:rPr>
        <w:t>万元（含）以上设备</w:t>
      </w:r>
      <w:r>
        <w:rPr>
          <w:rFonts w:ascii="Times New Roman" w:eastAsia="Times New Roman" w:hAnsi="Times New Roman" w:cs="Times New Roman"/>
          <w:sz w:val="32"/>
        </w:rPr>
        <w:t>0</w:t>
      </w:r>
      <w:r>
        <w:rPr>
          <w:rFonts w:ascii="仿宋" w:eastAsia="仿宋" w:hAnsi="仿宋" w:cs="仿宋"/>
          <w:sz w:val="32"/>
        </w:rPr>
        <w:t>台（套）。</w:t>
      </w:r>
    </w:p>
    <w:p w:rsidR="0047245A" w14:paraId="1BBADDD4" w14:textId="77777777">
      <w:pPr>
        <w:widowControl/>
        <w:adjustRightInd w:val="0"/>
        <w:snapToGrid w:val="0"/>
        <w:spacing w:line="600" w:lineRule="exact"/>
        <w:ind w:firstLine="660"/>
        <w:rPr>
          <w:rFonts w:ascii="仿宋" w:eastAsia="仿宋" w:hAnsi="仿宋" w:cs="仿宋_GB2312"/>
          <w:kern w:val="0"/>
          <w:sz w:val="32"/>
          <w:szCs w:val="32"/>
        </w:rPr>
        <w:sectPr>
          <w:pgSz w:w="11906" w:h="16838"/>
          <w:pgMar w:top="1440" w:right="1797" w:bottom="1440" w:left="1797" w:header="851" w:footer="992" w:gutter="0"/>
          <w:cols w:space="425"/>
          <w:docGrid w:type="lines" w:linePitch="312"/>
        </w:sectPr>
      </w:pPr>
      <w:r>
        <w:rPr>
          <w:rFonts w:ascii="Times New Roman" w:eastAsia="Times New Roman" w:hAnsi="Times New Roman" w:cs="Times New Roman"/>
          <w:sz w:val="32"/>
        </w:rPr>
        <w:t>2023</w:t>
      </w:r>
      <w:r>
        <w:rPr>
          <w:rFonts w:ascii="仿宋" w:eastAsia="仿宋" w:hAnsi="仿宋" w:cs="仿宋"/>
          <w:sz w:val="32"/>
        </w:rPr>
        <w:t>年单位预算安排购置车辆</w:t>
      </w:r>
      <w:r>
        <w:rPr>
          <w:rFonts w:ascii="Times New Roman" w:eastAsia="Times New Roman" w:hAnsi="Times New Roman" w:cs="Times New Roman"/>
          <w:sz w:val="32"/>
        </w:rPr>
        <w:t>0</w:t>
      </w:r>
      <w:r>
        <w:rPr>
          <w:rFonts w:ascii="仿宋" w:eastAsia="仿宋" w:hAnsi="仿宋" w:cs="仿宋"/>
          <w:sz w:val="32"/>
        </w:rPr>
        <w:t>辆，单位价值</w:t>
      </w:r>
      <w:r>
        <w:rPr>
          <w:rFonts w:ascii="Times New Roman" w:eastAsia="Times New Roman" w:hAnsi="Times New Roman" w:cs="Times New Roman"/>
          <w:sz w:val="32"/>
        </w:rPr>
        <w:t>100</w:t>
      </w:r>
      <w:r>
        <w:rPr>
          <w:rFonts w:ascii="仿宋" w:eastAsia="仿宋" w:hAnsi="仿宋" w:cs="仿宋"/>
          <w:sz w:val="32"/>
        </w:rPr>
        <w:t>万元（含）以上设备</w:t>
      </w:r>
      <w:r>
        <w:rPr>
          <w:rFonts w:ascii="Times New Roman" w:eastAsia="Times New Roman" w:hAnsi="Times New Roman" w:cs="Times New Roman"/>
          <w:sz w:val="32"/>
        </w:rPr>
        <w:t>0</w:t>
      </w:r>
      <w:r>
        <w:rPr>
          <w:rFonts w:ascii="仿宋" w:eastAsia="仿宋" w:hAnsi="仿宋" w:cs="仿宋"/>
          <w:sz w:val="32"/>
        </w:rPr>
        <w:t>台（套）。</w:t>
      </w:r>
    </w:p>
    <w:p w:rsidR="0047245A" w14:paraId="6ADCD5DF" w14:textId="77777777">
      <w:pPr>
        <w:spacing w:line="600" w:lineRule="exact"/>
        <w:jc w:val="left"/>
        <w:rPr>
          <w:rFonts w:ascii="仿宋" w:eastAsia="仿宋" w:hAnsi="仿宋"/>
          <w:kern w:val="0"/>
          <w:sz w:val="32"/>
          <w:szCs w:val="32"/>
        </w:rPr>
      </w:pPr>
    </w:p>
    <w:p w:rsidR="0047245A" w14:paraId="3505AD45" w14:textId="77777777">
      <w:pPr>
        <w:jc w:val="center"/>
        <w:rPr>
          <w:rFonts w:ascii="黑体" w:eastAsia="黑体" w:hAnsi="黑体"/>
          <w:sz w:val="56"/>
        </w:rPr>
      </w:pPr>
    </w:p>
    <w:p w:rsidR="0047245A" w14:paraId="35D50137" w14:textId="77777777">
      <w:pPr>
        <w:jc w:val="center"/>
        <w:rPr>
          <w:rFonts w:ascii="黑体" w:eastAsia="黑体" w:hAnsi="黑体"/>
          <w:sz w:val="56"/>
        </w:rPr>
      </w:pPr>
    </w:p>
    <w:p w:rsidR="0047245A" w14:paraId="479C69F4" w14:textId="77777777">
      <w:pPr>
        <w:jc w:val="center"/>
        <w:rPr>
          <w:rFonts w:ascii="黑体" w:eastAsia="黑体" w:hAnsi="黑体"/>
          <w:sz w:val="56"/>
        </w:rPr>
      </w:pPr>
    </w:p>
    <w:p w:rsidR="0047245A" w14:paraId="5699A0B6" w14:textId="77777777">
      <w:pPr>
        <w:jc w:val="center"/>
        <w:rPr>
          <w:rFonts w:ascii="黑体" w:eastAsia="黑体" w:hAnsi="黑体"/>
          <w:sz w:val="56"/>
        </w:rPr>
      </w:pPr>
    </w:p>
    <w:p w:rsidR="0047245A" w14:paraId="5EB7559C" w14:textId="77777777">
      <w:pPr>
        <w:jc w:val="center"/>
        <w:rPr>
          <w:rFonts w:ascii="黑体" w:eastAsia="黑体" w:hAnsi="黑体"/>
          <w:sz w:val="56"/>
        </w:rPr>
      </w:pPr>
    </w:p>
    <w:p w:rsidR="0047245A" w14:paraId="3A5C264D" w14:textId="77777777">
      <w:pPr>
        <w:jc w:val="left"/>
        <w:rPr>
          <w:rFonts w:ascii="黑体" w:eastAsia="黑体" w:hAnsi="黑体"/>
          <w:sz w:val="56"/>
        </w:rPr>
      </w:pPr>
      <w:r>
        <w:rPr>
          <w:rFonts w:ascii="黑体" w:eastAsia="黑体" w:hAnsi="黑体" w:hint="eastAsia"/>
          <w:sz w:val="56"/>
        </w:rPr>
        <w:t>第四部分</w:t>
      </w:r>
      <w:r>
        <w:rPr>
          <w:rFonts w:ascii="黑体" w:eastAsia="黑体" w:hAnsi="黑体"/>
          <w:sz w:val="56"/>
        </w:rPr>
        <w:t xml:space="preserve"> </w:t>
      </w:r>
    </w:p>
    <w:p w:rsidR="0047245A" w14:paraId="7C362FA3" w14:textId="77777777">
      <w:pPr>
        <w:pStyle w:val="Heading1"/>
        <w:jc w:val="center"/>
        <w:rPr>
          <w:rFonts w:ascii="黑体" w:hAnsi="黑体"/>
          <w:b w:val="0"/>
          <w:bCs/>
          <w:sz w:val="56"/>
          <w:szCs w:val="36"/>
        </w:rPr>
      </w:pPr>
      <w:bookmarkStart w:id="24" w:name="_Toc26473"/>
      <w:r>
        <w:rPr>
          <w:rFonts w:ascii="黑体" w:hAnsi="黑体" w:hint="eastAsia"/>
          <w:b w:val="0"/>
          <w:bCs/>
          <w:sz w:val="56"/>
          <w:szCs w:val="36"/>
        </w:rPr>
        <w:t>名词解释</w:t>
      </w:r>
      <w:bookmarkEnd w:id="24"/>
    </w:p>
    <w:p w:rsidR="0047245A" w14:paraId="45CE6DFC" w14:textId="77777777">
      <w:pPr>
        <w:adjustRightInd w:val="0"/>
        <w:snapToGrid w:val="0"/>
        <w:spacing w:line="600" w:lineRule="exact"/>
        <w:jc w:val="left"/>
        <w:rPr>
          <w:rFonts w:asciiTheme="majorEastAsia" w:eastAsiaTheme="majorEastAsia" w:hAnsiTheme="majorEastAsia"/>
          <w:b/>
          <w:sz w:val="40"/>
        </w:rPr>
      </w:pPr>
    </w:p>
    <w:p w:rsidR="0047245A" w14:paraId="1B5E3A6F" w14:textId="77777777">
      <w:pPr>
        <w:adjustRightInd w:val="0"/>
        <w:snapToGrid w:val="0"/>
        <w:spacing w:line="600" w:lineRule="exact"/>
        <w:jc w:val="left"/>
        <w:rPr>
          <w:rFonts w:ascii="仿宋" w:eastAsia="仿宋" w:hAnsi="仿宋" w:cs="仿宋_GB2312"/>
          <w:kern w:val="0"/>
          <w:sz w:val="32"/>
          <w:szCs w:val="32"/>
        </w:rPr>
        <w:sectPr>
          <w:pgSz w:w="11906" w:h="16838"/>
          <w:pgMar w:top="1440" w:right="1797" w:bottom="1440" w:left="1797" w:header="851" w:footer="992" w:gutter="0"/>
          <w:cols w:space="425"/>
          <w:docGrid w:type="lines" w:linePitch="312"/>
        </w:sectPr>
      </w:pPr>
    </w:p>
    <w:p w:rsidR="0047245A" w14:paraId="08F47EA8" w14:textId="77777777">
      <w:pPr>
        <w:spacing w:line="276" w:lineRule="auto"/>
        <w:jc w:val="center"/>
        <w:rPr>
          <w:rFonts w:asciiTheme="majorEastAsia" w:eastAsiaTheme="majorEastAsia" w:hAnsiTheme="majorEastAsia"/>
          <w:b/>
          <w:sz w:val="40"/>
        </w:rPr>
      </w:pPr>
      <w:r>
        <w:rPr>
          <w:rFonts w:asciiTheme="majorEastAsia" w:eastAsiaTheme="majorEastAsia" w:hAnsiTheme="majorEastAsia" w:hint="eastAsia"/>
          <w:b/>
          <w:sz w:val="40"/>
        </w:rPr>
        <w:t>名词解释</w:t>
      </w:r>
    </w:p>
    <w:p w:rsidR="0047245A" w14:paraId="26ABADB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一、财政拨款收入：</w:t>
      </w:r>
      <w:r>
        <w:rPr>
          <w:rFonts w:ascii="仿宋" w:eastAsia="仿宋" w:hAnsi="仿宋" w:cs="仿宋" w:hint="eastAsia"/>
          <w:color w:val="000000"/>
          <w:kern w:val="0"/>
          <w:sz w:val="32"/>
          <w:szCs w:val="32"/>
        </w:rPr>
        <w:t>指财政当年拨付的资金，包括一般公共预算拨款收入、政府性基金预算拨款收入、国有资本经营预算拨款收入。</w:t>
      </w:r>
      <w:r>
        <w:rPr>
          <w:rFonts w:ascii="仿宋" w:eastAsia="仿宋" w:hAnsi="仿宋" w:cs="仿宋"/>
          <w:color w:val="000000"/>
          <w:kern w:val="0"/>
          <w:sz w:val="32"/>
          <w:szCs w:val="32"/>
        </w:rPr>
        <w:t xml:space="preserve"> </w:t>
      </w:r>
    </w:p>
    <w:p w:rsidR="0047245A" w14:paraId="23338E7C"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二、事业收入：</w:t>
      </w:r>
      <w:r>
        <w:rPr>
          <w:rFonts w:ascii="仿宋" w:eastAsia="仿宋" w:hAnsi="仿宋" w:cs="仿宋" w:hint="eastAsia"/>
          <w:color w:val="000000"/>
          <w:kern w:val="0"/>
          <w:sz w:val="32"/>
          <w:szCs w:val="32"/>
        </w:rPr>
        <w:t>指事业单位开展专业业务活动及辅助活动所取得的收入。</w:t>
      </w:r>
    </w:p>
    <w:p w:rsidR="0047245A" w14:paraId="0BEDF874"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三、事业单位经营收入：</w:t>
      </w:r>
      <w:r>
        <w:rPr>
          <w:rFonts w:ascii="仿宋" w:eastAsia="仿宋" w:hAnsi="仿宋" w:cs="仿宋" w:hint="eastAsia"/>
          <w:color w:val="000000"/>
          <w:kern w:val="0"/>
          <w:sz w:val="32"/>
          <w:szCs w:val="32"/>
        </w:rPr>
        <w:t>指事业单位在专业业务活动及其辅助活动之外开展非独立核算经营活动取得的收入。</w:t>
      </w:r>
      <w:r>
        <w:rPr>
          <w:rFonts w:ascii="仿宋" w:eastAsia="仿宋" w:hAnsi="仿宋" w:cs="仿宋"/>
          <w:color w:val="000000"/>
          <w:kern w:val="0"/>
          <w:sz w:val="32"/>
          <w:szCs w:val="32"/>
        </w:rPr>
        <w:t xml:space="preserve"> </w:t>
      </w:r>
    </w:p>
    <w:p w:rsidR="0047245A" w14:paraId="43611F9B" w14:textId="77777777">
      <w:pPr>
        <w:spacing w:line="600" w:lineRule="exact"/>
        <w:ind w:firstLine="707" w:firstLineChars="221"/>
        <w:rPr>
          <w:rFonts w:ascii="仿宋" w:eastAsia="仿宋" w:hAnsi="仿宋" w:cs="仿宋"/>
          <w:color w:val="000000"/>
          <w:kern w:val="0"/>
          <w:sz w:val="32"/>
          <w:szCs w:val="32"/>
        </w:rPr>
      </w:pPr>
      <w:r>
        <w:rPr>
          <w:rFonts w:ascii="仿宋" w:eastAsia="仿宋" w:hAnsi="仿宋" w:cs="仿宋" w:hint="eastAsia"/>
          <w:b/>
          <w:color w:val="000000"/>
          <w:kern w:val="0"/>
          <w:sz w:val="32"/>
          <w:szCs w:val="32"/>
        </w:rPr>
        <w:t>四、其他收入：</w:t>
      </w:r>
      <w:r>
        <w:rPr>
          <w:rFonts w:ascii="仿宋" w:eastAsia="仿宋" w:hAnsi="仿宋" w:cs="仿宋" w:hint="eastAsia"/>
          <w:color w:val="000000"/>
          <w:kern w:val="0"/>
          <w:sz w:val="32"/>
          <w:szCs w:val="32"/>
        </w:rPr>
        <w:t>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事业单位经营收入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等以外的收入。主要是事业单位固定资产出租收入、存款利息收入等。</w:t>
      </w:r>
      <w:r>
        <w:rPr>
          <w:rFonts w:ascii="仿宋" w:eastAsia="仿宋" w:hAnsi="仿宋" w:cs="仿宋"/>
          <w:color w:val="000000"/>
          <w:kern w:val="0"/>
          <w:sz w:val="32"/>
          <w:szCs w:val="32"/>
        </w:rPr>
        <w:t xml:space="preserve"> </w:t>
      </w:r>
    </w:p>
    <w:p w:rsidR="0047245A" w14:paraId="00065042" w14:textId="77777777">
      <w:pPr>
        <w:spacing w:line="600" w:lineRule="exact"/>
        <w:ind w:firstLine="640" w:firstLineChars="200"/>
        <w:rPr>
          <w:rFonts w:ascii="仿宋" w:eastAsia="仿宋" w:hAnsi="仿宋" w:cs="仿宋"/>
          <w:color w:val="000000"/>
          <w:kern w:val="0"/>
          <w:sz w:val="32"/>
          <w:szCs w:val="32"/>
        </w:rPr>
      </w:pPr>
      <w:r>
        <w:rPr>
          <w:rFonts w:ascii="仿宋" w:eastAsia="仿宋" w:hAnsi="仿宋" w:cs="仿宋" w:hint="eastAsia"/>
          <w:b/>
          <w:color w:val="000000"/>
          <w:kern w:val="0"/>
          <w:sz w:val="32"/>
          <w:szCs w:val="32"/>
        </w:rPr>
        <w:t>五、结转结余资金：</w:t>
      </w:r>
      <w:r>
        <w:rPr>
          <w:rFonts w:ascii="仿宋" w:eastAsia="仿宋" w:hAnsi="仿宋" w:cs="仿宋" w:hint="eastAsia"/>
          <w:color w:val="000000"/>
          <w:kern w:val="0"/>
          <w:sz w:val="32"/>
          <w:szCs w:val="32"/>
        </w:rPr>
        <w:t>指以前年度尚未完成、结转到本年仍按原规定用途继续使用的资金，或项目已完成等产生的结余资金。</w:t>
      </w:r>
    </w:p>
    <w:p w:rsidR="0047245A" w14:paraId="0D41AA61" w14:textId="77777777">
      <w:pPr>
        <w:pStyle w:val="Default"/>
        <w:spacing w:line="600" w:lineRule="exact"/>
        <w:ind w:firstLine="640"/>
        <w:rPr>
          <w:rFonts w:hAnsi="仿宋"/>
          <w:sz w:val="32"/>
          <w:szCs w:val="32"/>
        </w:rPr>
      </w:pPr>
      <w:r>
        <w:rPr>
          <w:rFonts w:hAnsi="仿宋" w:hint="eastAsia"/>
          <w:b/>
          <w:sz w:val="32"/>
          <w:szCs w:val="32"/>
        </w:rPr>
        <w:t>六、基本支出：</w:t>
      </w:r>
      <w:r>
        <w:rPr>
          <w:rFonts w:hAnsi="仿宋" w:hint="eastAsia"/>
          <w:sz w:val="32"/>
          <w:szCs w:val="32"/>
        </w:rPr>
        <w:t>指为保障机构正常运转、完成日常工作任务而发生的人员支出和公用支出。</w:t>
      </w:r>
      <w:r>
        <w:rPr>
          <w:rFonts w:hAnsi="仿宋"/>
          <w:sz w:val="32"/>
          <w:szCs w:val="32"/>
        </w:rPr>
        <w:t xml:space="preserve"> </w:t>
      </w:r>
    </w:p>
    <w:p w:rsidR="0047245A" w14:paraId="2B31F9C6" w14:textId="77777777">
      <w:pPr>
        <w:pStyle w:val="Default"/>
        <w:spacing w:line="600" w:lineRule="exact"/>
        <w:ind w:firstLine="640"/>
        <w:rPr>
          <w:rFonts w:hAnsi="仿宋"/>
          <w:sz w:val="32"/>
          <w:szCs w:val="32"/>
        </w:rPr>
      </w:pPr>
      <w:r>
        <w:rPr>
          <w:rFonts w:hAnsi="仿宋" w:hint="eastAsia"/>
          <w:b/>
          <w:sz w:val="32"/>
          <w:szCs w:val="32"/>
        </w:rPr>
        <w:t>七、项目支出：</w:t>
      </w:r>
      <w:r>
        <w:rPr>
          <w:rFonts w:hAnsi="仿宋" w:hint="eastAsia"/>
          <w:sz w:val="32"/>
          <w:szCs w:val="32"/>
        </w:rPr>
        <w:t>指在基本支出之外为完成特定行政任务或事业发展目标所发生的支出。</w:t>
      </w:r>
      <w:r>
        <w:rPr>
          <w:rFonts w:hAnsi="仿宋"/>
          <w:sz w:val="32"/>
          <w:szCs w:val="32"/>
        </w:rPr>
        <w:t xml:space="preserve"> </w:t>
      </w:r>
    </w:p>
    <w:p w:rsidR="0047245A" w14:paraId="3747DA58" w14:textId="77777777">
      <w:pPr>
        <w:pStyle w:val="Default"/>
        <w:spacing w:line="600" w:lineRule="exact"/>
        <w:ind w:firstLine="640"/>
        <w:rPr>
          <w:rFonts w:hAnsi="仿宋"/>
          <w:sz w:val="32"/>
          <w:szCs w:val="32"/>
        </w:rPr>
      </w:pPr>
      <w:r>
        <w:rPr>
          <w:rFonts w:hAnsi="仿宋" w:hint="eastAsia"/>
          <w:b/>
          <w:sz w:val="32"/>
          <w:szCs w:val="32"/>
        </w:rPr>
        <w:t>八、事业单位经营支出：</w:t>
      </w:r>
      <w:r>
        <w:rPr>
          <w:rFonts w:hAnsi="仿宋" w:hint="eastAsia"/>
          <w:sz w:val="32"/>
          <w:szCs w:val="32"/>
        </w:rPr>
        <w:t>指事业单位在专业业务活动及其辅助活动之外开展非独立核算经营活动发生的支出。</w:t>
      </w:r>
      <w:r>
        <w:rPr>
          <w:rFonts w:hAnsi="仿宋"/>
          <w:sz w:val="32"/>
          <w:szCs w:val="32"/>
        </w:rPr>
        <w:t xml:space="preserve"> </w:t>
      </w:r>
    </w:p>
    <w:p w:rsidR="0047245A" w14:paraId="5A90392F" w14:textId="77777777">
      <w:pPr>
        <w:pStyle w:val="Default"/>
        <w:spacing w:line="600" w:lineRule="exact"/>
        <w:ind w:firstLine="640"/>
        <w:rPr>
          <w:rFonts w:hAnsi="仿宋"/>
          <w:sz w:val="32"/>
          <w:szCs w:val="32"/>
        </w:rPr>
      </w:pPr>
      <w:r>
        <w:rPr>
          <w:rFonts w:hAnsi="仿宋" w:hint="eastAsia"/>
          <w:b/>
          <w:sz w:val="32"/>
          <w:szCs w:val="32"/>
        </w:rPr>
        <w:t>九、上缴上级支出：</w:t>
      </w:r>
      <w:r>
        <w:rPr>
          <w:rFonts w:hAnsi="仿宋" w:hint="eastAsia"/>
          <w:sz w:val="32"/>
          <w:szCs w:val="32"/>
        </w:rPr>
        <w:t>指下级单位上缴上级的支出。</w:t>
      </w:r>
    </w:p>
    <w:p w:rsidR="0047245A" w14:paraId="69EEAA65" w14:textId="221109A7">
      <w:pPr>
        <w:pStyle w:val="Default"/>
        <w:spacing w:line="600" w:lineRule="exact"/>
        <w:ind w:firstLine="640"/>
        <w:rPr>
          <w:rFonts w:hAnsi="仿宋"/>
          <w:sz w:val="32"/>
          <w:szCs w:val="32"/>
        </w:rPr>
      </w:pPr>
      <w:r>
        <w:rPr>
          <w:rFonts w:hAnsi="仿宋" w:hint="eastAsia"/>
          <w:b/>
          <w:sz w:val="32"/>
          <w:szCs w:val="32"/>
        </w:rPr>
        <w:t>十、对附属单位补助支出：</w:t>
      </w:r>
      <w:r>
        <w:rPr>
          <w:rFonts w:hAnsi="仿宋" w:hint="eastAsia"/>
          <w:sz w:val="32"/>
          <w:szCs w:val="32"/>
        </w:rPr>
        <w:t>指对下级单位补助</w:t>
      </w:r>
      <w:r w:rsidR="00091264">
        <w:rPr>
          <w:rFonts w:hAnsi="仿宋" w:hint="eastAsia"/>
          <w:sz w:val="32"/>
          <w:szCs w:val="32"/>
        </w:rPr>
        <w:t>发生</w:t>
      </w:r>
      <w:r>
        <w:rPr>
          <w:rFonts w:hAnsi="仿宋" w:hint="eastAsia"/>
          <w:sz w:val="32"/>
          <w:szCs w:val="32"/>
        </w:rPr>
        <w:t>的支出。</w:t>
      </w:r>
    </w:p>
    <w:p w:rsidR="0047245A" w14:paraId="040BDB3B" w14:textId="77777777">
      <w:pPr>
        <w:pStyle w:val="Default"/>
        <w:spacing w:line="600" w:lineRule="exact"/>
        <w:ind w:firstLine="640"/>
        <w:rPr>
          <w:rFonts w:hAnsi="仿宋"/>
          <w:sz w:val="32"/>
          <w:szCs w:val="32"/>
        </w:rPr>
      </w:pPr>
      <w:r>
        <w:rPr>
          <w:rFonts w:hAnsi="仿宋" w:hint="eastAsia"/>
          <w:b/>
          <w:sz w:val="32"/>
          <w:szCs w:val="32"/>
        </w:rPr>
        <w:t>十一、</w:t>
      </w:r>
      <w:r>
        <w:rPr>
          <w:rFonts w:hAnsi="仿宋"/>
          <w:b/>
          <w:sz w:val="32"/>
          <w:szCs w:val="32"/>
        </w:rPr>
        <w:t>“</w:t>
      </w:r>
      <w:r>
        <w:rPr>
          <w:rFonts w:hAnsi="仿宋" w:hint="eastAsia"/>
          <w:b/>
          <w:sz w:val="32"/>
          <w:szCs w:val="32"/>
        </w:rPr>
        <w:t>三公</w:t>
      </w:r>
      <w:r>
        <w:rPr>
          <w:rFonts w:hAnsi="仿宋"/>
          <w:b/>
          <w:sz w:val="32"/>
          <w:szCs w:val="32"/>
        </w:rPr>
        <w:t>”</w:t>
      </w:r>
      <w:r>
        <w:rPr>
          <w:rFonts w:hAnsi="仿宋" w:hint="eastAsia"/>
          <w:b/>
          <w:sz w:val="32"/>
          <w:szCs w:val="32"/>
        </w:rPr>
        <w:t>经费：</w:t>
      </w:r>
      <w:r>
        <w:rPr>
          <w:rFonts w:hAnsi="仿宋" w:hint="eastAsia"/>
          <w:sz w:val="32"/>
          <w:szCs w:val="32"/>
        </w:rPr>
        <w:t>纳入财政预决算管理的</w:t>
      </w:r>
      <w:r>
        <w:rPr>
          <w:rFonts w:hAnsi="仿宋"/>
          <w:sz w:val="32"/>
          <w:szCs w:val="32"/>
        </w:rPr>
        <w:t>“</w:t>
      </w:r>
      <w:r>
        <w:rPr>
          <w:rFonts w:hAnsi="仿宋" w:hint="eastAsia"/>
          <w:sz w:val="32"/>
          <w:szCs w:val="32"/>
        </w:rPr>
        <w:t>三公</w:t>
      </w:r>
      <w:r>
        <w:rPr>
          <w:rFonts w:hAnsi="仿宋"/>
          <w:sz w:val="32"/>
          <w:szCs w:val="32"/>
        </w:rPr>
        <w:t>”</w:t>
      </w:r>
      <w:r>
        <w:rPr>
          <w:rFonts w:hAnsi="仿宋" w:hint="eastAsia"/>
          <w:sz w:val="32"/>
          <w:szCs w:val="32"/>
        </w:rPr>
        <w:t>经费，是指使用财政拨款安排的因公出国（境）费、公务用车购置及运行费和公务接待费。其中，因公出国（境）</w:t>
      </w:r>
      <w:r>
        <w:rPr>
          <w:rFonts w:hAnsi="仿宋" w:hint="eastAsia"/>
          <w:sz w:val="32"/>
          <w:szCs w:val="32"/>
        </w:rPr>
        <w:t>费反映</w:t>
      </w:r>
      <w:r>
        <w:rPr>
          <w:rFonts w:hAnsi="仿宋" w:hint="eastAsia"/>
          <w:sz w:val="32"/>
          <w:szCs w:val="32"/>
        </w:rPr>
        <w:t>单位公务出国（境）的国际旅费、国外城市间交通费、住宿费、伙食费、培训费、公杂费等支出；公务用车购置及运行费，指单位公务用车购置支出</w:t>
      </w:r>
      <w:r>
        <w:rPr>
          <w:rFonts w:hAnsi="仿宋"/>
          <w:sz w:val="32"/>
          <w:szCs w:val="32"/>
        </w:rPr>
        <w:t>(</w:t>
      </w:r>
      <w:r>
        <w:rPr>
          <w:rFonts w:hAnsi="仿宋" w:hint="eastAsia"/>
          <w:sz w:val="32"/>
          <w:szCs w:val="32"/>
        </w:rPr>
        <w:t>含车辆</w:t>
      </w:r>
      <w:r>
        <w:rPr>
          <w:rFonts w:hAnsi="仿宋" w:hint="eastAsia"/>
          <w:sz w:val="32"/>
          <w:szCs w:val="32"/>
        </w:rPr>
        <w:t>购置税、牌照费</w:t>
      </w:r>
      <w:r>
        <w:rPr>
          <w:rFonts w:hAnsi="仿宋"/>
          <w:sz w:val="32"/>
          <w:szCs w:val="32"/>
        </w:rPr>
        <w:t>)</w:t>
      </w:r>
      <w:r>
        <w:rPr>
          <w:rFonts w:hAnsi="仿宋" w:hint="eastAsia"/>
          <w:sz w:val="32"/>
          <w:szCs w:val="32"/>
        </w:rPr>
        <w:t>及燃料费、维修费、过桥过路费、保险费、安全奖励费用等支出；公务接待</w:t>
      </w:r>
      <w:r>
        <w:rPr>
          <w:rFonts w:hAnsi="仿宋" w:hint="eastAsia"/>
          <w:sz w:val="32"/>
          <w:szCs w:val="32"/>
        </w:rPr>
        <w:t>费反映</w:t>
      </w:r>
      <w:r>
        <w:rPr>
          <w:rFonts w:hAnsi="仿宋" w:hint="eastAsia"/>
          <w:sz w:val="32"/>
          <w:szCs w:val="32"/>
        </w:rPr>
        <w:t>单位按规定开支的各类公务接待（含外宾接待）支出。</w:t>
      </w:r>
      <w:r>
        <w:rPr>
          <w:rFonts w:hAnsi="仿宋"/>
          <w:sz w:val="32"/>
          <w:szCs w:val="32"/>
        </w:rPr>
        <w:t xml:space="preserve"> </w:t>
      </w:r>
    </w:p>
    <w:p w:rsidR="0047245A" w14:paraId="55E6278C" w14:textId="77777777">
      <w:pPr>
        <w:ind w:firstLine="640" w:firstLineChars="200"/>
        <w:jc w:val="left"/>
        <w:rPr>
          <w:rFonts w:asciiTheme="majorEastAsia" w:eastAsiaTheme="majorEastAsia" w:hAnsiTheme="majorEastAsia"/>
          <w:b/>
          <w:sz w:val="40"/>
        </w:rPr>
      </w:pPr>
      <w:r>
        <w:rPr>
          <w:rFonts w:ascii="仿宋" w:eastAsia="仿宋" w:hAnsi="仿宋" w:hint="eastAsia"/>
          <w:b/>
          <w:sz w:val="32"/>
          <w:szCs w:val="32"/>
        </w:rPr>
        <w:t>十二、机关运行经费：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7245A" w14:paraId="7987F9C7" w14:textId="77777777">
      <w:pPr>
        <w:ind w:firstLine="800" w:firstLineChars="200"/>
        <w:jc w:val="left"/>
        <w:rPr>
          <w:rFonts w:asciiTheme="majorEastAsia" w:eastAsiaTheme="majorEastAsia" w:hAnsiTheme="majorEastAsia"/>
          <w:b/>
          <w:sz w:val="40"/>
        </w:rPr>
      </w:pPr>
    </w:p>
    <w:sectPr>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1137C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2F668CA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5151168E" w14:textId="77777777">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670048"/>
                            <w:richText/>
                          </w:sdtPr>
                          <w:sdtEndPr>
                            <w:rPr>
                              <w:rFonts w:asciiTheme="minorEastAsia" w:hAnsiTheme="minorEastAsia"/>
                              <w:sz w:val="20"/>
                            </w:rPr>
                          </w:sdtEndPr>
                          <w:sdtContent>
                            <w:p w:rsidR="0047245A" w14:textId="77777777">
                              <w:pPr>
                                <w:pStyle w:val="Footer"/>
                                <w:jc w:val="center"/>
                                <w:rPr>
                                  <w:rFonts w:asciiTheme="minorEastAsia" w:hAnsiTheme="minorEastAsia"/>
                                  <w:sz w:val="20"/>
                                </w:rPr>
                              </w:pPr>
                              <w:r>
                                <w:fldChar w:fldCharType="begin"/>
                              </w:r>
                              <w:r>
                                <w:instrText>PAGE   \* MERGEFORMAT</w:instrText>
                              </w:r>
                              <w:r>
                                <w:fldChar w:fldCharType="separate"/>
                              </w:r>
                              <w:r>
                                <w:rPr>
                                  <w:rFonts w:asciiTheme="minorEastAsia" w:hAnsiTheme="minorEastAsia"/>
                                  <w:sz w:val="20"/>
                                  <w:lang w:val="zh-CN"/>
                                </w:rPr>
                                <w:t>24</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2049" type="#_x0000_t202" style="width:2in;height:2in;margin-top:0;margin-left:0;mso-position-horizontal:center;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sdt>
                    <w:sdtPr>
                      <w:id w:val="571814142"/>
                      <w:richText/>
                    </w:sdtPr>
                    <w:sdtEndPr>
                      <w:rPr>
                        <w:rFonts w:asciiTheme="minorEastAsia" w:hAnsiTheme="minorEastAsia"/>
                        <w:sz w:val="20"/>
                      </w:rPr>
                    </w:sdtEndPr>
                    <w:sdtContent>
                      <w:p w:rsidR="0047245A" w14:paraId="13C47CAF" w14:textId="77777777">
                        <w:pPr>
                          <w:pStyle w:val="Footer"/>
                          <w:jc w:val="center"/>
                          <w:rPr>
                            <w:rFonts w:asciiTheme="minorEastAsia" w:hAnsiTheme="minorEastAsia"/>
                            <w:sz w:val="20"/>
                          </w:rPr>
                        </w:pPr>
                        <w:r>
                          <w:fldChar w:fldCharType="begin"/>
                        </w:r>
                        <w:r>
                          <w:instrText>PAGE   \* MERGEFORMAT</w:instrText>
                        </w:r>
                        <w:r>
                          <w:fldChar w:fldCharType="separate"/>
                        </w:r>
                        <w:r>
                          <w:rPr>
                            <w:rFonts w:asciiTheme="minorEastAsia" w:hAnsiTheme="minorEastAsia"/>
                            <w:sz w:val="20"/>
                            <w:lang w:val="zh-CN"/>
                          </w:rPr>
                          <w:t>24</w:t>
                        </w:r>
                        <w:r>
                          <w:fldChar w:fldCharType="end"/>
                        </w:r>
                      </w:p>
                    </w:sdtContent>
                  </w:sdt>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1899CAC0"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45A" w14:paraId="35006F15"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4258A2"/>
    <w:multiLevelType w:val="multilevel"/>
    <w:tmpl w:val="574258A2"/>
    <w:lvl w:ilvl="0">
      <w:start w:val="1"/>
      <w:numFmt w:val="japaneseCounting"/>
      <w:lvlText w:val="%1、"/>
      <w:lvlJc w:val="left"/>
      <w:pPr>
        <w:ind w:left="675" w:hanging="6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76093"/>
    <w:rsid w:val="0000246C"/>
    <w:rsid w:val="000038E2"/>
    <w:rsid w:val="00003DBA"/>
    <w:rsid w:val="00004CE1"/>
    <w:rsid w:val="000058F3"/>
    <w:rsid w:val="00005C0C"/>
    <w:rsid w:val="00006788"/>
    <w:rsid w:val="00011BAB"/>
    <w:rsid w:val="00013CE8"/>
    <w:rsid w:val="000141D9"/>
    <w:rsid w:val="00020C2F"/>
    <w:rsid w:val="0002112A"/>
    <w:rsid w:val="00023374"/>
    <w:rsid w:val="0002379A"/>
    <w:rsid w:val="000260BC"/>
    <w:rsid w:val="000264F0"/>
    <w:rsid w:val="0002698C"/>
    <w:rsid w:val="0003089A"/>
    <w:rsid w:val="0003193F"/>
    <w:rsid w:val="00032190"/>
    <w:rsid w:val="000403E3"/>
    <w:rsid w:val="000417EF"/>
    <w:rsid w:val="00042262"/>
    <w:rsid w:val="00046E11"/>
    <w:rsid w:val="00055873"/>
    <w:rsid w:val="0005676E"/>
    <w:rsid w:val="00056CD4"/>
    <w:rsid w:val="0005716F"/>
    <w:rsid w:val="00060883"/>
    <w:rsid w:val="00060B63"/>
    <w:rsid w:val="0006186A"/>
    <w:rsid w:val="00063D5C"/>
    <w:rsid w:val="000644C5"/>
    <w:rsid w:val="00065049"/>
    <w:rsid w:val="00065622"/>
    <w:rsid w:val="00072DDD"/>
    <w:rsid w:val="00076C7F"/>
    <w:rsid w:val="000779D3"/>
    <w:rsid w:val="00080F13"/>
    <w:rsid w:val="00083310"/>
    <w:rsid w:val="000843A8"/>
    <w:rsid w:val="00091264"/>
    <w:rsid w:val="00093534"/>
    <w:rsid w:val="000958F1"/>
    <w:rsid w:val="00096A6E"/>
    <w:rsid w:val="000A0138"/>
    <w:rsid w:val="000A090F"/>
    <w:rsid w:val="000A2980"/>
    <w:rsid w:val="000A3D22"/>
    <w:rsid w:val="000A3D93"/>
    <w:rsid w:val="000B2223"/>
    <w:rsid w:val="000B557D"/>
    <w:rsid w:val="000B5F12"/>
    <w:rsid w:val="000B6286"/>
    <w:rsid w:val="000B790C"/>
    <w:rsid w:val="000B7BA4"/>
    <w:rsid w:val="000C2EA1"/>
    <w:rsid w:val="000C3250"/>
    <w:rsid w:val="000D1168"/>
    <w:rsid w:val="000D1799"/>
    <w:rsid w:val="000D2672"/>
    <w:rsid w:val="000D48A1"/>
    <w:rsid w:val="000D5C6D"/>
    <w:rsid w:val="000D755B"/>
    <w:rsid w:val="000D79EA"/>
    <w:rsid w:val="000E2E6C"/>
    <w:rsid w:val="000E39D0"/>
    <w:rsid w:val="000E5683"/>
    <w:rsid w:val="000E57C3"/>
    <w:rsid w:val="000E5E7F"/>
    <w:rsid w:val="000F07D8"/>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76"/>
    <w:rsid w:val="001926CF"/>
    <w:rsid w:val="00194C64"/>
    <w:rsid w:val="001960BA"/>
    <w:rsid w:val="001962FD"/>
    <w:rsid w:val="00196648"/>
    <w:rsid w:val="00196FF1"/>
    <w:rsid w:val="00197139"/>
    <w:rsid w:val="00197504"/>
    <w:rsid w:val="001A0B13"/>
    <w:rsid w:val="001A2337"/>
    <w:rsid w:val="001A25EF"/>
    <w:rsid w:val="001A28D2"/>
    <w:rsid w:val="001A3C4B"/>
    <w:rsid w:val="001A6BC0"/>
    <w:rsid w:val="001A7BE3"/>
    <w:rsid w:val="001B3282"/>
    <w:rsid w:val="001B4DC1"/>
    <w:rsid w:val="001B4E8D"/>
    <w:rsid w:val="001B6339"/>
    <w:rsid w:val="001B761D"/>
    <w:rsid w:val="001D091C"/>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34319"/>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2684B"/>
    <w:rsid w:val="003321C5"/>
    <w:rsid w:val="00333A77"/>
    <w:rsid w:val="00333AA8"/>
    <w:rsid w:val="003378FB"/>
    <w:rsid w:val="003406DC"/>
    <w:rsid w:val="0034316F"/>
    <w:rsid w:val="0034563D"/>
    <w:rsid w:val="00347160"/>
    <w:rsid w:val="00351C04"/>
    <w:rsid w:val="0035499D"/>
    <w:rsid w:val="003570F5"/>
    <w:rsid w:val="0036090F"/>
    <w:rsid w:val="003620CB"/>
    <w:rsid w:val="0036356B"/>
    <w:rsid w:val="0036428D"/>
    <w:rsid w:val="003658A0"/>
    <w:rsid w:val="00366658"/>
    <w:rsid w:val="0037273E"/>
    <w:rsid w:val="00377E84"/>
    <w:rsid w:val="003818A7"/>
    <w:rsid w:val="00381F03"/>
    <w:rsid w:val="003828FD"/>
    <w:rsid w:val="00382B88"/>
    <w:rsid w:val="0038512C"/>
    <w:rsid w:val="00385282"/>
    <w:rsid w:val="0038685E"/>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5627"/>
    <w:rsid w:val="003D6FD0"/>
    <w:rsid w:val="003E1FC4"/>
    <w:rsid w:val="003E268F"/>
    <w:rsid w:val="003E3174"/>
    <w:rsid w:val="003F0880"/>
    <w:rsid w:val="003F46A9"/>
    <w:rsid w:val="00400218"/>
    <w:rsid w:val="00401601"/>
    <w:rsid w:val="00407986"/>
    <w:rsid w:val="00407A13"/>
    <w:rsid w:val="0041005F"/>
    <w:rsid w:val="00410427"/>
    <w:rsid w:val="0041051F"/>
    <w:rsid w:val="004109FC"/>
    <w:rsid w:val="00411B70"/>
    <w:rsid w:val="00417544"/>
    <w:rsid w:val="00420FD3"/>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245A"/>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3553"/>
    <w:rsid w:val="004C6612"/>
    <w:rsid w:val="004C6A1A"/>
    <w:rsid w:val="004C7373"/>
    <w:rsid w:val="004D0824"/>
    <w:rsid w:val="004D11F1"/>
    <w:rsid w:val="004D303F"/>
    <w:rsid w:val="004D49E5"/>
    <w:rsid w:val="004E090C"/>
    <w:rsid w:val="004E1C4A"/>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37860"/>
    <w:rsid w:val="005401E2"/>
    <w:rsid w:val="00540D65"/>
    <w:rsid w:val="0054537E"/>
    <w:rsid w:val="00551636"/>
    <w:rsid w:val="005538DA"/>
    <w:rsid w:val="00556815"/>
    <w:rsid w:val="00560E2D"/>
    <w:rsid w:val="005643E0"/>
    <w:rsid w:val="00565BC8"/>
    <w:rsid w:val="00567E9F"/>
    <w:rsid w:val="00570A86"/>
    <w:rsid w:val="0057164B"/>
    <w:rsid w:val="00574328"/>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2DA8"/>
    <w:rsid w:val="005C47C1"/>
    <w:rsid w:val="005C6C70"/>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3C4"/>
    <w:rsid w:val="00653FA3"/>
    <w:rsid w:val="0065447D"/>
    <w:rsid w:val="00660766"/>
    <w:rsid w:val="00661D91"/>
    <w:rsid w:val="00661F1A"/>
    <w:rsid w:val="006621E1"/>
    <w:rsid w:val="006644A8"/>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4D6B"/>
    <w:rsid w:val="006A5A04"/>
    <w:rsid w:val="006A5B5E"/>
    <w:rsid w:val="006A5E02"/>
    <w:rsid w:val="006A611A"/>
    <w:rsid w:val="006A69A9"/>
    <w:rsid w:val="006A7E8C"/>
    <w:rsid w:val="006B0297"/>
    <w:rsid w:val="006B2801"/>
    <w:rsid w:val="006B49E4"/>
    <w:rsid w:val="006B6DD3"/>
    <w:rsid w:val="006B741D"/>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53F6"/>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45E21"/>
    <w:rsid w:val="00751BFD"/>
    <w:rsid w:val="00753AF6"/>
    <w:rsid w:val="007549EB"/>
    <w:rsid w:val="00755123"/>
    <w:rsid w:val="00755EE9"/>
    <w:rsid w:val="00756B66"/>
    <w:rsid w:val="007576F1"/>
    <w:rsid w:val="0076015A"/>
    <w:rsid w:val="00761809"/>
    <w:rsid w:val="0076391C"/>
    <w:rsid w:val="00764129"/>
    <w:rsid w:val="00764169"/>
    <w:rsid w:val="007648F0"/>
    <w:rsid w:val="00766890"/>
    <w:rsid w:val="00771E22"/>
    <w:rsid w:val="00774CED"/>
    <w:rsid w:val="0077574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3EF0"/>
    <w:rsid w:val="007B6576"/>
    <w:rsid w:val="007C066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5F9"/>
    <w:rsid w:val="00864657"/>
    <w:rsid w:val="0086502B"/>
    <w:rsid w:val="0086552C"/>
    <w:rsid w:val="00867C8E"/>
    <w:rsid w:val="00874190"/>
    <w:rsid w:val="0087442E"/>
    <w:rsid w:val="00876E8F"/>
    <w:rsid w:val="008777B8"/>
    <w:rsid w:val="008814D7"/>
    <w:rsid w:val="008835F0"/>
    <w:rsid w:val="00890632"/>
    <w:rsid w:val="00896B59"/>
    <w:rsid w:val="008A3BC9"/>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678D1"/>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879E3"/>
    <w:rsid w:val="00A90114"/>
    <w:rsid w:val="00A90C82"/>
    <w:rsid w:val="00A9291D"/>
    <w:rsid w:val="00A941CF"/>
    <w:rsid w:val="00A949F9"/>
    <w:rsid w:val="00A9542A"/>
    <w:rsid w:val="00AA384C"/>
    <w:rsid w:val="00AA4ACB"/>
    <w:rsid w:val="00AA5168"/>
    <w:rsid w:val="00AA6E2B"/>
    <w:rsid w:val="00AB0AA2"/>
    <w:rsid w:val="00AB28C2"/>
    <w:rsid w:val="00AB4A70"/>
    <w:rsid w:val="00AB4E70"/>
    <w:rsid w:val="00AB6B9E"/>
    <w:rsid w:val="00AB7B4B"/>
    <w:rsid w:val="00AB7FE8"/>
    <w:rsid w:val="00AC6712"/>
    <w:rsid w:val="00AC7322"/>
    <w:rsid w:val="00AD0F49"/>
    <w:rsid w:val="00AD4C5E"/>
    <w:rsid w:val="00AD749B"/>
    <w:rsid w:val="00AE033B"/>
    <w:rsid w:val="00AE0616"/>
    <w:rsid w:val="00AE10E6"/>
    <w:rsid w:val="00AE1259"/>
    <w:rsid w:val="00AE59CC"/>
    <w:rsid w:val="00AE67D8"/>
    <w:rsid w:val="00AF47F3"/>
    <w:rsid w:val="00AF7490"/>
    <w:rsid w:val="00B01C1F"/>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54A31"/>
    <w:rsid w:val="00B62714"/>
    <w:rsid w:val="00B659DF"/>
    <w:rsid w:val="00B662CC"/>
    <w:rsid w:val="00B72EB0"/>
    <w:rsid w:val="00B74668"/>
    <w:rsid w:val="00B749BD"/>
    <w:rsid w:val="00B768A1"/>
    <w:rsid w:val="00B77AA3"/>
    <w:rsid w:val="00B85D3D"/>
    <w:rsid w:val="00B90E61"/>
    <w:rsid w:val="00B9479A"/>
    <w:rsid w:val="00B9550E"/>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708"/>
    <w:rsid w:val="00C04EB6"/>
    <w:rsid w:val="00C0606C"/>
    <w:rsid w:val="00C07005"/>
    <w:rsid w:val="00C07D67"/>
    <w:rsid w:val="00C14024"/>
    <w:rsid w:val="00C16913"/>
    <w:rsid w:val="00C17C69"/>
    <w:rsid w:val="00C17ECE"/>
    <w:rsid w:val="00C2002F"/>
    <w:rsid w:val="00C21029"/>
    <w:rsid w:val="00C23875"/>
    <w:rsid w:val="00C26D42"/>
    <w:rsid w:val="00C27455"/>
    <w:rsid w:val="00C34CAA"/>
    <w:rsid w:val="00C35944"/>
    <w:rsid w:val="00C37728"/>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95F"/>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93F"/>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0602"/>
    <w:rsid w:val="00D42174"/>
    <w:rsid w:val="00D42FCA"/>
    <w:rsid w:val="00D442D3"/>
    <w:rsid w:val="00D44A55"/>
    <w:rsid w:val="00D47D64"/>
    <w:rsid w:val="00D5071D"/>
    <w:rsid w:val="00D50D15"/>
    <w:rsid w:val="00D51ABD"/>
    <w:rsid w:val="00D548BA"/>
    <w:rsid w:val="00D60025"/>
    <w:rsid w:val="00D65469"/>
    <w:rsid w:val="00D70487"/>
    <w:rsid w:val="00D73DE3"/>
    <w:rsid w:val="00D74BD7"/>
    <w:rsid w:val="00D75217"/>
    <w:rsid w:val="00D81A87"/>
    <w:rsid w:val="00D82140"/>
    <w:rsid w:val="00D82721"/>
    <w:rsid w:val="00D832B5"/>
    <w:rsid w:val="00D85912"/>
    <w:rsid w:val="00D86E85"/>
    <w:rsid w:val="00D86EB9"/>
    <w:rsid w:val="00D90D50"/>
    <w:rsid w:val="00D91E32"/>
    <w:rsid w:val="00D93DF4"/>
    <w:rsid w:val="00DA2563"/>
    <w:rsid w:val="00DA2FC1"/>
    <w:rsid w:val="00DA76AE"/>
    <w:rsid w:val="00DB1E6C"/>
    <w:rsid w:val="00DB2A5F"/>
    <w:rsid w:val="00DB5540"/>
    <w:rsid w:val="00DC11E4"/>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0CF"/>
    <w:rsid w:val="00E123AC"/>
    <w:rsid w:val="00E147D2"/>
    <w:rsid w:val="00E1743B"/>
    <w:rsid w:val="00E174E1"/>
    <w:rsid w:val="00E178A7"/>
    <w:rsid w:val="00E235CC"/>
    <w:rsid w:val="00E23A7E"/>
    <w:rsid w:val="00E26C20"/>
    <w:rsid w:val="00E2724B"/>
    <w:rsid w:val="00E31A1A"/>
    <w:rsid w:val="00E42BF8"/>
    <w:rsid w:val="00E42E5A"/>
    <w:rsid w:val="00E4446C"/>
    <w:rsid w:val="00E44573"/>
    <w:rsid w:val="00E51A1F"/>
    <w:rsid w:val="00E5334D"/>
    <w:rsid w:val="00E57A44"/>
    <w:rsid w:val="00E61E5B"/>
    <w:rsid w:val="00E6396D"/>
    <w:rsid w:val="00E63B61"/>
    <w:rsid w:val="00E64948"/>
    <w:rsid w:val="00E64F1A"/>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6AC9"/>
    <w:rsid w:val="00F279E8"/>
    <w:rsid w:val="00F336D2"/>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0BCA"/>
    <w:rsid w:val="00FB33D3"/>
    <w:rsid w:val="00FB42A7"/>
    <w:rsid w:val="00FC4B22"/>
    <w:rsid w:val="00FC5EC0"/>
    <w:rsid w:val="00FC6C60"/>
    <w:rsid w:val="00FD0F55"/>
    <w:rsid w:val="00FD20E6"/>
    <w:rsid w:val="00FD5814"/>
    <w:rsid w:val="00FD7899"/>
    <w:rsid w:val="00FE4F6C"/>
    <w:rsid w:val="00FE50F9"/>
    <w:rsid w:val="00FE5F72"/>
    <w:rsid w:val="00FE6651"/>
    <w:rsid w:val="00FE6731"/>
    <w:rsid w:val="00FF053B"/>
    <w:rsid w:val="00FF1D60"/>
    <w:rsid w:val="00FF42A1"/>
    <w:rsid w:val="00FF5FE0"/>
    <w:rsid w:val="042C6D2F"/>
    <w:rsid w:val="04F27A0F"/>
    <w:rsid w:val="05926A54"/>
    <w:rsid w:val="06DF3840"/>
    <w:rsid w:val="0D291423"/>
    <w:rsid w:val="0DEF2DBD"/>
    <w:rsid w:val="0E1D7BE7"/>
    <w:rsid w:val="0E8325FF"/>
    <w:rsid w:val="14302302"/>
    <w:rsid w:val="1842710A"/>
    <w:rsid w:val="19AE61A3"/>
    <w:rsid w:val="1A1C18A7"/>
    <w:rsid w:val="21D50340"/>
    <w:rsid w:val="247C6BAC"/>
    <w:rsid w:val="24C90335"/>
    <w:rsid w:val="286F545C"/>
    <w:rsid w:val="30083B8E"/>
    <w:rsid w:val="30E71600"/>
    <w:rsid w:val="36A108E4"/>
    <w:rsid w:val="36E17903"/>
    <w:rsid w:val="3720190B"/>
    <w:rsid w:val="374E63E7"/>
    <w:rsid w:val="37A92C8C"/>
    <w:rsid w:val="3A7A77C8"/>
    <w:rsid w:val="3A9A748F"/>
    <w:rsid w:val="3C2F320D"/>
    <w:rsid w:val="3FE80F3F"/>
    <w:rsid w:val="433C57F6"/>
    <w:rsid w:val="4355386A"/>
    <w:rsid w:val="43A11430"/>
    <w:rsid w:val="43A259D0"/>
    <w:rsid w:val="44DC3315"/>
    <w:rsid w:val="48D53595"/>
    <w:rsid w:val="49A07715"/>
    <w:rsid w:val="4BEE2184"/>
    <w:rsid w:val="51255DA0"/>
    <w:rsid w:val="54BF2B99"/>
    <w:rsid w:val="56356E4F"/>
    <w:rsid w:val="584165B2"/>
    <w:rsid w:val="584F18E4"/>
    <w:rsid w:val="58AB32D2"/>
    <w:rsid w:val="58F406A3"/>
    <w:rsid w:val="5DCA1F46"/>
    <w:rsid w:val="5F1F7677"/>
    <w:rsid w:val="611F6782"/>
    <w:rsid w:val="64002B70"/>
    <w:rsid w:val="6A555FA0"/>
    <w:rsid w:val="6DDA2238"/>
    <w:rsid w:val="6E4027F5"/>
    <w:rsid w:val="6FAA5C3A"/>
    <w:rsid w:val="71601FDB"/>
    <w:rsid w:val="7267415F"/>
    <w:rsid w:val="72D71FDF"/>
    <w:rsid w:val="77381774"/>
    <w:rsid w:val="773C7ABF"/>
    <w:rsid w:val="78112CFA"/>
    <w:rsid w:val="784C4C20"/>
    <w:rsid w:val="79943C50"/>
    <w:rsid w:val="7DF07DEB"/>
  </w:rsids>
  <w:docVars>
    <w:docVar w:name="commondata" w:val="eyJoZGlkIjoiNjc4ZjFiZDkwMTVmNmY5YTU5YzU5MjNlZDI1NDJkOT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8997466-2062-4BE1-B9B9-22EC3B8D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keepNext/>
      <w:keepLines/>
      <w:spacing w:before="340" w:after="330"/>
      <w:jc w:val="left"/>
      <w:outlineLvl w:val="0"/>
    </w:pPr>
    <w:rPr>
      <w:rFonts w:eastAsia="黑体"/>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
    <w:uiPriority w:val="1"/>
    <w:unhideWhenUsed/>
    <w:qFormat/>
    <w:pPr>
      <w:spacing w:after="120"/>
    </w:pPr>
  </w:style>
  <w:style w:type="paragraph" w:styleId="BalloonText">
    <w:name w:val="Balloon Text"/>
    <w:basedOn w:val="Normal"/>
    <w:link w:val="a2"/>
    <w:uiPriority w:val="99"/>
    <w:unhideWhenUsed/>
    <w:qFormat/>
    <w:rPr>
      <w:sz w:val="18"/>
      <w:szCs w:val="18"/>
    </w:r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link w:val="TOC10"/>
    <w:uiPriority w:val="39"/>
    <w:unhideWhenUsed/>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themeColor="hyperlink"/>
      <w:u w:val="single"/>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 w:type="character" w:customStyle="1" w:styleId="a1">
    <w:name w:val="正文文本 字符"/>
    <w:basedOn w:val="DefaultParagraphFont"/>
    <w:link w:val="BodyText"/>
    <w:uiPriority w:val="1"/>
    <w:qFormat/>
  </w:style>
  <w:style w:type="character" w:customStyle="1" w:styleId="a2">
    <w:name w:val="批注框文本 字符"/>
    <w:basedOn w:val="DefaultParagraphFont"/>
    <w:link w:val="BalloonText"/>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1">
    <w:name w:val="列出段落1"/>
    <w:basedOn w:val="Normal"/>
    <w:uiPriority w:val="34"/>
    <w:qFormat/>
    <w:pPr>
      <w:spacing w:line="276" w:lineRule="auto"/>
      <w:ind w:firstLine="420" w:firstLineChars="200"/>
    </w:pPr>
  </w:style>
  <w:style w:type="paragraph" w:styleId="ListParagraph">
    <w:name w:val="List Paragraph"/>
    <w:basedOn w:val="Normal"/>
    <w:uiPriority w:val="99"/>
    <w:unhideWhenUsed/>
    <w:qFormat/>
    <w:pPr>
      <w:spacing w:line="276" w:lineRule="auto"/>
      <w:ind w:firstLine="420" w:firstLineChars="200"/>
    </w:pPr>
  </w:style>
  <w:style w:type="character" w:customStyle="1" w:styleId="pattern-text">
    <w:name w:val="pattern-text"/>
    <w:basedOn w:val="DefaultParagraphFont"/>
    <w:qFormat/>
  </w:style>
  <w:style w:type="character" w:customStyle="1" w:styleId="indent">
    <w:name w:val="indent"/>
    <w:basedOn w:val="DefaultParagraphFont"/>
    <w:qFormat/>
  </w:style>
  <w:style w:type="character" w:customStyle="1" w:styleId="font01">
    <w:name w:val="font01"/>
    <w:basedOn w:val="DefaultParagraphFont"/>
    <w:qFormat/>
    <w:rPr>
      <w:rFonts w:ascii="宋体" w:eastAsia="宋体" w:hAnsi="宋体" w:cs="宋体" w:hint="eastAsia"/>
      <w:color w:val="000000"/>
      <w:sz w:val="22"/>
      <w:szCs w:val="22"/>
      <w:u w:val="none"/>
    </w:rPr>
  </w:style>
  <w:style w:type="character" w:customStyle="1" w:styleId="font21">
    <w:name w:val="font21"/>
    <w:basedOn w:val="DefaultParagraphFont"/>
    <w:qFormat/>
    <w:rPr>
      <w:rFonts w:ascii="宋体" w:eastAsia="宋体" w:hAnsi="宋体" w:cs="宋体" w:hint="eastAsia"/>
      <w:color w:val="000000"/>
      <w:sz w:val="18"/>
      <w:szCs w:val="18"/>
      <w:u w:val="none"/>
    </w:rPr>
  </w:style>
  <w:style w:type="paragraph" w:customStyle="1" w:styleId="TOC11">
    <w:name w:val="TOC11"/>
    <w:basedOn w:val="TOC1"/>
    <w:link w:val="TOC110"/>
    <w:qFormat/>
    <w:rsid w:val="006644A8"/>
    <w:pPr>
      <w:tabs>
        <w:tab w:val="right" w:leader="dot" w:pos="8306"/>
      </w:tabs>
    </w:pPr>
    <w:rPr>
      <w:rFonts w:ascii="宋体" w:eastAsia="宋体" w:hAnsi="宋体" w:cs="宋体"/>
      <w:b/>
      <w:bCs/>
      <w:sz w:val="36"/>
      <w:szCs w:val="36"/>
    </w:rPr>
  </w:style>
  <w:style w:type="paragraph" w:customStyle="1" w:styleId="TOC22">
    <w:name w:val="TOC22"/>
    <w:basedOn w:val="TOC1"/>
    <w:link w:val="TOC220"/>
    <w:qFormat/>
    <w:rsid w:val="006644A8"/>
    <w:pPr>
      <w:tabs>
        <w:tab w:val="right" w:leader="dot" w:pos="8306"/>
      </w:tabs>
    </w:pPr>
    <w:rPr>
      <w:rFonts w:ascii="宋体" w:eastAsia="宋体" w:hAnsi="宋体" w:cs="宋体"/>
      <w:sz w:val="36"/>
      <w:szCs w:val="36"/>
    </w:rPr>
  </w:style>
  <w:style w:type="character" w:customStyle="1" w:styleId="TOC10">
    <w:name w:val="TOC 1 字符"/>
    <w:basedOn w:val="DefaultParagraphFont"/>
    <w:link w:val="TOC1"/>
    <w:uiPriority w:val="39"/>
    <w:rsid w:val="006644A8"/>
    <w:rPr>
      <w:rFonts w:asciiTheme="minorHAnsi" w:eastAsiaTheme="minorEastAsia" w:hAnsiTheme="minorHAnsi" w:cstheme="minorBidi"/>
      <w:kern w:val="2"/>
      <w:sz w:val="21"/>
      <w:szCs w:val="22"/>
    </w:rPr>
  </w:style>
  <w:style w:type="character" w:customStyle="1" w:styleId="TOC110">
    <w:name w:val="TOC11 字符"/>
    <w:basedOn w:val="TOC10"/>
    <w:link w:val="TOC11"/>
    <w:rsid w:val="006644A8"/>
    <w:rPr>
      <w:rFonts w:ascii="宋体" w:hAnsi="宋体" w:eastAsiaTheme="minorEastAsia" w:cs="宋体"/>
      <w:b/>
      <w:bCs/>
      <w:kern w:val="2"/>
      <w:sz w:val="36"/>
      <w:szCs w:val="36"/>
    </w:rPr>
  </w:style>
  <w:style w:type="character" w:customStyle="1" w:styleId="TOC220">
    <w:name w:val="TOC22 字符"/>
    <w:basedOn w:val="TOC10"/>
    <w:link w:val="TOC22"/>
    <w:rsid w:val="006644A8"/>
    <w:rPr>
      <w:rFonts w:ascii="宋体" w:hAnsi="宋体" w:eastAsiaTheme="minorEastAsia" w:cs="宋体"/>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footer3.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customXml/item2.xml" Type="http://schemas.openxmlformats.org/officeDocument/2006/relationships/customXml"/><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27</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2022-01-25T01:58:00Z</dcterms:created>
  <dc:creator>caizhengui</dc:creator>
  <cp:lastModifiedBy>admin</cp:lastModifiedBy>
  <dcterms:modified xsi:type="dcterms:W3CDTF">2023-09-14T08:39:00Z</dcterms:modified>
  <cp:revision>2824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571092DF3F4B451C8DE22326F6FEC574</vt:lpwstr>
  </property>
  <property fmtid="{D5CDD505-2E9C-101B-9397-08002B2CF9AE}" pid="3" name="KSOProductBuildVer">
    <vt:lpwstr>2052-11.1.0.13703</vt:lpwstr>
  </property>
</Properties>
</file>