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olor w:val="000000"/>
          <w:sz w:val="32"/>
          <w:szCs w:val="32"/>
        </w:rPr>
      </w:pPr>
    </w:p>
    <w:p>
      <w:pPr>
        <w:spacing w:line="5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德城管〔202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47</w:t>
      </w:r>
      <w:r>
        <w:rPr>
          <w:rFonts w:hint="eastAsia" w:ascii="仿宋_GB2312" w:hAnsi="仿宋" w:eastAsia="仿宋_GB2312"/>
          <w:color w:val="000000"/>
          <w:sz w:val="32"/>
          <w:szCs w:val="32"/>
        </w:rPr>
        <w:t>号</w:t>
      </w:r>
    </w:p>
    <w:p>
      <w:pPr>
        <w:spacing w:line="500" w:lineRule="exact"/>
        <w:jc w:val="center"/>
        <w:rPr>
          <w:rFonts w:ascii="仿宋_GB2312" w:hAnsi="仿宋" w:eastAsia="仿宋_GB2312"/>
          <w:color w:val="000000"/>
          <w:sz w:val="32"/>
          <w:szCs w:val="32"/>
        </w:rPr>
      </w:pPr>
    </w:p>
    <w:p>
      <w:pPr>
        <w:spacing w:line="570" w:lineRule="exact"/>
        <w:jc w:val="center"/>
        <w:rPr>
          <w:rFonts w:ascii="宋体" w:hAnsi="宋体" w:eastAsia="宋体"/>
          <w:b/>
          <w:color w:val="000000"/>
          <w:sz w:val="32"/>
          <w:szCs w:val="32"/>
        </w:rPr>
      </w:pPr>
    </w:p>
    <w:p>
      <w:pPr>
        <w:spacing w:line="570" w:lineRule="exact"/>
        <w:jc w:val="center"/>
        <w:rPr>
          <w:rFonts w:hint="eastAsia" w:ascii="方正小标宋简体" w:hAnsi="方正小标宋简体" w:eastAsia="方正小标宋简体" w:cs="方正小标宋简体"/>
          <w:b w:val="0"/>
          <w:bCs/>
          <w:sz w:val="44"/>
          <w:szCs w:val="36"/>
          <w:lang w:eastAsia="zh-CN"/>
        </w:rPr>
      </w:pPr>
      <w:bookmarkStart w:id="0" w:name="_GoBack"/>
      <w:r>
        <w:rPr>
          <w:rFonts w:hint="eastAsia" w:ascii="方正小标宋简体" w:hAnsi="方正小标宋简体" w:eastAsia="方正小标宋简体" w:cs="方正小标宋简体"/>
          <w:b w:val="0"/>
          <w:bCs/>
          <w:sz w:val="44"/>
          <w:szCs w:val="36"/>
        </w:rPr>
        <w:t>关于印发《德化县</w:t>
      </w:r>
      <w:r>
        <w:rPr>
          <w:rFonts w:hint="eastAsia" w:ascii="方正小标宋简体" w:hAnsi="方正小标宋简体" w:eastAsia="方正小标宋简体" w:cs="方正小标宋简体"/>
          <w:b w:val="0"/>
          <w:bCs/>
          <w:sz w:val="44"/>
          <w:szCs w:val="36"/>
          <w:lang w:eastAsia="zh-CN"/>
        </w:rPr>
        <w:t>城市管理</w:t>
      </w:r>
      <w:r>
        <w:rPr>
          <w:rFonts w:hint="eastAsia" w:ascii="方正小标宋简体" w:hAnsi="方正小标宋简体" w:eastAsia="方正小标宋简体" w:cs="方正小标宋简体"/>
          <w:b w:val="0"/>
          <w:bCs/>
          <w:sz w:val="44"/>
          <w:szCs w:val="36"/>
        </w:rPr>
        <w:t>局</w:t>
      </w:r>
      <w:r>
        <w:rPr>
          <w:rFonts w:hint="eastAsia" w:ascii="方正小标宋简体" w:hAnsi="方正小标宋简体" w:eastAsia="方正小标宋简体" w:cs="方正小标宋简体"/>
          <w:b w:val="0"/>
          <w:bCs/>
          <w:sz w:val="44"/>
          <w:szCs w:val="36"/>
          <w:lang w:eastAsia="zh-CN"/>
        </w:rPr>
        <w:t>城市公园</w:t>
      </w:r>
    </w:p>
    <w:p>
      <w:pPr>
        <w:spacing w:line="570" w:lineRule="exact"/>
        <w:jc w:val="center"/>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rPr>
        <w:t>突发事件应急预案》的通知</w:t>
      </w:r>
    </w:p>
    <w:bookmarkEnd w:id="0"/>
    <w:p>
      <w:pPr>
        <w:jc w:val="center"/>
        <w:rPr>
          <w:rFonts w:hint="eastAsia" w:ascii="宋体" w:hAnsi="宋体" w:cs="宋体"/>
          <w:b/>
          <w:sz w:val="36"/>
          <w:szCs w:val="36"/>
        </w:rPr>
      </w:pPr>
    </w:p>
    <w:p>
      <w:pPr>
        <w:snapToGrid w:val="0"/>
        <w:spacing w:line="560" w:lineRule="exact"/>
        <w:rPr>
          <w:rFonts w:ascii="仿宋_GB2312" w:eastAsia="仿宋_GB2312"/>
          <w:color w:val="000000"/>
          <w:kern w:val="0"/>
          <w:sz w:val="32"/>
          <w:szCs w:val="32"/>
          <w:u w:val="none" w:color="000000"/>
        </w:rPr>
      </w:pPr>
      <w:r>
        <w:rPr>
          <w:rFonts w:hint="eastAsia" w:ascii="仿宋_GB2312" w:eastAsia="仿宋_GB2312"/>
          <w:color w:val="000000"/>
          <w:kern w:val="0"/>
          <w:sz w:val="32"/>
          <w:szCs w:val="32"/>
          <w:u w:val="none" w:color="000000"/>
        </w:rPr>
        <w:t>本局各股室（所），系统各单位</w:t>
      </w:r>
      <w:r>
        <w:rPr>
          <w:rFonts w:hint="eastAsia" w:ascii="仿宋_GB2312" w:eastAsia="仿宋_GB2312"/>
          <w:color w:val="000000"/>
          <w:kern w:val="0"/>
          <w:sz w:val="32"/>
          <w:szCs w:val="32"/>
          <w:u w:val="none" w:color="000000"/>
          <w:lang w:eastAsia="zh-CN"/>
        </w:rPr>
        <w:t>，德化县瓷都城市服务有限公司</w:t>
      </w:r>
      <w:r>
        <w:rPr>
          <w:rFonts w:hint="eastAsia" w:ascii="仿宋_GB2312" w:eastAsia="仿宋_GB2312"/>
          <w:color w:val="000000"/>
          <w:kern w:val="0"/>
          <w:sz w:val="32"/>
          <w:szCs w:val="32"/>
          <w:u w:val="none" w:color="000000"/>
        </w:rPr>
        <w:t>：</w:t>
      </w:r>
      <w:r>
        <w:rPr>
          <w:rFonts w:ascii="仿宋_GB2312" w:eastAsia="仿宋_GB2312"/>
          <w:color w:val="000000"/>
          <w:kern w:val="0"/>
          <w:sz w:val="32"/>
          <w:szCs w:val="32"/>
          <w:u w:val="none" w:color="000000"/>
        </w:rPr>
        <w:t xml:space="preserve"> </w:t>
      </w:r>
    </w:p>
    <w:p>
      <w:pPr>
        <w:snapToGrid w:val="0"/>
        <w:spacing w:line="560" w:lineRule="exact"/>
        <w:ind w:firstLine="640" w:firstLineChars="200"/>
        <w:rPr>
          <w:rFonts w:hint="eastAsia" w:ascii="仿宋_GB2312" w:eastAsia="仿宋_GB2312"/>
          <w:color w:val="000000"/>
          <w:kern w:val="0"/>
          <w:sz w:val="32"/>
          <w:szCs w:val="32"/>
          <w:u w:val="none" w:color="000000"/>
        </w:rPr>
      </w:pPr>
      <w:r>
        <w:rPr>
          <w:rFonts w:hint="eastAsia" w:ascii="仿宋_GB2312" w:eastAsia="仿宋_GB2312"/>
          <w:color w:val="000000"/>
          <w:kern w:val="0"/>
          <w:sz w:val="32"/>
          <w:szCs w:val="32"/>
          <w:u w:val="none" w:color="000000"/>
        </w:rPr>
        <w:t>为做好我县公园突发事件的应急处置工作，提高</w:t>
      </w:r>
      <w:r>
        <w:rPr>
          <w:rFonts w:hint="eastAsia" w:ascii="仿宋_GB2312" w:eastAsia="仿宋_GB2312"/>
          <w:color w:val="000000"/>
          <w:kern w:val="0"/>
          <w:sz w:val="32"/>
          <w:szCs w:val="32"/>
          <w:u w:val="none" w:color="000000"/>
          <w:lang w:eastAsia="zh-CN"/>
        </w:rPr>
        <w:t>城市公园</w:t>
      </w:r>
      <w:r>
        <w:rPr>
          <w:rFonts w:hint="eastAsia" w:ascii="仿宋_GB2312" w:eastAsia="仿宋_GB2312"/>
          <w:color w:val="000000"/>
          <w:kern w:val="0"/>
          <w:sz w:val="32"/>
          <w:szCs w:val="32"/>
          <w:u w:val="none" w:color="000000"/>
        </w:rPr>
        <w:t>应急抢险能力，我局制定《德化县</w:t>
      </w:r>
      <w:r>
        <w:rPr>
          <w:rFonts w:hint="eastAsia" w:ascii="仿宋_GB2312" w:eastAsia="仿宋_GB2312"/>
          <w:color w:val="000000"/>
          <w:kern w:val="0"/>
          <w:sz w:val="32"/>
          <w:szCs w:val="32"/>
          <w:u w:val="none" w:color="000000"/>
          <w:lang w:eastAsia="zh-CN"/>
        </w:rPr>
        <w:t>城市管理</w:t>
      </w:r>
      <w:r>
        <w:rPr>
          <w:rFonts w:hint="eastAsia" w:ascii="仿宋_GB2312" w:eastAsia="仿宋_GB2312"/>
          <w:color w:val="000000"/>
          <w:kern w:val="0"/>
          <w:sz w:val="32"/>
          <w:szCs w:val="32"/>
          <w:u w:val="none" w:color="000000"/>
        </w:rPr>
        <w:t>局公园突发事件应急预案》，现印发给你们，请认真贯彻执行。</w:t>
      </w:r>
    </w:p>
    <w:p>
      <w:pPr>
        <w:spacing w:line="560" w:lineRule="exact"/>
        <w:rPr>
          <w:rFonts w:hint="eastAsia" w:ascii="仿宋_GB2312" w:eastAsia="仿宋_GB2312"/>
          <w:color w:val="000000"/>
          <w:kern w:val="0"/>
          <w:sz w:val="31"/>
          <w:szCs w:val="20"/>
          <w:u w:val="none" w:color="000000"/>
        </w:rPr>
      </w:pPr>
    </w:p>
    <w:p>
      <w:pPr>
        <w:spacing w:line="560" w:lineRule="exact"/>
        <w:rPr>
          <w:rFonts w:hint="eastAsia" w:ascii="仿宋_GB2312" w:eastAsia="仿宋_GB2312"/>
          <w:color w:val="000000"/>
          <w:kern w:val="0"/>
          <w:sz w:val="31"/>
          <w:szCs w:val="20"/>
          <w:u w:val="none" w:color="000000"/>
        </w:rPr>
      </w:pPr>
    </w:p>
    <w:p>
      <w:pPr>
        <w:spacing w:line="560" w:lineRule="exact"/>
        <w:rPr>
          <w:rFonts w:hint="eastAsia" w:ascii="仿宋_GB2312" w:eastAsia="仿宋_GB2312"/>
          <w:color w:val="000000"/>
          <w:kern w:val="0"/>
          <w:sz w:val="31"/>
          <w:szCs w:val="20"/>
          <w:u w:val="none" w:color="000000"/>
        </w:rPr>
      </w:pPr>
    </w:p>
    <w:p>
      <w:pPr>
        <w:spacing w:line="560" w:lineRule="exact"/>
        <w:ind w:left="4139" w:leftChars="1971"/>
        <w:jc w:val="center"/>
        <w:rPr>
          <w:rFonts w:hint="eastAsia" w:ascii="仿宋_GB2312" w:eastAsia="仿宋_GB2312"/>
          <w:color w:val="000000"/>
          <w:kern w:val="0"/>
          <w:sz w:val="31"/>
          <w:szCs w:val="20"/>
          <w:u w:val="none" w:color="000000"/>
        </w:rPr>
      </w:pPr>
      <w:r>
        <w:rPr>
          <w:rFonts w:hint="eastAsia" w:ascii="仿宋_GB2312" w:eastAsia="仿宋_GB2312"/>
          <w:color w:val="000000"/>
          <w:kern w:val="0"/>
          <w:sz w:val="31"/>
          <w:szCs w:val="20"/>
          <w:u w:val="none" w:color="000000"/>
          <w:lang w:val="en-US" w:eastAsia="zh-CN"/>
        </w:rPr>
        <w:t xml:space="preserve">       </w:t>
      </w:r>
      <w:r>
        <w:rPr>
          <w:rFonts w:hint="eastAsia" w:ascii="仿宋_GB2312" w:eastAsia="仿宋_GB2312"/>
          <w:color w:val="000000"/>
          <w:kern w:val="0"/>
          <w:sz w:val="31"/>
          <w:szCs w:val="20"/>
          <w:u w:val="none" w:color="000000"/>
        </w:rPr>
        <w:t>德化县</w:t>
      </w:r>
      <w:r>
        <w:rPr>
          <w:rFonts w:hint="eastAsia" w:ascii="仿宋_GB2312" w:eastAsia="仿宋_GB2312"/>
          <w:color w:val="000000"/>
          <w:kern w:val="0"/>
          <w:sz w:val="31"/>
          <w:szCs w:val="20"/>
          <w:u w:val="none" w:color="000000"/>
          <w:lang w:eastAsia="zh-CN"/>
        </w:rPr>
        <w:t>城市管理</w:t>
      </w:r>
      <w:r>
        <w:rPr>
          <w:rFonts w:hint="eastAsia" w:ascii="仿宋_GB2312" w:eastAsia="仿宋_GB2312"/>
          <w:color w:val="000000"/>
          <w:kern w:val="0"/>
          <w:sz w:val="31"/>
          <w:szCs w:val="20"/>
          <w:u w:val="none" w:color="000000"/>
        </w:rPr>
        <w:t>局</w:t>
      </w:r>
    </w:p>
    <w:p>
      <w:pPr>
        <w:tabs>
          <w:tab w:val="left" w:pos="4665"/>
        </w:tabs>
        <w:spacing w:line="560" w:lineRule="exact"/>
        <w:ind w:right="600" w:firstLine="620" w:firstLineChars="200"/>
        <w:jc w:val="center"/>
        <w:rPr>
          <w:rFonts w:ascii="仿宋_GB2312" w:eastAsia="仿宋_GB2312"/>
          <w:color w:val="000000"/>
          <w:kern w:val="0"/>
          <w:sz w:val="31"/>
          <w:szCs w:val="20"/>
          <w:u w:val="none" w:color="000000"/>
        </w:rPr>
      </w:pPr>
      <w:r>
        <w:rPr>
          <w:rFonts w:hint="eastAsia" w:ascii="仿宋_GB2312" w:eastAsia="仿宋_GB2312"/>
          <w:color w:val="000000"/>
          <w:kern w:val="0"/>
          <w:sz w:val="31"/>
          <w:szCs w:val="20"/>
          <w:u w:val="none" w:color="000000"/>
          <w:lang w:val="en-US" w:eastAsia="zh-CN"/>
        </w:rPr>
        <w:t xml:space="preserve">                                  </w:t>
      </w:r>
      <w:r>
        <w:rPr>
          <w:rFonts w:ascii="仿宋_GB2312" w:eastAsia="仿宋_GB2312"/>
          <w:color w:val="000000"/>
          <w:kern w:val="0"/>
          <w:sz w:val="31"/>
          <w:szCs w:val="20"/>
          <w:u w:val="none" w:color="000000"/>
        </w:rPr>
        <w:t>20</w:t>
      </w:r>
      <w:r>
        <w:rPr>
          <w:rFonts w:hint="eastAsia" w:ascii="仿宋_GB2312" w:eastAsia="仿宋_GB2312"/>
          <w:color w:val="000000"/>
          <w:kern w:val="0"/>
          <w:sz w:val="31"/>
          <w:szCs w:val="20"/>
          <w:u w:val="none" w:color="000000"/>
          <w:lang w:val="en-US" w:eastAsia="zh-CN"/>
        </w:rPr>
        <w:t>24</w:t>
      </w:r>
      <w:r>
        <w:rPr>
          <w:rFonts w:ascii="仿宋_GB2312" w:eastAsia="仿宋_GB2312"/>
          <w:color w:val="000000"/>
          <w:kern w:val="0"/>
          <w:sz w:val="31"/>
          <w:szCs w:val="20"/>
          <w:u w:val="none" w:color="000000"/>
        </w:rPr>
        <w:t>年</w:t>
      </w:r>
      <w:r>
        <w:rPr>
          <w:rFonts w:hint="eastAsia" w:ascii="仿宋_GB2312" w:eastAsia="仿宋_GB2312"/>
          <w:color w:val="000000"/>
          <w:kern w:val="0"/>
          <w:sz w:val="31"/>
          <w:szCs w:val="20"/>
          <w:u w:val="none" w:color="000000"/>
          <w:lang w:val="en-US" w:eastAsia="zh-CN"/>
        </w:rPr>
        <w:t>5</w:t>
      </w:r>
      <w:r>
        <w:rPr>
          <w:rFonts w:ascii="仿宋_GB2312" w:eastAsia="仿宋_GB2312"/>
          <w:color w:val="000000"/>
          <w:kern w:val="0"/>
          <w:sz w:val="31"/>
          <w:szCs w:val="20"/>
          <w:u w:val="none" w:color="000000"/>
        </w:rPr>
        <w:t>月</w:t>
      </w:r>
      <w:r>
        <w:rPr>
          <w:rFonts w:hint="eastAsia" w:ascii="仿宋_GB2312" w:eastAsia="仿宋_GB2312"/>
          <w:color w:val="000000"/>
          <w:kern w:val="0"/>
          <w:sz w:val="31"/>
          <w:szCs w:val="20"/>
          <w:u w:val="none" w:color="000000"/>
          <w:lang w:val="en-US" w:eastAsia="zh-CN"/>
        </w:rPr>
        <w:t>11</w:t>
      </w:r>
      <w:r>
        <w:rPr>
          <w:rFonts w:ascii="仿宋_GB2312" w:eastAsia="仿宋_GB2312"/>
          <w:color w:val="000000"/>
          <w:kern w:val="0"/>
          <w:sz w:val="31"/>
          <w:szCs w:val="20"/>
          <w:u w:val="none" w:color="000000"/>
        </w:rPr>
        <w:t>日</w:t>
      </w:r>
    </w:p>
    <w:p>
      <w:pPr>
        <w:tabs>
          <w:tab w:val="left" w:pos="4665"/>
        </w:tabs>
        <w:spacing w:line="560" w:lineRule="exact"/>
        <w:ind w:right="600"/>
        <w:jc w:val="left"/>
        <w:rPr>
          <w:rFonts w:hint="eastAsia" w:ascii="仿宋_GB2312" w:eastAsia="仿宋_GB2312"/>
          <w:color w:val="000000"/>
          <w:kern w:val="0"/>
          <w:sz w:val="31"/>
          <w:szCs w:val="20"/>
          <w:u w:val="none" w:color="000000"/>
          <w:lang w:eastAsia="zh-CN"/>
        </w:rPr>
        <w:sectPr>
          <w:footerReference r:id="rId3" w:type="default"/>
          <w:pgSz w:w="11906" w:h="16838"/>
          <w:pgMar w:top="2098" w:right="1531" w:bottom="1984" w:left="1531" w:header="851" w:footer="1587" w:gutter="0"/>
          <w:pgNumType w:fmt="decimal" w:start="1"/>
          <w:cols w:space="720" w:num="1"/>
          <w:rtlGutter w:val="0"/>
          <w:docGrid w:type="lines" w:linePitch="312" w:charSpace="0"/>
        </w:sectPr>
      </w:pPr>
      <w:r>
        <w:rPr>
          <w:rFonts w:hint="eastAsia" w:ascii="仿宋_GB2312" w:eastAsia="仿宋_GB2312"/>
          <w:color w:val="000000"/>
          <w:kern w:val="0"/>
          <w:sz w:val="31"/>
          <w:szCs w:val="20"/>
          <w:u w:val="none" w:color="000000"/>
          <w:lang w:eastAsia="zh-CN"/>
        </w:rPr>
        <w:t>（</w:t>
      </w:r>
      <w:r>
        <w:rPr>
          <w:rFonts w:hint="eastAsia" w:ascii="仿宋_GB2312" w:eastAsia="仿宋_GB2312"/>
          <w:color w:val="000000"/>
          <w:kern w:val="0"/>
          <w:sz w:val="31"/>
          <w:szCs w:val="20"/>
          <w:u w:val="none" w:color="000000"/>
          <w:lang w:val="en-US" w:eastAsia="zh-CN"/>
        </w:rPr>
        <w:t>此件主动公开</w:t>
      </w:r>
      <w:r>
        <w:rPr>
          <w:rFonts w:hint="eastAsia" w:ascii="仿宋_GB2312" w:eastAsia="仿宋_GB2312"/>
          <w:color w:val="000000"/>
          <w:kern w:val="0"/>
          <w:sz w:val="31"/>
          <w:szCs w:val="20"/>
          <w:u w:val="none" w:color="000000"/>
          <w:lang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德化县城市管理局城市公园</w:t>
      </w:r>
      <w:r>
        <w:rPr>
          <w:rFonts w:hint="eastAsia" w:ascii="方正小标宋简体" w:hAnsi="方正小标宋简体" w:eastAsia="方正小标宋简体" w:cs="方正小标宋简体"/>
          <w:b w:val="0"/>
          <w:bCs w:val="0"/>
          <w:sz w:val="44"/>
          <w:szCs w:val="44"/>
        </w:rPr>
        <w:t>突发事件</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应急</w:t>
      </w:r>
      <w:r>
        <w:rPr>
          <w:rFonts w:hint="eastAsia" w:ascii="方正小标宋简体" w:hAnsi="方正小标宋简体" w:eastAsia="方正小标宋简体" w:cs="方正小标宋简体"/>
          <w:b w:val="0"/>
          <w:bCs w:val="0"/>
          <w:sz w:val="44"/>
          <w:szCs w:val="44"/>
          <w:lang w:eastAsia="zh-CN"/>
        </w:rPr>
        <w:t>处置</w:t>
      </w:r>
      <w:r>
        <w:rPr>
          <w:rFonts w:hint="eastAsia" w:ascii="方正小标宋简体" w:hAnsi="方正小标宋简体" w:eastAsia="方正小标宋简体" w:cs="方正小标宋简体"/>
          <w:b w:val="0"/>
          <w:bCs w:val="0"/>
          <w:sz w:val="44"/>
          <w:szCs w:val="44"/>
        </w:rPr>
        <w:t>预案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编制目的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为快速应对城市</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事件，有效控制、预防和消除突发事件危害，提升紧急事件的处理能力，加快紧急处置和协调救援反应速度，将突发事件对公园设施、人员、财产和环境的损失降至最低，最大限度保障人民群众生命、财产安全，维护正常的社会秩序，保证我</w:t>
      </w:r>
      <w:r>
        <w:rPr>
          <w:rFonts w:hint="eastAsia" w:ascii="仿宋_GB2312" w:hAnsi="仿宋_GB2312" w:eastAsia="仿宋_GB2312" w:cs="仿宋_GB2312"/>
          <w:sz w:val="32"/>
          <w:szCs w:val="32"/>
          <w:lang w:eastAsia="zh-CN"/>
        </w:rPr>
        <w:t>县公园</w:t>
      </w:r>
      <w:r>
        <w:rPr>
          <w:rFonts w:hint="eastAsia" w:ascii="仿宋_GB2312" w:hAnsi="仿宋_GB2312" w:eastAsia="仿宋_GB2312" w:cs="仿宋_GB2312"/>
          <w:sz w:val="32"/>
          <w:szCs w:val="32"/>
        </w:rPr>
        <w:t>事业健康稳步发展，编制本应急预案。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编制依据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依据《中华人民共和国突发事件应对法》、《国务院关于全面加强应急管理工作的意见》等国家、省、市园林行业法律法规，结合我</w:t>
      </w:r>
      <w:r>
        <w:rPr>
          <w:rFonts w:hint="eastAsia" w:ascii="仿宋_GB2312" w:hAnsi="仿宋_GB2312" w:eastAsia="仿宋_GB2312" w:cs="仿宋_GB2312"/>
          <w:sz w:val="32"/>
          <w:szCs w:val="32"/>
          <w:lang w:eastAsia="zh-CN"/>
        </w:rPr>
        <w:t>县公园</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，制定本预案。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编制原则</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坚持以人为本、依法规范、职责明确、统一领导、分级负责、预防为主、反应及时、措施果断、相互配合的原则。</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适用范围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管辖</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各种突发事件（事故）。</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事件分类、分级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突发事件依据发生过程、性质分为以下两类。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（1）自然灾害。主要包括:水、旱、台风、冰雹等气象灾害等。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（2）事故灾害。主要包括: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工程施工事故、城市公园游人安全事故、建构筑物及设施安全等事故。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突发事件发生的可能性、危害程度、发展情况、紧迫性等因素分为一般（Ⅳ）、较大（Ⅲ）、重大（Ⅱ）、特别重大（Ⅰ）四个预警级别，并依次采用蓝色、黄色、橙色和红色表示。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二、组织机构与职责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u w:val="none" w:color="000000"/>
          <w:lang w:eastAsia="zh-CN"/>
        </w:rPr>
      </w:pPr>
      <w:r>
        <w:rPr>
          <w:rFonts w:hint="eastAsia" w:ascii="仿宋_GB2312" w:hAnsi="仿宋_GB2312" w:eastAsia="仿宋_GB2312" w:cs="仿宋_GB2312"/>
          <w:color w:val="000000"/>
          <w:kern w:val="0"/>
          <w:sz w:val="32"/>
          <w:szCs w:val="32"/>
          <w:u w:val="none" w:color="000000"/>
          <w:lang w:eastAsia="zh-CN"/>
        </w:rPr>
        <w:t>为做好公园突发公共事件的防范、应急准备工作，及时有效地处置公园突发公共事件，成立德化县城市管理局处置公园突发公共事件领导小组</w:t>
      </w:r>
      <w:r>
        <w:rPr>
          <w:rFonts w:hint="eastAsia" w:ascii="仿宋_GB2312" w:hAnsi="仿宋_GB2312" w:eastAsia="仿宋_GB2312" w:cs="仿宋_GB2312"/>
          <w:color w:val="000000"/>
          <w:kern w:val="0"/>
          <w:sz w:val="32"/>
          <w:szCs w:val="32"/>
          <w:u w:val="none" w:color="000000"/>
        </w:rPr>
        <w:t>。</w:t>
      </w:r>
      <w:r>
        <w:rPr>
          <w:rFonts w:hint="eastAsia" w:ascii="仿宋_GB2312" w:hAnsi="仿宋_GB2312" w:eastAsia="仿宋_GB2312" w:cs="仿宋_GB2312"/>
          <w:color w:val="000000"/>
          <w:kern w:val="0"/>
          <w:sz w:val="32"/>
          <w:szCs w:val="32"/>
          <w:u w:val="none" w:color="000000"/>
          <w:lang w:eastAsia="zh-CN"/>
        </w:rPr>
        <w:t>成员如下：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sz w:val="32"/>
          <w:szCs w:val="32"/>
        </w:rPr>
      </w:pPr>
      <w:r>
        <w:rPr>
          <w:rFonts w:hint="eastAsia" w:eastAsia="仿宋_GB2312"/>
          <w:color w:val="000000"/>
          <w:kern w:val="0"/>
          <w:sz w:val="32"/>
          <w:szCs w:val="32"/>
          <w:u w:val="none" w:color="000000"/>
        </w:rPr>
        <w:t>组      长：</w:t>
      </w:r>
      <w:r>
        <w:rPr>
          <w:rFonts w:hint="eastAsia" w:eastAsia="仿宋_GB2312"/>
          <w:sz w:val="32"/>
          <w:szCs w:val="32"/>
        </w:rPr>
        <w:t>许金标</w:t>
      </w:r>
      <w:r>
        <w:rPr>
          <w:rFonts w:eastAsia="仿宋_GB2312"/>
          <w:sz w:val="32"/>
          <w:szCs w:val="32"/>
        </w:rPr>
        <w:t>（党组书记、局长）</w:t>
      </w:r>
      <w:r>
        <w:rPr>
          <w:rFonts w:hint="eastAsia" w:eastAsia="仿宋_GB2312"/>
          <w:color w:val="000000"/>
          <w:kern w:val="0"/>
          <w:sz w:val="32"/>
          <w:szCs w:val="32"/>
          <w:u w:val="none" w:color="000000"/>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hint="eastAsia" w:eastAsia="仿宋_GB2312"/>
          <w:color w:val="000000"/>
          <w:kern w:val="0"/>
          <w:sz w:val="32"/>
          <w:szCs w:val="32"/>
          <w:u w:val="none" w:color="000000"/>
        </w:rPr>
        <w:t>常务副组长：</w:t>
      </w:r>
      <w:r>
        <w:rPr>
          <w:rFonts w:hint="eastAsia" w:eastAsia="仿宋_GB2312"/>
          <w:sz w:val="32"/>
          <w:szCs w:val="32"/>
        </w:rPr>
        <w:t>郑耀辉</w:t>
      </w:r>
      <w:r>
        <w:rPr>
          <w:rFonts w:eastAsia="仿宋_GB2312"/>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sz w:val="32"/>
          <w:szCs w:val="32"/>
          <w:lang w:eastAsia="zh-CN"/>
        </w:rPr>
      </w:pPr>
      <w:r>
        <w:rPr>
          <w:rFonts w:hint="eastAsia" w:eastAsia="仿宋_GB2312"/>
          <w:color w:val="000000"/>
          <w:kern w:val="0"/>
          <w:sz w:val="32"/>
          <w:szCs w:val="32"/>
          <w:u w:val="none" w:color="000000"/>
        </w:rPr>
        <w:t xml:space="preserve"> </w:t>
      </w:r>
      <w:r>
        <w:rPr>
          <w:rFonts w:hint="eastAsia" w:eastAsia="仿宋_GB2312"/>
          <w:color w:val="000000"/>
          <w:kern w:val="0"/>
          <w:sz w:val="32"/>
          <w:szCs w:val="32"/>
          <w:u w:val="none" w:color="000000"/>
          <w:lang w:val="en-US" w:eastAsia="zh-CN"/>
        </w:rPr>
        <w:t xml:space="preserve">           </w:t>
      </w:r>
      <w:r>
        <w:rPr>
          <w:rFonts w:hint="eastAsia" w:eastAsia="仿宋_GB2312"/>
          <w:color w:val="000000"/>
          <w:kern w:val="0"/>
          <w:sz w:val="32"/>
          <w:szCs w:val="32"/>
          <w:u w:val="none" w:color="000000"/>
          <w:lang w:eastAsia="zh-CN"/>
        </w:rPr>
        <w:t>赖瑞泽（党组成员、副局长）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eastAsia="仿宋_GB2312"/>
          <w:color w:val="auto"/>
          <w:sz w:val="32"/>
          <w:szCs w:val="32"/>
        </w:rPr>
      </w:pPr>
      <w:r>
        <w:rPr>
          <w:rFonts w:hint="eastAsia" w:eastAsia="仿宋_GB2312"/>
          <w:color w:val="000000"/>
          <w:kern w:val="0"/>
          <w:sz w:val="32"/>
          <w:szCs w:val="32"/>
          <w:u w:val="none" w:color="000000"/>
        </w:rPr>
        <w:t>副  组  长：</w:t>
      </w:r>
      <w:r>
        <w:rPr>
          <w:rFonts w:hint="eastAsia" w:eastAsia="仿宋_GB2312"/>
          <w:color w:val="auto"/>
          <w:sz w:val="32"/>
          <w:szCs w:val="32"/>
        </w:rPr>
        <w:t>林振阳</w:t>
      </w:r>
      <w:r>
        <w:rPr>
          <w:rFonts w:eastAsia="仿宋_GB2312"/>
          <w:color w:val="auto"/>
          <w:sz w:val="32"/>
          <w:szCs w:val="32"/>
        </w:rPr>
        <w:t>（</w:t>
      </w:r>
      <w:r>
        <w:rPr>
          <w:rFonts w:hint="eastAsia" w:eastAsia="仿宋_GB2312"/>
          <w:color w:val="auto"/>
          <w:sz w:val="32"/>
          <w:szCs w:val="32"/>
        </w:rPr>
        <w:t>党组成员、党委书记</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jc w:val="left"/>
        <w:textAlignment w:val="auto"/>
        <w:rPr>
          <w:rFonts w:hint="eastAsia" w:eastAsia="仿宋_GB2312"/>
          <w:color w:val="auto"/>
          <w:sz w:val="32"/>
          <w:szCs w:val="32"/>
        </w:rPr>
      </w:pPr>
      <w:r>
        <w:rPr>
          <w:rFonts w:hint="eastAsia" w:eastAsia="仿宋_GB2312"/>
          <w:color w:val="auto"/>
          <w:sz w:val="32"/>
          <w:szCs w:val="32"/>
        </w:rPr>
        <w:t xml:space="preserve">            黄德萍（党委副书记、纪委书记）          </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jc w:val="left"/>
        <w:textAlignment w:val="auto"/>
        <w:rPr>
          <w:rFonts w:eastAsia="仿宋_GB2312"/>
          <w:color w:val="auto"/>
          <w:sz w:val="32"/>
          <w:szCs w:val="32"/>
        </w:rPr>
      </w:pPr>
      <w:r>
        <w:rPr>
          <w:rFonts w:hint="eastAsia" w:eastAsia="仿宋_GB2312"/>
          <w:color w:val="auto"/>
          <w:sz w:val="32"/>
          <w:szCs w:val="32"/>
        </w:rPr>
        <w:t xml:space="preserve">      姚晓晖（市政公用事业发展中心主任）</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eastAsia="仿宋_GB2312"/>
          <w:color w:val="auto"/>
          <w:sz w:val="32"/>
          <w:szCs w:val="32"/>
        </w:rPr>
      </w:pPr>
      <w:r>
        <w:rPr>
          <w:rFonts w:hint="eastAsia" w:eastAsia="仿宋_GB2312"/>
          <w:color w:val="auto"/>
          <w:sz w:val="32"/>
          <w:szCs w:val="32"/>
        </w:rPr>
        <w:t xml:space="preserve">            郑永峰（城市管理综合执法大队大队长）</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eastAsia="仿宋_GB2312"/>
          <w:color w:val="auto"/>
          <w:sz w:val="32"/>
          <w:szCs w:val="32"/>
        </w:rPr>
      </w:pPr>
      <w:r>
        <w:rPr>
          <w:rFonts w:hint="eastAsia" w:eastAsia="仿宋_GB2312"/>
          <w:color w:val="auto"/>
          <w:sz w:val="32"/>
          <w:szCs w:val="32"/>
        </w:rPr>
        <w:t xml:space="preserve">            蒲贻强（城乡环境卫生考评中心主任）</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eastAsia="仿宋_GB2312"/>
          <w:color w:val="auto"/>
          <w:sz w:val="32"/>
          <w:szCs w:val="32"/>
        </w:rPr>
      </w:pPr>
      <w:r>
        <w:rPr>
          <w:rFonts w:hint="eastAsia" w:eastAsia="仿宋_GB2312"/>
          <w:color w:val="auto"/>
          <w:sz w:val="32"/>
          <w:szCs w:val="32"/>
        </w:rPr>
        <w:t xml:space="preserve">            林朱毕（四级主任科员）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000000"/>
          <w:kern w:val="0"/>
          <w:sz w:val="32"/>
          <w:szCs w:val="32"/>
          <w:u w:val="none" w:color="000000"/>
        </w:rPr>
      </w:pPr>
      <w:r>
        <w:rPr>
          <w:rFonts w:hint="eastAsia" w:eastAsia="仿宋_GB2312"/>
          <w:color w:val="000000"/>
          <w:kern w:val="0"/>
          <w:sz w:val="32"/>
          <w:szCs w:val="32"/>
          <w:u w:val="none" w:color="000000"/>
        </w:rPr>
        <w:t>领导小组下设综合协调组</w:t>
      </w:r>
      <w:r>
        <w:rPr>
          <w:rFonts w:hint="eastAsia" w:eastAsia="仿宋_GB2312"/>
          <w:color w:val="000000"/>
          <w:kern w:val="0"/>
          <w:sz w:val="32"/>
          <w:szCs w:val="32"/>
          <w:u w:val="none" w:color="000000"/>
          <w:lang w:eastAsia="zh-CN"/>
        </w:rPr>
        <w:t>、</w:t>
      </w:r>
      <w:r>
        <w:rPr>
          <w:rFonts w:hint="eastAsia" w:eastAsia="仿宋_GB2312"/>
          <w:color w:val="000000"/>
          <w:kern w:val="0"/>
          <w:sz w:val="32"/>
          <w:szCs w:val="32"/>
          <w:u w:val="none" w:color="000000"/>
        </w:rPr>
        <w:t>现场处置组</w:t>
      </w:r>
      <w:r>
        <w:rPr>
          <w:rFonts w:hint="eastAsia" w:eastAsia="仿宋_GB2312"/>
          <w:color w:val="000000"/>
          <w:kern w:val="0"/>
          <w:sz w:val="32"/>
          <w:szCs w:val="32"/>
          <w:u w:val="none" w:color="000000"/>
          <w:lang w:eastAsia="zh-CN"/>
        </w:rPr>
        <w:t>、后勤保障组</w:t>
      </w:r>
      <w:r>
        <w:rPr>
          <w:rFonts w:hint="eastAsia" w:eastAsia="仿宋_GB2312"/>
          <w:color w:val="000000"/>
          <w:kern w:val="0"/>
          <w:sz w:val="32"/>
          <w:szCs w:val="32"/>
          <w:u w:val="none" w:color="000000"/>
        </w:rPr>
        <w:t>。</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eastAsia="仿宋_GB2312"/>
          <w:b/>
          <w:bCs w:val="0"/>
          <w:color w:val="000000"/>
          <w:kern w:val="0"/>
          <w:sz w:val="32"/>
          <w:szCs w:val="32"/>
          <w:u w:val="none" w:color="000000"/>
        </w:rPr>
      </w:pPr>
      <w:r>
        <w:rPr>
          <w:rFonts w:hint="eastAsia" w:ascii="仿宋_GB2312" w:hAnsi="仿宋_GB2312" w:eastAsia="仿宋_GB2312" w:cs="仿宋_GB2312"/>
          <w:b/>
          <w:bCs w:val="0"/>
          <w:color w:val="000000"/>
          <w:kern w:val="0"/>
          <w:sz w:val="32"/>
          <w:szCs w:val="32"/>
          <w:u w:val="none" w:color="000000"/>
          <w:lang w:val="en-US" w:eastAsia="zh-CN"/>
        </w:rPr>
        <w:t>1.</w:t>
      </w:r>
      <w:r>
        <w:rPr>
          <w:rFonts w:hint="eastAsia" w:eastAsia="仿宋_GB2312"/>
          <w:b/>
          <w:bCs w:val="0"/>
          <w:color w:val="000000"/>
          <w:kern w:val="0"/>
          <w:sz w:val="32"/>
          <w:szCs w:val="32"/>
          <w:u w:val="none" w:color="000000"/>
        </w:rPr>
        <w:t>综合协调组</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eastAsia="仿宋_GB2312"/>
          <w:color w:val="auto"/>
          <w:kern w:val="0"/>
          <w:sz w:val="32"/>
          <w:szCs w:val="32"/>
          <w:u w:val="none" w:color="000000"/>
        </w:rPr>
      </w:pPr>
      <w:r>
        <w:rPr>
          <w:rFonts w:hint="eastAsia" w:eastAsia="仿宋_GB2312"/>
          <w:color w:val="000000"/>
          <w:kern w:val="0"/>
          <w:sz w:val="32"/>
          <w:szCs w:val="32"/>
          <w:u w:val="none" w:color="000000"/>
        </w:rPr>
        <w:t>组    　长：</w:t>
      </w:r>
      <w:r>
        <w:rPr>
          <w:rFonts w:hint="eastAsia" w:eastAsia="仿宋_GB2312"/>
          <w:color w:val="auto"/>
          <w:sz w:val="32"/>
          <w:szCs w:val="32"/>
        </w:rPr>
        <w:t>郑耀辉</w:t>
      </w:r>
      <w:r>
        <w:rPr>
          <w:rFonts w:eastAsia="仿宋_GB2312"/>
          <w:color w:val="auto"/>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eastAsia="仿宋_GB2312"/>
          <w:color w:val="auto"/>
          <w:sz w:val="32"/>
          <w:szCs w:val="32"/>
          <w:lang w:eastAsia="zh-CN"/>
        </w:rPr>
      </w:pPr>
      <w:r>
        <w:rPr>
          <w:rFonts w:hint="eastAsia" w:eastAsia="仿宋_GB2312"/>
          <w:color w:val="auto"/>
          <w:kern w:val="0"/>
          <w:sz w:val="32"/>
          <w:szCs w:val="32"/>
          <w:u w:val="none" w:color="000000"/>
        </w:rPr>
        <w:t>成      员：</w:t>
      </w:r>
      <w:r>
        <w:rPr>
          <w:rFonts w:hint="eastAsia" w:eastAsia="仿宋_GB2312"/>
          <w:color w:val="auto"/>
          <w:sz w:val="32"/>
          <w:szCs w:val="32"/>
          <w:lang w:eastAsia="zh-CN"/>
        </w:rPr>
        <w:t>林志鑫</w:t>
      </w:r>
      <w:r>
        <w:rPr>
          <w:rFonts w:hint="eastAsia" w:eastAsia="仿宋_GB2312"/>
          <w:color w:val="auto"/>
          <w:sz w:val="32"/>
          <w:szCs w:val="32"/>
        </w:rPr>
        <w:t>（办公室负责人）</w:t>
      </w:r>
    </w:p>
    <w:p>
      <w:pPr>
        <w:keepNext w:val="0"/>
        <w:keepLines w:val="0"/>
        <w:pageBreakBefore w:val="0"/>
        <w:widowControl w:val="0"/>
        <w:kinsoku/>
        <w:wordWrap/>
        <w:overflowPunct/>
        <w:topLinePunct w:val="0"/>
        <w:autoSpaceDE/>
        <w:autoSpaceDN/>
        <w:bidi w:val="0"/>
        <w:adjustRightInd/>
        <w:snapToGrid/>
        <w:spacing w:line="550" w:lineRule="exact"/>
        <w:ind w:firstLine="2560" w:firstLineChars="800"/>
        <w:textAlignment w:val="auto"/>
        <w:rPr>
          <w:rFonts w:eastAsia="仿宋_GB2312"/>
          <w:color w:val="auto"/>
          <w:sz w:val="32"/>
          <w:szCs w:val="32"/>
        </w:rPr>
      </w:pPr>
      <w:r>
        <w:rPr>
          <w:rFonts w:hint="eastAsia" w:eastAsia="仿宋_GB2312"/>
          <w:color w:val="auto"/>
          <w:sz w:val="32"/>
          <w:szCs w:val="32"/>
        </w:rPr>
        <w:t>刘炳铸（</w:t>
      </w:r>
      <w:r>
        <w:rPr>
          <w:rFonts w:hint="eastAsia" w:eastAsia="仿宋_GB2312"/>
          <w:color w:val="auto"/>
          <w:sz w:val="32"/>
          <w:szCs w:val="32"/>
          <w:lang w:eastAsia="zh-CN"/>
        </w:rPr>
        <w:t>工程管理</w:t>
      </w:r>
      <w:r>
        <w:rPr>
          <w:rFonts w:hint="eastAsia" w:eastAsia="仿宋_GB2312"/>
          <w:color w:val="auto"/>
          <w:sz w:val="32"/>
          <w:szCs w:val="32"/>
        </w:rPr>
        <w:t>股负责人）</w:t>
      </w:r>
    </w:p>
    <w:p>
      <w:pPr>
        <w:keepNext w:val="0"/>
        <w:keepLines w:val="0"/>
        <w:pageBreakBefore w:val="0"/>
        <w:widowControl w:val="0"/>
        <w:kinsoku/>
        <w:wordWrap/>
        <w:overflowPunct/>
        <w:topLinePunct w:val="0"/>
        <w:autoSpaceDE/>
        <w:autoSpaceDN/>
        <w:bidi w:val="0"/>
        <w:adjustRightInd/>
        <w:snapToGrid/>
        <w:spacing w:line="550" w:lineRule="exact"/>
        <w:ind w:firstLine="2560" w:firstLineChars="800"/>
        <w:textAlignment w:val="auto"/>
        <w:rPr>
          <w:rFonts w:eastAsia="仿宋_GB2312"/>
          <w:color w:val="auto"/>
          <w:sz w:val="32"/>
          <w:szCs w:val="32"/>
        </w:rPr>
      </w:pPr>
      <w:r>
        <w:rPr>
          <w:rFonts w:hint="eastAsia" w:eastAsia="仿宋_GB2312"/>
          <w:color w:val="auto"/>
          <w:sz w:val="32"/>
          <w:szCs w:val="32"/>
        </w:rPr>
        <w:t>林琼丽（园林风景管理股负责人）</w:t>
      </w:r>
    </w:p>
    <w:p>
      <w:pPr>
        <w:keepNext w:val="0"/>
        <w:keepLines w:val="0"/>
        <w:pageBreakBefore w:val="0"/>
        <w:widowControl w:val="0"/>
        <w:kinsoku/>
        <w:wordWrap/>
        <w:overflowPunct/>
        <w:topLinePunct w:val="0"/>
        <w:autoSpaceDE/>
        <w:autoSpaceDN/>
        <w:bidi w:val="0"/>
        <w:adjustRightInd/>
        <w:snapToGrid/>
        <w:spacing w:line="550" w:lineRule="exact"/>
        <w:ind w:left="2520" w:leftChars="1200"/>
        <w:textAlignment w:val="auto"/>
        <w:rPr>
          <w:rFonts w:eastAsia="仿宋_GB2312"/>
          <w:sz w:val="32"/>
          <w:szCs w:val="32"/>
        </w:rPr>
      </w:pPr>
      <w:r>
        <w:rPr>
          <w:rFonts w:hint="eastAsia" w:eastAsia="仿宋_GB2312"/>
          <w:sz w:val="32"/>
          <w:szCs w:val="32"/>
        </w:rPr>
        <w:t>曾金墩（给排水管理股负责人）</w:t>
      </w:r>
    </w:p>
    <w:p>
      <w:pPr>
        <w:keepNext w:val="0"/>
        <w:keepLines w:val="0"/>
        <w:pageBreakBefore w:val="0"/>
        <w:widowControl w:val="0"/>
        <w:kinsoku/>
        <w:wordWrap/>
        <w:overflowPunct/>
        <w:topLinePunct w:val="0"/>
        <w:autoSpaceDE/>
        <w:autoSpaceDN/>
        <w:bidi w:val="0"/>
        <w:adjustRightInd/>
        <w:snapToGrid/>
        <w:spacing w:line="550" w:lineRule="exact"/>
        <w:ind w:left="2520" w:leftChars="1200"/>
        <w:textAlignment w:val="auto"/>
        <w:rPr>
          <w:rFonts w:eastAsia="仿宋_GB2312"/>
          <w:sz w:val="32"/>
          <w:szCs w:val="32"/>
        </w:rPr>
      </w:pPr>
      <w:r>
        <w:rPr>
          <w:rFonts w:hint="eastAsia" w:eastAsia="仿宋_GB2312"/>
          <w:sz w:val="32"/>
          <w:szCs w:val="32"/>
        </w:rPr>
        <w:t>林德贵（燃气与安全管理股负责人）</w:t>
      </w:r>
    </w:p>
    <w:p>
      <w:pPr>
        <w:keepNext w:val="0"/>
        <w:keepLines w:val="0"/>
        <w:pageBreakBefore w:val="0"/>
        <w:widowControl w:val="0"/>
        <w:kinsoku/>
        <w:wordWrap/>
        <w:overflowPunct/>
        <w:topLinePunct w:val="0"/>
        <w:autoSpaceDE/>
        <w:autoSpaceDN/>
        <w:bidi w:val="0"/>
        <w:adjustRightInd/>
        <w:snapToGrid/>
        <w:spacing w:line="550" w:lineRule="exact"/>
        <w:ind w:left="2520" w:leftChars="1200"/>
        <w:textAlignment w:val="auto"/>
        <w:rPr>
          <w:rFonts w:hint="eastAsia" w:eastAsia="仿宋_GB2312"/>
          <w:sz w:val="32"/>
          <w:szCs w:val="32"/>
        </w:rPr>
      </w:pPr>
      <w:r>
        <w:rPr>
          <w:rFonts w:hint="eastAsia" w:eastAsia="仿宋_GB2312"/>
          <w:sz w:val="32"/>
          <w:szCs w:val="32"/>
        </w:rPr>
        <w:t>张经育（行政审核审批股负责人）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eastAsia="仿宋_GB2312"/>
          <w:color w:val="000000"/>
          <w:kern w:val="0"/>
          <w:sz w:val="32"/>
          <w:szCs w:val="32"/>
          <w:u w:val="none" w:color="000000"/>
        </w:rPr>
      </w:pPr>
      <w:r>
        <w:rPr>
          <w:rFonts w:hint="eastAsia" w:eastAsia="仿宋_GB2312"/>
          <w:color w:val="000000"/>
          <w:kern w:val="0"/>
          <w:sz w:val="32"/>
          <w:szCs w:val="32"/>
          <w:u w:val="none" w:color="000000"/>
        </w:rPr>
        <w:t>成员由局办公室、市政工程管理股、给排水管理股、园林风景管理股、燃气与安全管理股及有关下属单位抽调人员组成，挂靠在局办公室。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sz w:val="32"/>
          <w:szCs w:val="32"/>
        </w:rPr>
      </w:pPr>
      <w:r>
        <w:rPr>
          <w:rFonts w:hint="eastAsia" w:eastAsia="仿宋_GB2312"/>
          <w:color w:val="000000"/>
          <w:kern w:val="0"/>
          <w:sz w:val="32"/>
          <w:szCs w:val="32"/>
          <w:u w:val="none" w:color="000000"/>
        </w:rPr>
        <w:t>主要职责：作为局处置突发公共事件的日常工作机构，负责向县委、县政府报告本系统公共突发事件及市政公用设施遭受破坏和人员伤亡情况，及时传达上级的指示、部署；负责组织协调下属各单位开展自救以及向相关部门请求救援的联络工作；全面了解事态发展的相关信息；负责抢险救灾工作情况的通报，协调做好伤亡人员的安抚和善后工作。</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eastAsia="仿宋_GB2312"/>
          <w:b/>
          <w:bCs w:val="0"/>
          <w:color w:val="000000"/>
          <w:kern w:val="0"/>
          <w:sz w:val="32"/>
          <w:szCs w:val="32"/>
          <w:u w:val="none" w:color="000000"/>
        </w:rPr>
      </w:pPr>
      <w:r>
        <w:rPr>
          <w:rFonts w:hint="eastAsia" w:ascii="仿宋_GB2312" w:hAnsi="仿宋_GB2312" w:eastAsia="仿宋_GB2312" w:cs="仿宋_GB2312"/>
          <w:b/>
          <w:bCs w:val="0"/>
          <w:color w:val="000000"/>
          <w:kern w:val="0"/>
          <w:sz w:val="32"/>
          <w:szCs w:val="32"/>
          <w:u w:val="none" w:color="000000"/>
          <w:lang w:val="en-US" w:eastAsia="zh-CN"/>
        </w:rPr>
        <w:t>2.</w:t>
      </w:r>
      <w:r>
        <w:rPr>
          <w:rFonts w:hint="eastAsia" w:eastAsia="仿宋_GB2312"/>
          <w:b/>
          <w:bCs w:val="0"/>
          <w:color w:val="000000"/>
          <w:kern w:val="0"/>
          <w:sz w:val="32"/>
          <w:szCs w:val="32"/>
          <w:u w:val="none" w:color="000000"/>
          <w:lang w:eastAsia="zh-CN"/>
        </w:rPr>
        <w:t>现场处置</w:t>
      </w:r>
      <w:r>
        <w:rPr>
          <w:rFonts w:hint="eastAsia" w:eastAsia="仿宋_GB2312"/>
          <w:b/>
          <w:bCs w:val="0"/>
          <w:color w:val="000000"/>
          <w:kern w:val="0"/>
          <w:sz w:val="32"/>
          <w:szCs w:val="32"/>
          <w:u w:val="none" w:color="000000"/>
        </w:rPr>
        <w:t>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000000"/>
          <w:kern w:val="0"/>
          <w:sz w:val="32"/>
          <w:szCs w:val="32"/>
          <w:u w:val="none" w:color="000000"/>
        </w:rPr>
      </w:pPr>
      <w:r>
        <w:rPr>
          <w:rFonts w:hint="eastAsia" w:eastAsia="仿宋_GB2312"/>
          <w:color w:val="000000"/>
          <w:kern w:val="0"/>
          <w:sz w:val="32"/>
          <w:szCs w:val="32"/>
          <w:u w:val="none" w:color="000000"/>
        </w:rPr>
        <w:t>组    长：</w:t>
      </w:r>
      <w:r>
        <w:rPr>
          <w:rFonts w:hint="eastAsia" w:eastAsia="仿宋_GB2312"/>
          <w:sz w:val="32"/>
          <w:szCs w:val="32"/>
        </w:rPr>
        <w:t>郑耀辉</w:t>
      </w:r>
      <w:r>
        <w:rPr>
          <w:rFonts w:eastAsia="仿宋_GB2312"/>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000000"/>
          <w:kern w:val="0"/>
          <w:sz w:val="32"/>
          <w:szCs w:val="32"/>
          <w:u w:val="none" w:color="000000"/>
        </w:rPr>
      </w:pPr>
      <w:r>
        <w:rPr>
          <w:rFonts w:hint="eastAsia" w:eastAsia="仿宋_GB2312"/>
          <w:color w:val="000000"/>
          <w:kern w:val="0"/>
          <w:sz w:val="32"/>
          <w:szCs w:val="32"/>
          <w:u w:val="none" w:color="000000"/>
        </w:rPr>
        <w:t>成    员：林琼丽（园林风景管理股负责人）</w:t>
      </w:r>
    </w:p>
    <w:p>
      <w:pPr>
        <w:keepNext w:val="0"/>
        <w:keepLines w:val="0"/>
        <w:pageBreakBefore w:val="0"/>
        <w:widowControl w:val="0"/>
        <w:kinsoku/>
        <w:wordWrap/>
        <w:overflowPunct/>
        <w:topLinePunct w:val="0"/>
        <w:autoSpaceDE/>
        <w:autoSpaceDN/>
        <w:bidi w:val="0"/>
        <w:adjustRightInd/>
        <w:snapToGrid/>
        <w:spacing w:line="550" w:lineRule="exact"/>
        <w:ind w:firstLine="2240" w:firstLineChars="700"/>
        <w:textAlignment w:val="auto"/>
        <w:rPr>
          <w:rFonts w:hint="eastAsia" w:eastAsia="仿宋_GB2312"/>
          <w:color w:val="000000"/>
          <w:kern w:val="0"/>
          <w:sz w:val="32"/>
          <w:szCs w:val="32"/>
          <w:u w:val="none" w:color="000000"/>
        </w:rPr>
      </w:pPr>
      <w:r>
        <w:rPr>
          <w:rFonts w:hint="eastAsia" w:eastAsia="仿宋_GB2312"/>
          <w:sz w:val="32"/>
          <w:szCs w:val="32"/>
        </w:rPr>
        <w:t>林德贵（燃气与安全管理股负责人</w:t>
      </w:r>
      <w:r>
        <w:rPr>
          <w:rFonts w:hint="eastAsia" w:eastAsia="仿宋_GB2312"/>
          <w:color w:val="000000"/>
          <w:kern w:val="0"/>
          <w:sz w:val="32"/>
          <w:szCs w:val="32"/>
          <w:u w:val="none" w:color="000000"/>
        </w:rPr>
        <w:t>）</w:t>
      </w:r>
    </w:p>
    <w:p>
      <w:pPr>
        <w:keepNext w:val="0"/>
        <w:keepLines w:val="0"/>
        <w:pageBreakBefore w:val="0"/>
        <w:widowControl w:val="0"/>
        <w:kinsoku/>
        <w:wordWrap/>
        <w:overflowPunct/>
        <w:topLinePunct w:val="0"/>
        <w:autoSpaceDE/>
        <w:autoSpaceDN/>
        <w:bidi w:val="0"/>
        <w:adjustRightInd/>
        <w:snapToGrid/>
        <w:spacing w:line="550" w:lineRule="exact"/>
        <w:ind w:firstLine="2240" w:firstLineChars="700"/>
        <w:textAlignment w:val="auto"/>
        <w:rPr>
          <w:rFonts w:hint="eastAsia" w:eastAsia="仿宋_GB2312"/>
          <w:color w:val="000000"/>
          <w:kern w:val="0"/>
          <w:sz w:val="32"/>
          <w:szCs w:val="32"/>
          <w:u w:val="none" w:color="000000"/>
          <w:lang w:eastAsia="zh-CN"/>
        </w:rPr>
      </w:pPr>
      <w:r>
        <w:rPr>
          <w:rFonts w:hint="eastAsia" w:eastAsia="仿宋_GB2312"/>
          <w:color w:val="000000"/>
          <w:kern w:val="0"/>
          <w:sz w:val="32"/>
          <w:szCs w:val="32"/>
          <w:u w:val="none" w:color="000000"/>
          <w:lang w:eastAsia="zh-CN"/>
        </w:rPr>
        <w:t>吴清清（</w:t>
      </w:r>
      <w:r>
        <w:rPr>
          <w:rFonts w:hint="eastAsia" w:eastAsia="仿宋_GB2312"/>
          <w:color w:val="000000"/>
          <w:kern w:val="0"/>
          <w:sz w:val="32"/>
          <w:szCs w:val="32"/>
          <w:u w:val="none" w:color="000000"/>
        </w:rPr>
        <w:t>园林风景管理股</w:t>
      </w:r>
      <w:r>
        <w:rPr>
          <w:rFonts w:hint="eastAsia" w:eastAsia="仿宋_GB2312"/>
          <w:color w:val="000000"/>
          <w:kern w:val="0"/>
          <w:sz w:val="32"/>
          <w:szCs w:val="32"/>
          <w:u w:val="none" w:color="000000"/>
          <w:lang w:eastAsia="zh-CN"/>
        </w:rPr>
        <w:t>副股长）</w:t>
      </w:r>
    </w:p>
    <w:p>
      <w:pPr>
        <w:keepNext w:val="0"/>
        <w:keepLines w:val="0"/>
        <w:pageBreakBefore w:val="0"/>
        <w:widowControl w:val="0"/>
        <w:kinsoku/>
        <w:wordWrap/>
        <w:overflowPunct/>
        <w:topLinePunct w:val="0"/>
        <w:autoSpaceDE/>
        <w:autoSpaceDN/>
        <w:bidi w:val="0"/>
        <w:adjustRightInd/>
        <w:snapToGrid/>
        <w:spacing w:line="550" w:lineRule="exact"/>
        <w:ind w:firstLine="2240" w:firstLineChars="700"/>
        <w:textAlignment w:val="auto"/>
        <w:rPr>
          <w:rFonts w:hint="eastAsia" w:eastAsia="仿宋_GB2312"/>
          <w:color w:val="000000"/>
          <w:kern w:val="0"/>
          <w:sz w:val="32"/>
          <w:szCs w:val="32"/>
          <w:u w:val="none" w:color="000000"/>
          <w:lang w:eastAsia="zh-CN"/>
        </w:rPr>
      </w:pPr>
      <w:r>
        <w:rPr>
          <w:rFonts w:hint="eastAsia" w:eastAsia="仿宋_GB2312"/>
          <w:color w:val="000000"/>
          <w:kern w:val="0"/>
          <w:sz w:val="32"/>
          <w:szCs w:val="32"/>
          <w:u w:val="none" w:color="000000"/>
          <w:lang w:eastAsia="zh-CN"/>
        </w:rPr>
        <w:t>王泽海（</w:t>
      </w:r>
      <w:r>
        <w:rPr>
          <w:rFonts w:hint="eastAsia" w:eastAsia="仿宋_GB2312"/>
          <w:color w:val="000000"/>
          <w:kern w:val="0"/>
          <w:sz w:val="32"/>
          <w:szCs w:val="32"/>
          <w:u w:val="none" w:color="000000"/>
        </w:rPr>
        <w:t>园林风景管理股</w:t>
      </w:r>
      <w:r>
        <w:rPr>
          <w:rFonts w:hint="eastAsia" w:eastAsia="仿宋_GB2312"/>
          <w:color w:val="000000"/>
          <w:kern w:val="0"/>
          <w:sz w:val="32"/>
          <w:szCs w:val="32"/>
          <w:u w:val="none" w:color="000000"/>
          <w:lang w:eastAsia="zh-CN"/>
        </w:rPr>
        <w:t>工作人员）</w:t>
      </w:r>
    </w:p>
    <w:p>
      <w:pPr>
        <w:keepNext w:val="0"/>
        <w:keepLines w:val="0"/>
        <w:pageBreakBefore w:val="0"/>
        <w:widowControl w:val="0"/>
        <w:kinsoku/>
        <w:wordWrap/>
        <w:overflowPunct/>
        <w:topLinePunct w:val="0"/>
        <w:autoSpaceDE/>
        <w:autoSpaceDN/>
        <w:bidi w:val="0"/>
        <w:adjustRightInd/>
        <w:snapToGrid/>
        <w:spacing w:line="550" w:lineRule="exact"/>
        <w:ind w:left="2234" w:leftChars="1064" w:firstLine="0" w:firstLineChars="0"/>
        <w:textAlignment w:val="auto"/>
        <w:rPr>
          <w:rFonts w:hint="eastAsia" w:eastAsia="仿宋_GB2312"/>
          <w:color w:val="000000"/>
          <w:w w:val="98"/>
          <w:kern w:val="0"/>
          <w:sz w:val="32"/>
          <w:szCs w:val="32"/>
          <w:u w:val="none" w:color="000000"/>
          <w:lang w:eastAsia="zh-CN"/>
        </w:rPr>
      </w:pPr>
      <w:r>
        <w:rPr>
          <w:rFonts w:hint="eastAsia" w:eastAsia="仿宋_GB2312"/>
          <w:color w:val="000000"/>
          <w:w w:val="98"/>
          <w:kern w:val="0"/>
          <w:sz w:val="32"/>
          <w:szCs w:val="32"/>
          <w:u w:val="none" w:color="000000"/>
          <w:lang w:val="en-US" w:eastAsia="zh-CN"/>
        </w:rPr>
        <w:t>陈进喜</w:t>
      </w:r>
      <w:r>
        <w:rPr>
          <w:rFonts w:hint="eastAsia" w:ascii="仿宋_GB2312" w:hAnsi="仿宋_GB2312" w:eastAsia="仿宋_GB2312" w:cs="仿宋_GB2312"/>
          <w:color w:val="000000"/>
          <w:kern w:val="0"/>
          <w:sz w:val="32"/>
          <w:szCs w:val="32"/>
          <w:u w:val="none" w:color="000000"/>
          <w:lang w:val="en-US" w:eastAsia="zh-CN"/>
        </w:rPr>
        <w:t>(</w:t>
      </w:r>
      <w:r>
        <w:rPr>
          <w:rFonts w:hint="eastAsia" w:eastAsia="仿宋_GB2312"/>
          <w:color w:val="000000"/>
          <w:w w:val="98"/>
          <w:kern w:val="0"/>
          <w:sz w:val="32"/>
          <w:szCs w:val="32"/>
          <w:u w:val="none" w:color="000000"/>
          <w:lang w:val="en-US" w:eastAsia="zh-CN"/>
        </w:rPr>
        <w:t>德化县瓷都城市服务有限公司执行董事</w:t>
      </w:r>
      <w:r>
        <w:rPr>
          <w:rFonts w:hint="eastAsia" w:ascii="仿宋_GB2312" w:hAnsi="仿宋_GB2312" w:eastAsia="仿宋_GB2312" w:cs="仿宋_GB2312"/>
          <w:color w:val="000000"/>
          <w:w w:val="98"/>
          <w:kern w:val="0"/>
          <w:sz w:val="32"/>
          <w:szCs w:val="32"/>
          <w:u w:val="none" w:color="000000"/>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000000"/>
          <w:kern w:val="0"/>
          <w:sz w:val="32"/>
          <w:szCs w:val="32"/>
          <w:u w:val="none" w:color="000000"/>
          <w:lang w:eastAsia="zh-CN"/>
        </w:rPr>
      </w:pPr>
      <w:r>
        <w:rPr>
          <w:rFonts w:hint="eastAsia" w:eastAsia="仿宋_GB2312"/>
          <w:color w:val="000000"/>
          <w:kern w:val="0"/>
          <w:sz w:val="32"/>
          <w:szCs w:val="32"/>
          <w:u w:val="none" w:color="000000"/>
          <w:lang w:eastAsia="zh-CN"/>
        </w:rPr>
        <w:t>成员由局园林风景管理股、燃气与安全管理股、城区绿化养护队、市政维护队等单位抽调人员组成。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000000"/>
          <w:kern w:val="0"/>
          <w:sz w:val="32"/>
          <w:szCs w:val="32"/>
          <w:u w:val="none" w:color="000000"/>
          <w:lang w:eastAsia="zh-CN"/>
        </w:rPr>
      </w:pPr>
      <w:r>
        <w:rPr>
          <w:rFonts w:hint="eastAsia" w:eastAsia="仿宋_GB2312"/>
          <w:color w:val="000000"/>
          <w:kern w:val="0"/>
          <w:sz w:val="32"/>
          <w:szCs w:val="32"/>
          <w:u w:val="none" w:color="000000"/>
        </w:rPr>
        <w:t>主要职责：迅速</w:t>
      </w:r>
      <w:r>
        <w:rPr>
          <w:rFonts w:eastAsia="仿宋_GB2312"/>
          <w:color w:val="000000"/>
          <w:kern w:val="0"/>
          <w:sz w:val="32"/>
          <w:szCs w:val="32"/>
          <w:u w:val="none" w:color="000000"/>
        </w:rPr>
        <w:t>组织力量全力抢</w:t>
      </w:r>
      <w:r>
        <w:rPr>
          <w:rFonts w:hint="eastAsia" w:eastAsia="仿宋_GB2312"/>
          <w:color w:val="000000"/>
          <w:kern w:val="0"/>
          <w:sz w:val="32"/>
          <w:szCs w:val="32"/>
          <w:u w:val="none" w:color="000000"/>
        </w:rPr>
        <w:t>救伤员，采取有力措施，制止事态恶化并及时消除隐患，组织引导人员、车辆疏散，对受损的燃气设施等进行抢修，做好现场保护，确保供气设施正常运行；启动公园应急快速反应机制，采取措施，组织人员疏散，防止事态扩大，保证群众安全，尽快恢复公园的正常秩序</w:t>
      </w:r>
      <w:r>
        <w:rPr>
          <w:rFonts w:hint="eastAsia" w:eastAsia="仿宋_GB2312"/>
          <w:color w:val="000000"/>
          <w:kern w:val="0"/>
          <w:sz w:val="32"/>
          <w:szCs w:val="32"/>
          <w:u w:val="none" w:color="000000"/>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eastAsia="仿宋_GB2312"/>
          <w:b/>
          <w:bCs w:val="0"/>
          <w:color w:val="000000"/>
          <w:kern w:val="0"/>
          <w:sz w:val="32"/>
          <w:szCs w:val="32"/>
          <w:u w:val="none" w:color="000000"/>
        </w:rPr>
      </w:pPr>
      <w:r>
        <w:rPr>
          <w:rFonts w:hint="eastAsia" w:ascii="仿宋_GB2312" w:hAnsi="仿宋_GB2312" w:eastAsia="仿宋_GB2312" w:cs="仿宋_GB2312"/>
          <w:b/>
          <w:bCs w:val="0"/>
          <w:color w:val="000000"/>
          <w:kern w:val="0"/>
          <w:sz w:val="32"/>
          <w:szCs w:val="32"/>
          <w:u w:val="none" w:color="000000"/>
          <w:lang w:val="en-US" w:eastAsia="zh-CN"/>
        </w:rPr>
        <w:t>3.</w:t>
      </w:r>
      <w:r>
        <w:rPr>
          <w:rFonts w:hint="eastAsia" w:eastAsia="仿宋_GB2312"/>
          <w:b/>
          <w:bCs w:val="0"/>
          <w:color w:val="000000"/>
          <w:kern w:val="0"/>
          <w:sz w:val="32"/>
          <w:szCs w:val="32"/>
          <w:u w:val="none" w:color="000000"/>
          <w:lang w:eastAsia="zh-CN"/>
        </w:rPr>
        <w:t>后勤保障</w:t>
      </w:r>
      <w:r>
        <w:rPr>
          <w:rFonts w:hint="eastAsia" w:eastAsia="仿宋_GB2312"/>
          <w:b/>
          <w:bCs w:val="0"/>
          <w:color w:val="000000"/>
          <w:kern w:val="0"/>
          <w:sz w:val="32"/>
          <w:szCs w:val="32"/>
          <w:u w:val="none" w:color="000000"/>
        </w:rPr>
        <w:t>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组　  长：</w:t>
      </w:r>
      <w:r>
        <w:rPr>
          <w:rFonts w:hint="eastAsia" w:ascii="仿宋_GB2312" w:hAnsi="仿宋_GB2312" w:eastAsia="仿宋_GB2312" w:cs="仿宋_GB2312"/>
          <w:sz w:val="32"/>
          <w:szCs w:val="32"/>
        </w:rPr>
        <w:t>黄德萍（党委副书记、纪委书记）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none" w:color="000000"/>
        </w:rPr>
        <w:t>成    员：</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志鑫</w:t>
      </w:r>
      <w:r>
        <w:rPr>
          <w:rFonts w:hint="eastAsia" w:ascii="仿宋_GB2312" w:hAnsi="仿宋_GB2312" w:eastAsia="仿宋_GB2312" w:cs="仿宋_GB2312"/>
          <w:sz w:val="32"/>
          <w:szCs w:val="32"/>
        </w:rPr>
        <w:t>（办公室负责人）</w:t>
      </w:r>
    </w:p>
    <w:p>
      <w:pPr>
        <w:keepNext w:val="0"/>
        <w:keepLines w:val="0"/>
        <w:pageBreakBefore w:val="0"/>
        <w:widowControl w:val="0"/>
        <w:kinsoku/>
        <w:wordWrap/>
        <w:overflowPunct/>
        <w:topLinePunct w:val="0"/>
        <w:autoSpaceDE/>
        <w:autoSpaceDN/>
        <w:bidi w:val="0"/>
        <w:adjustRightInd/>
        <w:snapToGrid/>
        <w:spacing w:line="55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林水旺（常务副大队长、第三中队中队长）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其他成员由局办公室、执法大队、系统各单位抽调人员组成。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主要职责：负责调集事故现场抢险必需设备、物资、器材的供给和经费的筹措；妥善安排现场人员的饮食和休整，并根据季节情况，准备好防暑、防寒保温等物品；协助组织群众疏散，协作医疗部门对伤员进行现场救治和转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lang w:val="en-US" w:eastAsia="zh-CN"/>
        </w:rPr>
        <w:t>如遇人员变动，相应岗位人员自行替换，并履行相应工作职责，不再另行发文。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三、预警预防机制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预测、预警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组织体系内各职能单位，按照应对恶劣天气、</w:t>
      </w:r>
      <w:r>
        <w:rPr>
          <w:rFonts w:hint="eastAsia" w:ascii="仿宋_GB2312" w:hAnsi="仿宋_GB2312" w:eastAsia="仿宋_GB2312" w:cs="仿宋_GB2312"/>
          <w:sz w:val="32"/>
          <w:szCs w:val="32"/>
          <w:lang w:eastAsia="zh-CN"/>
        </w:rPr>
        <w:t>节假日及重大活动管理</w:t>
      </w:r>
      <w:r>
        <w:rPr>
          <w:rFonts w:hint="eastAsia" w:ascii="仿宋_GB2312" w:hAnsi="仿宋_GB2312" w:eastAsia="仿宋_GB2312" w:cs="仿宋_GB2312"/>
          <w:sz w:val="32"/>
          <w:szCs w:val="32"/>
        </w:rPr>
        <w:t>要求，做好预防工作。加强</w:t>
      </w:r>
      <w:r>
        <w:rPr>
          <w:rFonts w:hint="eastAsia" w:ascii="仿宋_GB2312" w:hAnsi="仿宋_GB2312" w:eastAsia="仿宋_GB2312" w:cs="仿宋_GB2312"/>
          <w:sz w:val="32"/>
          <w:szCs w:val="32"/>
          <w:lang w:eastAsia="zh-CN"/>
        </w:rPr>
        <w:t>公园人流、安全管理</w:t>
      </w:r>
      <w:r>
        <w:rPr>
          <w:rFonts w:hint="eastAsia" w:ascii="仿宋_GB2312" w:hAnsi="仿宋_GB2312" w:eastAsia="仿宋_GB2312" w:cs="仿宋_GB2312"/>
          <w:sz w:val="32"/>
          <w:szCs w:val="32"/>
        </w:rPr>
        <w:t>，结合天气预报做好台风、暴雨、高温等天气的</w:t>
      </w:r>
      <w:r>
        <w:rPr>
          <w:rFonts w:hint="eastAsia" w:ascii="仿宋_GB2312" w:hAnsi="仿宋_GB2312" w:eastAsia="仿宋_GB2312" w:cs="仿宋_GB2312"/>
          <w:sz w:val="32"/>
          <w:szCs w:val="32"/>
          <w:lang w:eastAsia="zh-CN"/>
        </w:rPr>
        <w:t>预防</w:t>
      </w:r>
      <w:r>
        <w:rPr>
          <w:rFonts w:hint="eastAsia" w:ascii="仿宋_GB2312" w:hAnsi="仿宋_GB2312" w:eastAsia="仿宋_GB2312" w:cs="仿宋_GB2312"/>
          <w:sz w:val="32"/>
          <w:szCs w:val="32"/>
        </w:rPr>
        <w:t>工作；在经常性</w:t>
      </w:r>
      <w:r>
        <w:rPr>
          <w:rFonts w:hint="eastAsia" w:ascii="仿宋_GB2312" w:hAnsi="仿宋_GB2312" w:eastAsia="仿宋_GB2312" w:cs="仿宋_GB2312"/>
          <w:sz w:val="32"/>
          <w:szCs w:val="32"/>
          <w:lang w:eastAsia="zh-CN"/>
        </w:rPr>
        <w:t>预防和</w:t>
      </w:r>
      <w:r>
        <w:rPr>
          <w:rFonts w:hint="eastAsia" w:ascii="仿宋_GB2312" w:hAnsi="仿宋_GB2312" w:eastAsia="仿宋_GB2312" w:cs="仿宋_GB2312"/>
          <w:sz w:val="32"/>
          <w:szCs w:val="32"/>
        </w:rPr>
        <w:t>检查工作的基础上，对重点地区，重点部位组织开展集中检查；健全</w:t>
      </w:r>
      <w:r>
        <w:rPr>
          <w:rFonts w:hint="eastAsia" w:ascii="仿宋_GB2312" w:hAnsi="仿宋_GB2312" w:eastAsia="仿宋_GB2312" w:cs="仿宋_GB2312"/>
          <w:sz w:val="32"/>
          <w:szCs w:val="32"/>
          <w:lang w:eastAsia="zh-CN"/>
        </w:rPr>
        <w:t>公园安全管理</w:t>
      </w:r>
      <w:r>
        <w:rPr>
          <w:rFonts w:hint="eastAsia" w:ascii="仿宋_GB2312" w:hAnsi="仿宋_GB2312" w:eastAsia="仿宋_GB2312" w:cs="仿宋_GB2312"/>
          <w:sz w:val="32"/>
          <w:szCs w:val="32"/>
        </w:rPr>
        <w:t>，建立规范工作程序；定期排查各类事件（事故）隐患。</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预警响应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接到预警信号后，组织体系内各职能单位领导和</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伍成员奔赴工作岗位，进入应急抢险状态，并启动涉及相关工作的</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突发事件应急预案，组织抢险车辆、工具、器材、物资、防护等用具，实施抢险救援工作。</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预警分类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（1）红色预警。主要包括以下情形：突然发生，或者6小时内可能发生平均风力12级，或12级以上大风；突然发生或可能发生台风、暴雨、雪灾、寒潮等特别重大气象灾害</w:t>
      </w:r>
      <w:r>
        <w:rPr>
          <w:rFonts w:hint="eastAsia" w:ascii="仿宋_GB2312" w:hAnsi="仿宋_GB2312" w:eastAsia="仿宋_GB2312" w:cs="仿宋_GB2312"/>
          <w:sz w:val="32"/>
          <w:szCs w:val="32"/>
          <w:lang w:eastAsia="zh-CN"/>
        </w:rPr>
        <w:t>；对人民</w:t>
      </w:r>
      <w:r>
        <w:rPr>
          <w:rFonts w:hint="eastAsia" w:ascii="仿宋_GB2312" w:hAnsi="仿宋_GB2312" w:eastAsia="仿宋_GB2312" w:cs="仿宋_GB2312"/>
          <w:sz w:val="32"/>
          <w:szCs w:val="32"/>
        </w:rPr>
        <w:t>生命财产安全构成特别重大威胁的突发事件，或者造成严重伤亡和巨大财产损失的重大事故。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（2）橙色预警。主要包括以下情形：突然发生，或者6小时内可能发生平均风力10级，或阵风10级以上大风；突然发生或可能发生台风、暴雨、雪灾、寒潮、冰雹等重大气象灾害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对人民生命财产安全构成较大威胁的突发事件，或者造成较大伤亡和较大财产损失的事故。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（3）黄色预警。主要包括以下情形：突然发生，或者6小时内可能发生平均风力8级，或阵风9级以上大风；气象部门发布台风、暴雨、雪灾、大风、寒潮等气象灾害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对人民生命财产安全构成一定威胁的突发事件，或者造成一定伤亡和一定财产损失的事故。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（4）蓝色预警。主要包括以下情形：突然发生，或者6小时内可能发生平均风力6级，或阵风7级以上大风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生命财产安全造成较小威胁的突发事件，或者造成较小伤亡和较小财产损失的一般事故。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响应办法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（1）接到红色预警信号后，相关人员</w:t>
      </w:r>
      <w:r>
        <w:rPr>
          <w:rFonts w:hint="eastAsia" w:ascii="仿宋_GB2312" w:hAnsi="仿宋_GB2312" w:eastAsia="仿宋_GB2312" w:cs="仿宋_GB2312"/>
          <w:sz w:val="32"/>
          <w:szCs w:val="32"/>
          <w:lang w:eastAsia="zh-CN"/>
        </w:rPr>
        <w:t>及城区绿化养护队</w:t>
      </w:r>
      <w:r>
        <w:rPr>
          <w:rFonts w:hint="eastAsia" w:ascii="仿宋_GB2312" w:hAnsi="仿宋_GB2312" w:eastAsia="仿宋_GB2312" w:cs="仿宋_GB2312"/>
          <w:sz w:val="32"/>
          <w:szCs w:val="32"/>
        </w:rPr>
        <w:t>要立即奔赴工作岗位，参加应急抢险，启动预案，开启全部应急通讯网络系统，组织高枝剪、吊车、运输车辆等全部设备和车辆，立即投入抢险工作。全体人员应对管辖区内的</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进行全面巡视和值守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及时把</w:t>
      </w:r>
      <w:r>
        <w:rPr>
          <w:rFonts w:hint="eastAsia" w:ascii="仿宋_GB2312" w:hAnsi="仿宋_GB2312" w:eastAsia="仿宋_GB2312" w:cs="仿宋_GB2312"/>
          <w:sz w:val="32"/>
          <w:szCs w:val="32"/>
          <w:lang w:eastAsia="zh-CN"/>
        </w:rPr>
        <w:t>上报公园情况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（2）接到橙色预警信号后，相关人员</w:t>
      </w:r>
      <w:r>
        <w:rPr>
          <w:rFonts w:hint="eastAsia" w:ascii="仿宋_GB2312" w:hAnsi="仿宋_GB2312" w:eastAsia="仿宋_GB2312" w:cs="仿宋_GB2312"/>
          <w:sz w:val="32"/>
          <w:szCs w:val="32"/>
          <w:lang w:eastAsia="zh-CN"/>
        </w:rPr>
        <w:t>及城区绿化养护队</w:t>
      </w:r>
      <w:r>
        <w:rPr>
          <w:rFonts w:hint="eastAsia" w:ascii="仿宋_GB2312" w:hAnsi="仿宋_GB2312" w:eastAsia="仿宋_GB2312" w:cs="仿宋_GB2312"/>
          <w:sz w:val="32"/>
          <w:szCs w:val="32"/>
        </w:rPr>
        <w:t>要立即奔赴工作岗位，参加应急抢险，启动预案，开启全部应急通讯网络系统，组织高枝剪、吊车、运输车辆等全部设备和车辆，立即投入抢险工作。全体人员应对管辖区内的</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进行全面巡视和值守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上报公园情况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（3）接到黄色预警信号后，</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组织全部工程抢险车及抢险工具、器材、物资、防护用具等立即装车。并立即组织人员对重点区域、重点路段进行重点的巡视、加固和值守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安全疏散游客</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，相关人员要立即投入应急疏导和应急救援的工作。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（4）接到蓝色预警信号后，立即启动涉及相关工作的</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突发公共事件应急预案，组织工程抢险车等处于应急抢险戒备状态。</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公园</w:t>
      </w:r>
      <w:r>
        <w:rPr>
          <w:rFonts w:hint="eastAsia" w:ascii="仿宋_GB2312" w:hAnsi="仿宋_GB2312" w:eastAsia="仿宋_GB2312" w:cs="仿宋_GB2312"/>
          <w:b/>
          <w:bCs/>
          <w:sz w:val="32"/>
          <w:szCs w:val="32"/>
        </w:rPr>
        <w:t>突发事件（事故）的应急处理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树木倒伏压占砸压建筑物应急处理。</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立刻携带抢险工具与车辆迅速奔赴现场，</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110报警，配合公安、交通部门做好抢险区域的交通管制和交通疏导。如树木倒伏发生伤害事故，要保护好事故现场，及时抢救伤员，配合公安部门做好取证，认真做好事故现场的调查与分析，排除险情，做好倒伏树木的处理与加固，落实安全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树木倒伏砸压电力路线的应急处理。</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110报警，并迅速通知电力部门，立即组织</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携带抢险工具与车辆奔赴事故现场，配合公安、交通部门做好危险区域的人员疏散和交通管制，防止触电事故发生。</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进入抢险事故现场，要服从电力部门的统一指挥，配合电力部门进行树木的抢险。树木砸压电路线路或者高压线断折落地，未经电力部门的同意，在未采取安全措施前，任何人员不准进入危险区域，防止触电事故发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绿化植物发生火灾应急处理。</w:t>
      </w:r>
      <w:r>
        <w:rPr>
          <w:rFonts w:hint="eastAsia" w:ascii="仿宋_GB2312" w:hAnsi="仿宋_GB2312" w:eastAsia="仿宋_GB2312" w:cs="仿宋_GB2312"/>
          <w:sz w:val="32"/>
          <w:szCs w:val="32"/>
          <w:lang w:eastAsia="zh-CN"/>
        </w:rPr>
        <w:t>立即启动本预案，并</w:t>
      </w:r>
      <w:r>
        <w:rPr>
          <w:rFonts w:hint="eastAsia" w:ascii="仿宋_GB2312" w:hAnsi="仿宋_GB2312" w:eastAsia="仿宋_GB2312" w:cs="仿宋_GB2312"/>
          <w:sz w:val="32"/>
          <w:szCs w:val="32"/>
        </w:rPr>
        <w:t>向119和110报警</w:t>
      </w:r>
      <w:r>
        <w:rPr>
          <w:rFonts w:hint="eastAsia" w:ascii="仿宋_GB2312" w:hAnsi="仿宋_GB2312" w:eastAsia="仿宋_GB2312" w:cs="仿宋_GB2312"/>
          <w:sz w:val="32"/>
          <w:szCs w:val="32"/>
          <w:lang w:eastAsia="zh-CN"/>
        </w:rPr>
        <w:t>，迅速组织城区绿化养护队携带抢险工具，灭火器材和车辆</w:t>
      </w:r>
      <w:r>
        <w:rPr>
          <w:rFonts w:hint="eastAsia" w:ascii="仿宋_GB2312" w:hAnsi="仿宋_GB2312" w:eastAsia="仿宋_GB2312" w:cs="仿宋_GB2312"/>
          <w:sz w:val="32"/>
          <w:szCs w:val="32"/>
        </w:rPr>
        <w:t>。协助公安部门做好人员疏散和交通管制，配合消防部门进行火灾的扑救，对火灾事故现场做好保护，配合公安</w:t>
      </w:r>
      <w:r>
        <w:rPr>
          <w:rFonts w:hint="eastAsia" w:ascii="仿宋_GB2312" w:hAnsi="仿宋_GB2312" w:eastAsia="仿宋_GB2312" w:cs="仿宋_GB2312"/>
          <w:sz w:val="32"/>
          <w:szCs w:val="32"/>
          <w:lang w:eastAsia="zh-CN"/>
        </w:rPr>
        <w:t>、消防部门</w:t>
      </w:r>
      <w:r>
        <w:rPr>
          <w:rFonts w:hint="eastAsia" w:ascii="仿宋_GB2312" w:hAnsi="仿宋_GB2312" w:eastAsia="仿宋_GB2312" w:cs="仿宋_GB2312"/>
          <w:sz w:val="32"/>
          <w:szCs w:val="32"/>
        </w:rPr>
        <w:t>做好火灾事故现场的调查分析，落实安全措施。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台风、暴雨及冰雹的应急处理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台风、暴雨及冰雹预警后。预警信号发布后，迅速启动本预案。</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做好公共绿地植物绿化、园林设施的检查工作，修剪危枝，加固有倒伏危险的树木、构件易断的园林设施，做好排水口周边的清理工作，及时清扫堆积的垃圾和枝叶，防止台风或者暴雨来袭时雨量过大而导致水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台风、暴雨及冰雹期间。</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要集中候命随时准备抢修。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台风、暴雨及冰雹后。</w:t>
      </w:r>
      <w:r>
        <w:rPr>
          <w:rFonts w:hint="eastAsia" w:ascii="仿宋_GB2312" w:hAnsi="仿宋_GB2312" w:eastAsia="仿宋_GB2312" w:cs="仿宋_GB2312"/>
          <w:sz w:val="32"/>
          <w:szCs w:val="32"/>
          <w:lang w:eastAsia="zh-CN"/>
        </w:rPr>
        <w:t>城区绿化养护队</w:t>
      </w:r>
      <w:r>
        <w:rPr>
          <w:rFonts w:hint="eastAsia" w:ascii="仿宋_GB2312" w:hAnsi="仿宋_GB2312" w:eastAsia="仿宋_GB2312" w:cs="仿宋_GB2312"/>
          <w:sz w:val="32"/>
          <w:szCs w:val="32"/>
        </w:rPr>
        <w:t>要对绿化植物、园林设施进行检查，排除倒伏倒塌隐患；及时清理现场，对于台风、暴雨及冰雹导致的水浸、树木倒伏等要及时进行抢修，将损失降到最低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并及时上报损失情况。</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7.公园设施、建筑事故的应急处理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公园设施一旦发生故障或事故，建筑突发裂缝、倾斜或坍塌的，立即启动本预案，采取行动疏散人员。发生事故时积极组织救援，将损失减少到最低。保持通讯畅通，24小时现场值守。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反恐防暴</w:t>
      </w:r>
      <w:r>
        <w:rPr>
          <w:rFonts w:hint="eastAsia" w:ascii="仿宋_GB2312" w:hAnsi="仿宋_GB2312" w:eastAsia="仿宋_GB2312" w:cs="仿宋_GB2312"/>
          <w:b/>
          <w:bCs/>
          <w:sz w:val="32"/>
          <w:szCs w:val="32"/>
        </w:rPr>
        <w:t>的应急处理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暴力恐怖事件发生时应立即启动本预案，并联系公安等有关部门赶赴现场，</w:t>
      </w:r>
      <w:r>
        <w:rPr>
          <w:rFonts w:hint="eastAsia" w:ascii="仿宋_GB2312" w:hAnsi="仿宋_GB2312" w:eastAsia="仿宋_GB2312" w:cs="仿宋_GB2312"/>
          <w:sz w:val="32"/>
          <w:szCs w:val="32"/>
        </w:rPr>
        <w:t>采取措施确保游客人身安全，迅速疏散游客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如没有伤及人员的情况下应以教育为主，劝说其放弃伤害他人及破坏正常秩序的行为。如已伤及他人，应立即制止，以抢救伤员为主。注意观察暴力组织者的行为、特征。注意收集</w:t>
      </w:r>
      <w:r>
        <w:rPr>
          <w:rFonts w:hint="eastAsia" w:ascii="仿宋_GB2312" w:hAnsi="仿宋_GB2312" w:eastAsia="仿宋_GB2312" w:cs="仿宋_GB2312"/>
          <w:sz w:val="32"/>
          <w:szCs w:val="32"/>
          <w:lang w:eastAsia="zh-CN"/>
        </w:rPr>
        <w:t>证据</w:t>
      </w:r>
      <w:r>
        <w:rPr>
          <w:rFonts w:hint="eastAsia" w:ascii="仿宋_GB2312" w:hAnsi="仿宋_GB2312" w:eastAsia="仿宋_GB2312" w:cs="仿宋_GB2312"/>
          <w:sz w:val="32"/>
          <w:szCs w:val="32"/>
        </w:rPr>
        <w:t>、保护证人。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如发现不明爆炸物，报告公安部门，请求派人排</w:t>
      </w:r>
      <w:r>
        <w:rPr>
          <w:rFonts w:hint="eastAsia" w:ascii="仿宋_GB2312" w:hAnsi="仿宋_GB2312" w:eastAsia="仿宋_GB2312" w:cs="仿宋_GB2312"/>
          <w:sz w:val="32"/>
          <w:szCs w:val="32"/>
          <w:lang w:eastAsia="zh-CN"/>
        </w:rPr>
        <w:t>爆</w:t>
      </w:r>
      <w:r>
        <w:rPr>
          <w:rFonts w:hint="eastAsia" w:ascii="仿宋_GB2312" w:hAnsi="仿宋_GB2312" w:eastAsia="仿宋_GB2312" w:cs="仿宋_GB2312"/>
          <w:sz w:val="32"/>
          <w:szCs w:val="32"/>
        </w:rPr>
        <w:t>并协助其工作，同时采取隔离措施，疏散人员集中至安全地带并保护好相关人员。严禁人员进出加强事故地点保卫、巡查工作。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发生盗窃抢劫等事件时，</w:t>
      </w:r>
      <w:r>
        <w:rPr>
          <w:rFonts w:hint="eastAsia" w:ascii="仿宋_GB2312" w:hAnsi="仿宋_GB2312" w:eastAsia="仿宋_GB2312" w:cs="仿宋_GB2312"/>
          <w:sz w:val="32"/>
          <w:szCs w:val="32"/>
        </w:rPr>
        <w:t>如发现嫌疑人没有离开园区，立即通报出口保安员监控</w:t>
      </w:r>
      <w:r>
        <w:rPr>
          <w:rFonts w:hint="eastAsia" w:ascii="仿宋_GB2312" w:hAnsi="仿宋_GB2312" w:eastAsia="仿宋_GB2312" w:cs="仿宋_GB2312"/>
          <w:sz w:val="32"/>
          <w:szCs w:val="32"/>
          <w:lang w:eastAsia="zh-CN"/>
        </w:rPr>
        <w:t>，拨打</w:t>
      </w:r>
      <w:r>
        <w:rPr>
          <w:rFonts w:hint="eastAsia" w:ascii="仿宋_GB2312" w:hAnsi="仿宋_GB2312" w:eastAsia="仿宋_GB2312" w:cs="仿宋_GB2312"/>
          <w:sz w:val="32"/>
          <w:szCs w:val="32"/>
          <w:lang w:val="en-US" w:eastAsia="zh-CN"/>
        </w:rPr>
        <w:t>110报警，并时刻关注嫌疑人动态</w:t>
      </w:r>
      <w:r>
        <w:rPr>
          <w:rFonts w:hint="eastAsia" w:ascii="仿宋_GB2312" w:hAnsi="仿宋_GB2312" w:eastAsia="仿宋_GB2312" w:cs="仿宋_GB2312"/>
          <w:sz w:val="32"/>
          <w:szCs w:val="32"/>
        </w:rPr>
        <w:t>。如发现嫌疑人已离开，立即汇报，</w:t>
      </w:r>
      <w:r>
        <w:rPr>
          <w:rFonts w:hint="eastAsia" w:ascii="仿宋_GB2312" w:hAnsi="仿宋_GB2312" w:eastAsia="仿宋_GB2312" w:cs="仿宋_GB2312"/>
          <w:sz w:val="32"/>
          <w:szCs w:val="32"/>
          <w:lang w:eastAsia="zh-CN"/>
        </w:rPr>
        <w:t>并拨打</w:t>
      </w:r>
      <w:r>
        <w:rPr>
          <w:rFonts w:hint="eastAsia" w:ascii="仿宋_GB2312" w:hAnsi="仿宋_GB2312" w:eastAsia="仿宋_GB2312" w:cs="仿宋_GB2312"/>
          <w:sz w:val="32"/>
          <w:szCs w:val="32"/>
          <w:lang w:val="en-US" w:eastAsia="zh-CN"/>
        </w:rPr>
        <w:t>110报警说明情况，</w:t>
      </w:r>
      <w:r>
        <w:rPr>
          <w:rFonts w:hint="eastAsia" w:ascii="仿宋_GB2312" w:hAnsi="仿宋_GB2312" w:eastAsia="仿宋_GB2312" w:cs="仿宋_GB2312"/>
          <w:sz w:val="32"/>
          <w:szCs w:val="32"/>
        </w:rPr>
        <w:t>然后检查财产安全情况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如犯罪嫌疑人已伤到人员，拨打120急救电话，并组织抢救。保护好现场、证人，在公安部门到来之前，严禁无关人员进出。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如发生放火纵火事件，</w:t>
      </w:r>
      <w:r>
        <w:rPr>
          <w:rFonts w:hint="eastAsia" w:ascii="仿宋_GB2312" w:hAnsi="仿宋_GB2312" w:eastAsia="仿宋_GB2312" w:cs="仿宋_GB2312"/>
          <w:sz w:val="32"/>
          <w:szCs w:val="32"/>
        </w:rPr>
        <w:t>立即启动预案</w:t>
      </w:r>
      <w:r>
        <w:rPr>
          <w:rFonts w:hint="eastAsia" w:ascii="仿宋_GB2312" w:hAnsi="仿宋_GB2312" w:eastAsia="仿宋_GB2312" w:cs="仿宋_GB2312"/>
          <w:sz w:val="32"/>
          <w:szCs w:val="32"/>
          <w:lang w:eastAsia="zh-CN"/>
        </w:rPr>
        <w:t>并组织人员</w:t>
      </w:r>
      <w:r>
        <w:rPr>
          <w:rFonts w:hint="eastAsia" w:ascii="仿宋_GB2312" w:hAnsi="仿宋_GB2312" w:eastAsia="仿宋_GB2312" w:cs="仿宋_GB2312"/>
          <w:sz w:val="32"/>
          <w:szCs w:val="32"/>
        </w:rPr>
        <w:t>进行扑救灭火，同时拨打119报警电话。保护好现场，引导消防车进入，严禁无关人员进出现场。如</w:t>
      </w:r>
      <w:r>
        <w:rPr>
          <w:rFonts w:hint="eastAsia" w:ascii="仿宋_GB2312" w:hAnsi="仿宋_GB2312" w:eastAsia="仿宋_GB2312" w:cs="仿宋_GB2312"/>
          <w:sz w:val="32"/>
          <w:szCs w:val="32"/>
          <w:lang w:eastAsia="zh-CN"/>
        </w:rPr>
        <w:t>放火、纵火</w:t>
      </w:r>
      <w:r>
        <w:rPr>
          <w:rFonts w:hint="eastAsia" w:ascii="仿宋_GB2312" w:hAnsi="仿宋_GB2312" w:eastAsia="仿宋_GB2312" w:cs="仿宋_GB2312"/>
          <w:sz w:val="32"/>
          <w:szCs w:val="32"/>
        </w:rPr>
        <w:t>嫌疑人在现场，</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110报警，协助公安部门保护好证据</w:t>
      </w:r>
      <w:r>
        <w:rPr>
          <w:rFonts w:hint="eastAsia" w:ascii="仿宋_GB2312" w:hAnsi="仿宋_GB2312" w:eastAsia="仿宋_GB2312" w:cs="仿宋_GB2312"/>
          <w:sz w:val="32"/>
          <w:szCs w:val="32"/>
        </w:rPr>
        <w:t>。灭火后,注意保护好现场，统计损失。</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节假日及大型活动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节假日及大型活动人流量剧增期间，</w:t>
      </w:r>
      <w:r>
        <w:rPr>
          <w:rFonts w:hint="eastAsia" w:ascii="仿宋_GB2312" w:hAnsi="仿宋_GB2312" w:eastAsia="仿宋_GB2312" w:cs="仿宋_GB2312"/>
          <w:sz w:val="32"/>
          <w:szCs w:val="32"/>
        </w:rPr>
        <w:t>遇到紧急突发事件或者发生游客受伤、突发病症时，及时抢救伤员，保护现场，并及时上报。后勤保障和救护在做好抢救的同时，立即与医院、公安机关联系，及时采用救护措施。重要节日和举办大型活动期间，安排专人进行安全保卫巡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公共场所的安全疏散通道保持通畅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发现人员拥挤，</w:t>
      </w:r>
      <w:r>
        <w:rPr>
          <w:rFonts w:hint="eastAsia" w:ascii="仿宋_GB2312" w:hAnsi="仿宋_GB2312" w:eastAsia="仿宋_GB2312" w:cs="仿宋_GB2312"/>
          <w:sz w:val="32"/>
          <w:szCs w:val="32"/>
          <w:lang w:eastAsia="zh-CN"/>
        </w:rPr>
        <w:t>应立即增加管理人员，</w:t>
      </w:r>
      <w:r>
        <w:rPr>
          <w:rFonts w:hint="eastAsia" w:ascii="仿宋_GB2312" w:hAnsi="仿宋_GB2312" w:eastAsia="仿宋_GB2312" w:cs="仿宋_GB2312"/>
          <w:sz w:val="32"/>
          <w:szCs w:val="32"/>
        </w:rPr>
        <w:t>采取行之有效的措施疏散人员，疏导无效时，</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110报警，请求警力支援。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应急结束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应急结束的标准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事发现场得到妥善处理并无隐患存在，事故遇险人员被安全救护。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应急结束的确定程序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首先由</w:t>
      </w:r>
      <w:r>
        <w:rPr>
          <w:rFonts w:hint="eastAsia" w:ascii="仿宋_GB2312" w:hAnsi="仿宋_GB2312" w:eastAsia="仿宋_GB2312" w:cs="仿宋_GB2312"/>
          <w:sz w:val="32"/>
          <w:szCs w:val="32"/>
          <w:lang w:eastAsia="zh-CN"/>
        </w:rPr>
        <w:t>现场处置组</w:t>
      </w:r>
      <w:r>
        <w:rPr>
          <w:rFonts w:hint="eastAsia" w:ascii="仿宋_GB2312" w:hAnsi="仿宋_GB2312" w:eastAsia="仿宋_GB2312" w:cs="仿宋_GB2312"/>
          <w:sz w:val="32"/>
          <w:szCs w:val="32"/>
        </w:rPr>
        <w:t>或事故发生地基层单位详细核实遇险人员与被解救人员无误，事发现场没有隐患后，提出应急结束报告和建议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最后由</w:t>
      </w:r>
      <w:r>
        <w:rPr>
          <w:rFonts w:hint="eastAsia" w:ascii="仿宋_GB2312" w:hAnsi="仿宋_GB2312" w:eastAsia="仿宋_GB2312" w:cs="仿宋_GB2312"/>
          <w:sz w:val="32"/>
          <w:szCs w:val="32"/>
          <w:lang w:eastAsia="zh-CN"/>
        </w:rPr>
        <w:t>领导小组组长</w:t>
      </w:r>
      <w:r>
        <w:rPr>
          <w:rFonts w:hint="eastAsia" w:ascii="仿宋_GB2312" w:hAnsi="仿宋_GB2312" w:eastAsia="仿宋_GB2312" w:cs="仿宋_GB2312"/>
          <w:sz w:val="32"/>
          <w:szCs w:val="32"/>
        </w:rPr>
        <w:t>批准。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负责事件、事故应急救援的各类人员数量要充足，并保持24小时通讯畅通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如遇突发事件，</w:t>
      </w:r>
      <w:r>
        <w:rPr>
          <w:rFonts w:hint="eastAsia" w:ascii="仿宋_GB2312" w:hAnsi="仿宋_GB2312" w:eastAsia="仿宋_GB2312" w:cs="仿宋_GB2312"/>
          <w:sz w:val="32"/>
          <w:szCs w:val="32"/>
          <w:lang w:eastAsia="zh-CN"/>
        </w:rPr>
        <w:t>应急小组和园林绿化养护队人员应立即采取措施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绿化养护</w:t>
      </w:r>
      <w:r>
        <w:rPr>
          <w:rFonts w:hint="eastAsia" w:ascii="仿宋_GB2312" w:hAnsi="仿宋_GB2312" w:eastAsia="仿宋_GB2312" w:cs="仿宋_GB2312"/>
          <w:sz w:val="32"/>
          <w:szCs w:val="32"/>
        </w:rPr>
        <w:t>单位根据需要储备各种物资，以备紧急情况下使用。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六、预案演练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要结合工作实际，定期进行</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突发事件现场实战演练，检查应急反应，协调配合、现场处置能力。演练结束后及时对演练进行评估，根据演练情况及时修改、补充相应的应急预案。演练安全保障工作由参加演练部门负责，所需费用由参加演练的部门筹措。</w:t>
      </w:r>
    </w:p>
    <w:p>
      <w:pPr>
        <w:spacing w:line="560" w:lineRule="exact"/>
        <w:rPr>
          <w:rFonts w:eastAsia="仿宋_GB2312"/>
          <w:b/>
          <w:bCs/>
          <w:sz w:val="32"/>
          <w:szCs w:val="32"/>
        </w:rPr>
      </w:pPr>
    </w:p>
    <w:p>
      <w:pPr>
        <w:spacing w:line="560" w:lineRule="exact"/>
        <w:rPr>
          <w:rFonts w:eastAsia="仿宋_GB2312"/>
          <w:b/>
          <w:bCs/>
          <w:sz w:val="32"/>
          <w:szCs w:val="32"/>
        </w:rPr>
      </w:pPr>
    </w:p>
    <w:tbl>
      <w:tblPr>
        <w:tblStyle w:val="10"/>
        <w:tblpPr w:leftFromText="180" w:rightFromText="180" w:vertAnchor="text" w:horzAnchor="page" w:tblpX="1534" w:tblpY="3565"/>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pPr>
              <w:keepNext w:val="0"/>
              <w:keepLines w:val="0"/>
              <w:pageBreakBefore w:val="0"/>
              <w:kinsoku/>
              <w:wordWrap/>
              <w:topLinePunct w:val="0"/>
              <w:autoSpaceDE/>
              <w:autoSpaceDN/>
              <w:bidi w:val="0"/>
              <w:adjustRightInd/>
              <w:spacing w:line="550" w:lineRule="exact"/>
              <w:rPr>
                <w:rFonts w:ascii="仿宋_GB2312" w:hAnsi="仿宋" w:eastAsia="仿宋_GB2312" w:cs="仿宋"/>
                <w:color w:val="000000"/>
                <w:sz w:val="28"/>
                <w:szCs w:val="28"/>
              </w:rPr>
            </w:pPr>
            <w:r>
              <w:rPr>
                <w:rFonts w:hint="eastAsia" w:ascii="仿宋_GB2312" w:hAnsi="仿宋" w:eastAsia="仿宋_GB2312" w:cs="仿宋"/>
                <w:color w:val="000000"/>
                <w:sz w:val="28"/>
                <w:szCs w:val="28"/>
              </w:rPr>
              <w:t>抄送</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pPr>
              <w:keepNext w:val="0"/>
              <w:keepLines w:val="0"/>
              <w:pageBreakBefore w:val="0"/>
              <w:kinsoku/>
              <w:wordWrap/>
              <w:topLinePunct w:val="0"/>
              <w:autoSpaceDE/>
              <w:autoSpaceDN/>
              <w:bidi w:val="0"/>
              <w:adjustRightInd/>
              <w:spacing w:line="550" w:lineRule="exact"/>
              <w:rPr>
                <w:rFonts w:ascii="仿宋_GB2312" w:hAnsi="仿宋" w:eastAsia="仿宋_GB2312" w:cs="仿宋"/>
                <w:color w:val="000000"/>
                <w:sz w:val="28"/>
                <w:szCs w:val="28"/>
              </w:rPr>
            </w:pPr>
            <w:r>
              <w:rPr>
                <w:rFonts w:hint="eastAsia" w:ascii="仿宋_GB2312" w:hAnsi="仿宋" w:eastAsia="仿宋_GB2312" w:cs="仿宋"/>
                <w:snapToGrid w:val="0"/>
                <w:color w:val="000000"/>
                <w:kern w:val="0"/>
                <w:sz w:val="28"/>
                <w:szCs w:val="28"/>
              </w:rPr>
              <w:t xml:space="preserve">德化县城市管理局               </w:t>
            </w:r>
            <w:r>
              <w:rPr>
                <w:rFonts w:hint="eastAsia" w:ascii="仿宋_GB2312" w:hAnsi="仿宋" w:eastAsia="仿宋_GB2312" w:cs="仿宋"/>
                <w:snapToGrid w:val="0"/>
                <w:color w:val="000000"/>
                <w:kern w:val="0"/>
                <w:sz w:val="28"/>
                <w:szCs w:val="28"/>
                <w:lang w:val="en-US" w:eastAsia="zh-CN"/>
              </w:rPr>
              <w:t xml:space="preserve">         </w:t>
            </w:r>
            <w:r>
              <w:rPr>
                <w:rFonts w:hint="default" w:ascii="仿宋_GB2312" w:hAnsi="仿宋" w:eastAsia="仿宋_GB2312" w:cs="仿宋"/>
                <w:snapToGrid w:val="0"/>
                <w:color w:val="000000"/>
                <w:kern w:val="0"/>
                <w:sz w:val="28"/>
                <w:szCs w:val="28"/>
                <w:lang w:eastAsia="zh-CN"/>
              </w:rPr>
              <w:t xml:space="preserve">  </w:t>
            </w:r>
            <w:r>
              <w:rPr>
                <w:rFonts w:hint="eastAsia" w:ascii="仿宋_GB2312" w:hAnsi="仿宋" w:eastAsia="仿宋_GB2312" w:cs="仿宋"/>
                <w:snapToGrid w:val="0"/>
                <w:color w:val="000000"/>
                <w:kern w:val="0"/>
                <w:sz w:val="28"/>
                <w:szCs w:val="28"/>
                <w:lang w:val="en-US" w:eastAsia="zh-CN"/>
              </w:rPr>
              <w:t xml:space="preserve">  </w:t>
            </w:r>
            <w:r>
              <w:rPr>
                <w:rFonts w:hint="eastAsia" w:ascii="仿宋_GB2312" w:hAnsi="仿宋" w:eastAsia="仿宋_GB2312" w:cs="仿宋"/>
                <w:snapToGrid w:val="0"/>
                <w:color w:val="000000"/>
                <w:kern w:val="0"/>
                <w:sz w:val="28"/>
                <w:szCs w:val="28"/>
              </w:rPr>
              <w:t>202</w:t>
            </w:r>
            <w:r>
              <w:rPr>
                <w:rFonts w:hint="eastAsia" w:ascii="仿宋_GB2312" w:hAnsi="仿宋" w:eastAsia="仿宋_GB2312" w:cs="仿宋"/>
                <w:snapToGrid w:val="0"/>
                <w:color w:val="000000"/>
                <w:kern w:val="0"/>
                <w:sz w:val="28"/>
                <w:szCs w:val="28"/>
                <w:lang w:val="en-US" w:eastAsia="zh-CN"/>
              </w:rPr>
              <w:t>4</w:t>
            </w:r>
            <w:r>
              <w:rPr>
                <w:rFonts w:hint="eastAsia" w:ascii="仿宋_GB2312" w:hAnsi="仿宋" w:eastAsia="仿宋_GB2312" w:cs="仿宋"/>
                <w:snapToGrid w:val="0"/>
                <w:color w:val="000000"/>
                <w:kern w:val="0"/>
                <w:sz w:val="28"/>
                <w:szCs w:val="28"/>
              </w:rPr>
              <w:t>年</w:t>
            </w:r>
            <w:r>
              <w:rPr>
                <w:rFonts w:hint="eastAsia" w:ascii="仿宋_GB2312" w:hAnsi="仿宋" w:eastAsia="仿宋_GB2312" w:cs="仿宋"/>
                <w:snapToGrid w:val="0"/>
                <w:color w:val="000000"/>
                <w:kern w:val="0"/>
                <w:sz w:val="28"/>
                <w:szCs w:val="28"/>
                <w:lang w:val="en-US" w:eastAsia="zh-CN"/>
              </w:rPr>
              <w:t>5</w:t>
            </w:r>
            <w:r>
              <w:rPr>
                <w:rFonts w:hint="eastAsia" w:ascii="仿宋_GB2312" w:hAnsi="仿宋" w:eastAsia="仿宋_GB2312" w:cs="仿宋"/>
                <w:snapToGrid w:val="0"/>
                <w:color w:val="000000"/>
                <w:kern w:val="0"/>
                <w:sz w:val="28"/>
                <w:szCs w:val="28"/>
              </w:rPr>
              <w:t>月</w:t>
            </w:r>
            <w:r>
              <w:rPr>
                <w:rFonts w:hint="eastAsia" w:ascii="仿宋_GB2312" w:hAnsi="仿宋" w:eastAsia="仿宋_GB2312" w:cs="仿宋"/>
                <w:snapToGrid w:val="0"/>
                <w:color w:val="000000"/>
                <w:kern w:val="0"/>
                <w:sz w:val="28"/>
                <w:szCs w:val="28"/>
                <w:lang w:val="en-US" w:eastAsia="zh-CN"/>
              </w:rPr>
              <w:t>11</w:t>
            </w:r>
            <w:r>
              <w:rPr>
                <w:rFonts w:hint="eastAsia" w:ascii="仿宋_GB2312" w:hAnsi="仿宋" w:eastAsia="仿宋_GB2312" w:cs="仿宋"/>
                <w:snapToGrid w:val="0"/>
                <w:color w:val="000000"/>
                <w:kern w:val="0"/>
                <w:sz w:val="28"/>
                <w:szCs w:val="28"/>
              </w:rPr>
              <w:t>日印</w:t>
            </w:r>
            <w:r>
              <w:rPr>
                <w:rFonts w:hint="eastAsia" w:ascii="仿宋_GB2312" w:hAnsi="仿宋" w:eastAsia="仿宋_GB2312" w:cs="仿宋"/>
                <w:color w:val="000000"/>
                <w:sz w:val="28"/>
                <w:szCs w:val="28"/>
              </w:rPr>
              <w:t>发</w:t>
            </w:r>
          </w:p>
        </w:tc>
      </w:tr>
    </w:tbl>
    <w:p>
      <w:pPr>
        <w:spacing w:line="560" w:lineRule="exact"/>
        <w:rPr>
          <w:rFonts w:eastAsia="仿宋_GB2312"/>
          <w:b/>
          <w:bCs/>
          <w:sz w:val="32"/>
          <w:szCs w:val="32"/>
        </w:rPr>
      </w:pPr>
    </w:p>
    <w:p>
      <w:pPr>
        <w:spacing w:line="560" w:lineRule="exact"/>
        <w:rPr>
          <w:rFonts w:eastAsia="仿宋_GB2312"/>
          <w:b/>
          <w:bCs/>
          <w:sz w:val="32"/>
          <w:szCs w:val="32"/>
        </w:rPr>
      </w:pPr>
    </w:p>
    <w:p>
      <w:pPr>
        <w:pStyle w:val="6"/>
        <w:spacing w:line="560" w:lineRule="exact"/>
        <w:rPr>
          <w:rFonts w:eastAsia="仿宋_GB2312"/>
        </w:rPr>
      </w:pPr>
    </w:p>
    <w:sectPr>
      <w:footerReference r:id="rId4" w:type="default"/>
      <w:footerReference r:id="rId5" w:type="even"/>
      <w:pgSz w:w="11906" w:h="16838"/>
      <w:pgMar w:top="2098" w:right="1531" w:bottom="1984"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13322-CB4D-45C8-8AEA-069318EE52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D3BA9F0-24D1-4B21-AD35-82653BD44DC2}"/>
  </w:font>
  <w:font w:name="仿宋_GB2312">
    <w:panose1 w:val="02010609030101010101"/>
    <w:charset w:val="86"/>
    <w:family w:val="modern"/>
    <w:pitch w:val="default"/>
    <w:sig w:usb0="00000001" w:usb1="080E0000" w:usb2="00000000" w:usb3="00000000" w:csb0="00040000" w:csb1="00000000"/>
    <w:embedRegular r:id="rId3" w:fontKey="{72F91E97-5E1B-47D8-BC88-666C1BDAA699}"/>
  </w:font>
  <w:font w:name="方正小标宋简体">
    <w:panose1 w:val="03000509000000000000"/>
    <w:charset w:val="86"/>
    <w:family w:val="auto"/>
    <w:pitch w:val="default"/>
    <w:sig w:usb0="00000001" w:usb1="080E0000" w:usb2="00000000" w:usb3="00000000" w:csb0="00040000" w:csb1="00000000"/>
    <w:embedRegular r:id="rId4" w:fontKey="{FA61EF81-2B14-484A-9EE2-6FB88A59A33A}"/>
  </w:font>
  <w:font w:name="楷体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9</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172A27"/>
    <w:rsid w:val="00011316"/>
    <w:rsid w:val="00044C41"/>
    <w:rsid w:val="00082A38"/>
    <w:rsid w:val="00082A96"/>
    <w:rsid w:val="000B77E4"/>
    <w:rsid w:val="000D2670"/>
    <w:rsid w:val="000E758E"/>
    <w:rsid w:val="000F2E73"/>
    <w:rsid w:val="00134FD2"/>
    <w:rsid w:val="00172A27"/>
    <w:rsid w:val="001F0406"/>
    <w:rsid w:val="002126F7"/>
    <w:rsid w:val="00243C6F"/>
    <w:rsid w:val="002C6AC9"/>
    <w:rsid w:val="003D1A51"/>
    <w:rsid w:val="004670C8"/>
    <w:rsid w:val="004D060A"/>
    <w:rsid w:val="005F714D"/>
    <w:rsid w:val="00627075"/>
    <w:rsid w:val="0063200B"/>
    <w:rsid w:val="006602F5"/>
    <w:rsid w:val="00707E5D"/>
    <w:rsid w:val="00737CD8"/>
    <w:rsid w:val="00791556"/>
    <w:rsid w:val="00794A88"/>
    <w:rsid w:val="007C5E3C"/>
    <w:rsid w:val="00805CBE"/>
    <w:rsid w:val="008A32EE"/>
    <w:rsid w:val="00914645"/>
    <w:rsid w:val="00923B84"/>
    <w:rsid w:val="00963F80"/>
    <w:rsid w:val="009D232E"/>
    <w:rsid w:val="009D6ED0"/>
    <w:rsid w:val="00A04070"/>
    <w:rsid w:val="00A0593B"/>
    <w:rsid w:val="00A16C03"/>
    <w:rsid w:val="00B32E5E"/>
    <w:rsid w:val="00B6339B"/>
    <w:rsid w:val="00C010E6"/>
    <w:rsid w:val="00C430E4"/>
    <w:rsid w:val="00CF234E"/>
    <w:rsid w:val="00D0227E"/>
    <w:rsid w:val="00D20992"/>
    <w:rsid w:val="00DA49D3"/>
    <w:rsid w:val="00E749BB"/>
    <w:rsid w:val="00E979BC"/>
    <w:rsid w:val="00EA6F86"/>
    <w:rsid w:val="00ED18B5"/>
    <w:rsid w:val="00F224ED"/>
    <w:rsid w:val="00F405CE"/>
    <w:rsid w:val="00FE03CC"/>
    <w:rsid w:val="1675666A"/>
    <w:rsid w:val="1DF06EE1"/>
    <w:rsid w:val="224F1F33"/>
    <w:rsid w:val="28AF4BCC"/>
    <w:rsid w:val="30EA5136"/>
    <w:rsid w:val="32542F9D"/>
    <w:rsid w:val="34237336"/>
    <w:rsid w:val="35E60E9D"/>
    <w:rsid w:val="3DA52644"/>
    <w:rsid w:val="404D1D57"/>
    <w:rsid w:val="40E0256F"/>
    <w:rsid w:val="42E816C7"/>
    <w:rsid w:val="445A7AAF"/>
    <w:rsid w:val="457954B5"/>
    <w:rsid w:val="47575E1F"/>
    <w:rsid w:val="4A2E4398"/>
    <w:rsid w:val="4A507800"/>
    <w:rsid w:val="4E39140A"/>
    <w:rsid w:val="4EFD4585"/>
    <w:rsid w:val="53747C61"/>
    <w:rsid w:val="5FF4730D"/>
    <w:rsid w:val="63CE3457"/>
    <w:rsid w:val="65851DC5"/>
    <w:rsid w:val="66EDE075"/>
    <w:rsid w:val="66F26A2F"/>
    <w:rsid w:val="68F55EA4"/>
    <w:rsid w:val="6BD464FE"/>
    <w:rsid w:val="6DCC0BB2"/>
    <w:rsid w:val="7A0C00F4"/>
    <w:rsid w:val="7BB75FE5"/>
    <w:rsid w:val="AD3FD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3">
    <w:name w:val="Normal Indent"/>
    <w:basedOn w:val="1"/>
    <w:qFormat/>
    <w:uiPriority w:val="0"/>
    <w:pPr>
      <w:ind w:firstLine="200" w:firstLineChars="200"/>
    </w:pPr>
    <w:rPr>
      <w:rFonts w:eastAsia="仿宋"/>
      <w:sz w:val="32"/>
    </w:rPr>
  </w:style>
  <w:style w:type="paragraph" w:styleId="4">
    <w:name w:val="Body Text Indent"/>
    <w:basedOn w:val="1"/>
    <w:next w:val="1"/>
    <w:qFormat/>
    <w:uiPriority w:val="0"/>
    <w:pPr>
      <w:ind w:left="420" w:leftChars="200"/>
    </w:pPr>
  </w:style>
  <w:style w:type="paragraph" w:styleId="5">
    <w:name w:val="Balloon Text"/>
    <w:basedOn w:val="1"/>
    <w:next w:val="1"/>
    <w:autoRedefine/>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Body Text First Indent 2"/>
    <w:basedOn w:val="4"/>
    <w:next w:val="6"/>
    <w:autoRedefine/>
    <w:qFormat/>
    <w:uiPriority w:val="0"/>
    <w:pPr>
      <w:spacing w:beforeAutospacing="1"/>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740</Words>
  <Characters>4219</Characters>
  <Lines>35</Lines>
  <Paragraphs>9</Paragraphs>
  <TotalTime>4</TotalTime>
  <ScaleCrop>false</ScaleCrop>
  <LinksUpToDate>false</LinksUpToDate>
  <CharactersWithSpaces>4950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2024-05-09T09:07:00Z</dcterms:created>
  <dc:creator>Administrator</dc:creator>
  <cp:lastModifiedBy>Administrator</cp:lastModifiedBy>
  <cp:lastPrinted>2024-05-22T01:12:00Z</cp:lastPrinted>
  <dcterms:modified xsi:type="dcterms:W3CDTF">2024-05-27T03:38:19Z</dcterms:modified>
  <dc:title>泉城管〔2022〕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6C1E6F0C7D4646BCB7B7625A52FC14A7_13</vt:lpwstr>
  </property>
</Properties>
</file>