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宋体" w:hAnsi="宋体" w:cs="宋体"/>
          <w:b/>
          <w:bCs/>
          <w:spacing w:val="6"/>
          <w:sz w:val="44"/>
          <w:szCs w:val="44"/>
        </w:rPr>
      </w:pPr>
    </w:p>
    <w:p>
      <w:pPr>
        <w:spacing w:line="540" w:lineRule="exact"/>
        <w:jc w:val="center"/>
        <w:rPr>
          <w:rFonts w:hint="eastAsia" w:ascii="宋体" w:hAnsi="宋体" w:cs="宋体"/>
          <w:b/>
          <w:bCs/>
          <w:spacing w:val="6"/>
          <w:sz w:val="44"/>
          <w:szCs w:val="44"/>
        </w:rPr>
      </w:pPr>
    </w:p>
    <w:p>
      <w:pPr>
        <w:spacing w:line="540" w:lineRule="exact"/>
        <w:jc w:val="center"/>
        <w:rPr>
          <w:rFonts w:hint="eastAsia" w:ascii="宋体" w:hAnsi="宋体" w:cs="宋体"/>
          <w:b/>
          <w:bCs/>
          <w:spacing w:val="6"/>
          <w:sz w:val="44"/>
          <w:szCs w:val="44"/>
        </w:rPr>
      </w:pPr>
    </w:p>
    <w:p>
      <w:pPr>
        <w:spacing w:line="540" w:lineRule="exact"/>
        <w:jc w:val="center"/>
        <w:rPr>
          <w:rFonts w:hint="eastAsia" w:ascii="宋体" w:hAnsi="宋体" w:cs="宋体"/>
          <w:b/>
          <w:bCs/>
          <w:spacing w:val="6"/>
          <w:sz w:val="44"/>
          <w:szCs w:val="44"/>
        </w:rPr>
      </w:pPr>
    </w:p>
    <w:p>
      <w:pPr>
        <w:spacing w:line="540" w:lineRule="exact"/>
        <w:jc w:val="center"/>
        <w:rPr>
          <w:rFonts w:hint="eastAsia" w:ascii="宋体" w:hAnsi="宋体" w:cs="宋体"/>
          <w:b/>
          <w:bCs/>
          <w:spacing w:val="6"/>
          <w:sz w:val="44"/>
          <w:szCs w:val="44"/>
        </w:rPr>
      </w:pPr>
    </w:p>
    <w:p>
      <w:pPr>
        <w:spacing w:line="540" w:lineRule="exact"/>
        <w:jc w:val="center"/>
        <w:rPr>
          <w:rFonts w:hint="eastAsia" w:ascii="宋体" w:hAnsi="宋体" w:cs="宋体"/>
          <w:b/>
          <w:bCs/>
          <w:spacing w:val="6"/>
          <w:sz w:val="44"/>
          <w:szCs w:val="44"/>
        </w:rPr>
      </w:pPr>
    </w:p>
    <w:p>
      <w:pPr>
        <w:spacing w:line="540" w:lineRule="exact"/>
        <w:jc w:val="center"/>
        <w:rPr>
          <w:rFonts w:hint="eastAsia" w:ascii="宋体" w:hAnsi="宋体" w:cs="宋体"/>
          <w:b/>
          <w:bCs/>
          <w:spacing w:val="6"/>
          <w:sz w:val="44"/>
          <w:szCs w:val="44"/>
        </w:rPr>
      </w:pPr>
    </w:p>
    <w:p>
      <w:pPr>
        <w:spacing w:line="540" w:lineRule="exact"/>
        <w:jc w:val="center"/>
        <w:rPr>
          <w:rFonts w:hint="eastAsia" w:ascii="宋体" w:hAnsi="宋体" w:cs="宋体"/>
          <w:b/>
          <w:bCs/>
          <w:spacing w:val="6"/>
          <w:sz w:val="44"/>
          <w:szCs w:val="44"/>
        </w:rPr>
      </w:pPr>
    </w:p>
    <w:p>
      <w:pPr>
        <w:spacing w:line="540" w:lineRule="exact"/>
        <w:jc w:val="center"/>
        <w:rPr>
          <w:rFonts w:hint="eastAsia" w:ascii="宋体" w:hAnsi="宋体" w:cs="宋体"/>
          <w:b/>
          <w:bCs/>
          <w:spacing w:val="6"/>
          <w:sz w:val="44"/>
          <w:szCs w:val="44"/>
        </w:rPr>
      </w:pPr>
      <w:r>
        <w:rPr>
          <w:rFonts w:hint="eastAsia" w:ascii="仿宋_GB2312" w:eastAsia="仿宋_GB2312"/>
          <w:sz w:val="32"/>
          <w:szCs w:val="32"/>
        </w:rPr>
        <w:t>德建〔</w:t>
      </w: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92</w:t>
      </w:r>
      <w:r>
        <w:rPr>
          <w:rFonts w:hint="eastAsia" w:ascii="仿宋_GB2312" w:eastAsia="仿宋_GB2312"/>
          <w:sz w:val="32"/>
          <w:szCs w:val="32"/>
        </w:rPr>
        <w:t>号</w:t>
      </w:r>
      <w:bookmarkStart w:id="0" w:name="_GoBack"/>
      <w:bookmarkEnd w:id="0"/>
    </w:p>
    <w:p>
      <w:pPr>
        <w:spacing w:line="540" w:lineRule="exact"/>
        <w:jc w:val="center"/>
        <w:rPr>
          <w:rFonts w:hint="eastAsia" w:ascii="宋体" w:hAnsi="宋体" w:cs="宋体"/>
          <w:b/>
          <w:bCs/>
          <w:spacing w:val="6"/>
          <w:sz w:val="44"/>
          <w:szCs w:val="44"/>
        </w:rPr>
      </w:pPr>
    </w:p>
    <w:p>
      <w:pPr>
        <w:pStyle w:val="9"/>
        <w:rPr>
          <w:rFonts w:hint="eastAsia"/>
        </w:rPr>
      </w:pPr>
    </w:p>
    <w:p>
      <w:pPr>
        <w:spacing w:line="540" w:lineRule="exact"/>
        <w:jc w:val="center"/>
        <w:rPr>
          <w:rFonts w:hint="eastAsia" w:ascii="宋体" w:hAnsi="宋体" w:cs="方正小标宋简体"/>
          <w:b/>
          <w:bCs/>
          <w:spacing w:val="-10"/>
          <w:sz w:val="44"/>
          <w:szCs w:val="44"/>
        </w:rPr>
      </w:pPr>
      <w:r>
        <w:rPr>
          <w:rFonts w:hint="eastAsia" w:ascii="宋体" w:hAnsi="宋体" w:cs="宋体"/>
          <w:b/>
          <w:bCs/>
          <w:spacing w:val="6"/>
          <w:sz w:val="44"/>
          <w:szCs w:val="44"/>
          <w:lang w:eastAsia="zh-CN"/>
        </w:rPr>
        <w:t>德化县</w:t>
      </w:r>
      <w:r>
        <w:rPr>
          <w:rFonts w:hint="eastAsia" w:ascii="宋体" w:hAnsi="宋体" w:cs="宋体"/>
          <w:b/>
          <w:bCs/>
          <w:spacing w:val="6"/>
          <w:sz w:val="44"/>
          <w:szCs w:val="44"/>
        </w:rPr>
        <w:t>住房和城乡建设局</w:t>
      </w:r>
      <w:r>
        <w:rPr>
          <w:rFonts w:hint="eastAsia" w:ascii="宋体" w:hAnsi="宋体" w:cs="方正小标宋简体"/>
          <w:b/>
          <w:bCs/>
          <w:spacing w:val="-10"/>
          <w:sz w:val="44"/>
          <w:szCs w:val="44"/>
        </w:rPr>
        <w:t>关于立即开展</w:t>
      </w:r>
    </w:p>
    <w:p>
      <w:pPr>
        <w:spacing w:line="540" w:lineRule="exact"/>
        <w:jc w:val="center"/>
        <w:rPr>
          <w:rFonts w:hint="eastAsia" w:ascii="宋体" w:hAnsi="宋体" w:cs="方正小标宋简体"/>
          <w:b/>
          <w:bCs/>
          <w:spacing w:val="-10"/>
          <w:sz w:val="44"/>
          <w:szCs w:val="44"/>
        </w:rPr>
      </w:pPr>
      <w:r>
        <w:rPr>
          <w:rFonts w:hint="eastAsia" w:ascii="宋体" w:hAnsi="宋体" w:cs="方正小标宋简体"/>
          <w:b/>
          <w:bCs/>
          <w:spacing w:val="-10"/>
          <w:sz w:val="44"/>
          <w:szCs w:val="44"/>
        </w:rPr>
        <w:t>建筑施工安全生产隐患大排查大整治的通知</w:t>
      </w:r>
    </w:p>
    <w:p>
      <w:pPr>
        <w:spacing w:line="540" w:lineRule="exact"/>
        <w:rPr>
          <w:sz w:val="32"/>
          <w:szCs w:val="32"/>
        </w:rPr>
      </w:pPr>
    </w:p>
    <w:p>
      <w:pPr>
        <w:spacing w:line="470" w:lineRule="exact"/>
        <w:rPr>
          <w:rFonts w:hint="eastAsia" w:ascii="仿宋_GB2312" w:eastAsia="仿宋_GB2312"/>
          <w:sz w:val="32"/>
          <w:szCs w:val="32"/>
        </w:rPr>
      </w:pPr>
      <w:r>
        <w:rPr>
          <w:rFonts w:hint="eastAsia" w:ascii="仿宋_GB2312" w:eastAsia="仿宋_GB2312"/>
          <w:sz w:val="32"/>
          <w:szCs w:val="32"/>
          <w:lang w:eastAsia="zh-CN"/>
        </w:rPr>
        <w:t>县各施工企业、预拌混凝土企业，各在建项目建设、施工、监理、检测、建机一体化企业</w:t>
      </w:r>
      <w:r>
        <w:rPr>
          <w:rFonts w:hint="eastAsia" w:ascii="仿宋_GB2312" w:eastAsia="仿宋_GB2312"/>
          <w:sz w:val="32"/>
          <w:szCs w:val="32"/>
        </w:rPr>
        <w:t>：</w:t>
      </w:r>
    </w:p>
    <w:p>
      <w:pPr>
        <w:pStyle w:val="8"/>
        <w:widowControl/>
        <w:shd w:val="clear" w:color="auto" w:fill="FFFFFF"/>
        <w:spacing w:beforeAutospacing="0" w:afterAutospacing="0" w:line="560" w:lineRule="exact"/>
        <w:ind w:firstLine="645"/>
        <w:rPr>
          <w:rFonts w:ascii="仿宋_GB2312" w:hAnsi="微软雅黑" w:eastAsia="仿宋_GB2312" w:cs="微软雅黑"/>
          <w:sz w:val="32"/>
          <w:szCs w:val="32"/>
        </w:rPr>
      </w:pPr>
      <w:r>
        <w:rPr>
          <w:rFonts w:hint="eastAsia" w:ascii="仿宋_GB2312" w:eastAsia="仿宋_GB2312"/>
          <w:sz w:val="32"/>
          <w:szCs w:val="32"/>
        </w:rPr>
        <w:t>为切实做好全</w:t>
      </w:r>
      <w:r>
        <w:rPr>
          <w:rFonts w:eastAsia="仿宋_GB2312"/>
          <w:sz w:val="32"/>
          <w:szCs w:val="32"/>
        </w:rPr>
        <w:t>县</w:t>
      </w:r>
      <w:r>
        <w:rPr>
          <w:rFonts w:hint="eastAsia" w:ascii="仿宋_GB2312" w:eastAsia="仿宋_GB2312"/>
          <w:sz w:val="32"/>
          <w:szCs w:val="32"/>
        </w:rPr>
        <w:t>房屋建筑和市政基础设施工程施工安全生产工作，有效防范和遏制伤亡事故，</w:t>
      </w:r>
      <w:r>
        <w:rPr>
          <w:rFonts w:hint="eastAsia" w:ascii="仿宋_GB2312" w:hAnsi="仿宋" w:eastAsia="仿宋_GB2312" w:cs="仿宋"/>
          <w:sz w:val="32"/>
          <w:szCs w:val="32"/>
          <w:shd w:val="clear" w:color="auto" w:fill="FFFFFF"/>
        </w:rPr>
        <w:t>结合我</w:t>
      </w:r>
      <w:r>
        <w:rPr>
          <w:rFonts w:ascii="仿宋_GB2312" w:hAnsi="仿宋" w:eastAsia="仿宋_GB2312" w:cs="仿宋"/>
          <w:sz w:val="32"/>
          <w:szCs w:val="32"/>
          <w:shd w:val="clear" w:color="auto" w:fill="FFFFFF"/>
        </w:rPr>
        <w:t>县</w:t>
      </w:r>
      <w:r>
        <w:rPr>
          <w:rFonts w:hint="eastAsia" w:ascii="仿宋_GB2312" w:hAnsi="仿宋" w:eastAsia="仿宋_GB2312" w:cs="仿宋"/>
          <w:sz w:val="32"/>
          <w:szCs w:val="32"/>
          <w:shd w:val="clear" w:color="auto" w:fill="FFFFFF"/>
        </w:rPr>
        <w:t>实际，</w:t>
      </w:r>
      <w:r>
        <w:rPr>
          <w:rFonts w:hint="eastAsia" w:ascii="仿宋_GB2312" w:hAnsi="仿宋" w:eastAsia="仿宋_GB2312" w:cs="仿宋"/>
          <w:sz w:val="32"/>
          <w:szCs w:val="32"/>
          <w:shd w:val="clear" w:color="auto" w:fill="FFFFFF"/>
          <w:lang w:eastAsia="zh-CN"/>
        </w:rPr>
        <w:t>决定即日起开展为期一个月的建筑施工安全生产隐患大排查大整治，有关工作事项安排</w:t>
      </w:r>
      <w:r>
        <w:rPr>
          <w:rFonts w:hint="eastAsia" w:ascii="仿宋_GB2312" w:hAnsi="仿宋" w:eastAsia="仿宋_GB2312" w:cs="仿宋"/>
          <w:sz w:val="32"/>
          <w:szCs w:val="32"/>
          <w:shd w:val="clear" w:color="auto" w:fill="FFFFFF"/>
        </w:rPr>
        <w:t>如下：</w:t>
      </w:r>
    </w:p>
    <w:p>
      <w:pPr>
        <w:pStyle w:val="8"/>
        <w:widowControl/>
        <w:shd w:val="clear" w:color="auto" w:fill="FFFFFF"/>
        <w:spacing w:beforeAutospacing="0" w:afterAutospacing="0" w:line="560" w:lineRule="exact"/>
        <w:ind w:firstLine="645"/>
        <w:jc w:val="both"/>
        <w:rPr>
          <w:rFonts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一、整治范围、时间</w:t>
      </w:r>
    </w:p>
    <w:p>
      <w:pPr>
        <w:pStyle w:val="8"/>
        <w:widowControl/>
        <w:shd w:val="clear" w:color="auto" w:fill="FFFFFF"/>
        <w:spacing w:beforeAutospacing="0" w:afterAutospacing="0" w:line="560" w:lineRule="exact"/>
        <w:ind w:firstLine="645"/>
        <w:jc w:val="both"/>
        <w:rPr>
          <w:rFonts w:ascii="仿宋_GB2312" w:hAnsi="微软雅黑" w:eastAsia="仿宋_GB2312" w:cs="微软雅黑"/>
          <w:sz w:val="32"/>
          <w:szCs w:val="32"/>
        </w:rPr>
      </w:pPr>
      <w:r>
        <w:rPr>
          <w:rFonts w:hint="eastAsia" w:ascii="楷体_GB2312" w:hAnsi="楷体_GB2312" w:eastAsia="楷体_GB2312" w:cs="楷体_GB2312"/>
          <w:b/>
          <w:bCs/>
          <w:sz w:val="32"/>
          <w:szCs w:val="32"/>
        </w:rPr>
        <w:t>（一）整治范围：</w:t>
      </w:r>
      <w:r>
        <w:rPr>
          <w:rFonts w:hint="eastAsia" w:ascii="仿宋_GB2312" w:eastAsia="仿宋_GB2312" w:cs="仿宋_GB2312"/>
          <w:sz w:val="32"/>
          <w:szCs w:val="32"/>
        </w:rPr>
        <w:t>全县房屋建筑与市政基础设施工程</w:t>
      </w:r>
      <w:r>
        <w:rPr>
          <w:rFonts w:hint="eastAsia" w:ascii="仿宋_GB2312" w:hAnsi="仿宋" w:eastAsia="仿宋_GB2312" w:cs="仿宋"/>
          <w:sz w:val="32"/>
          <w:szCs w:val="32"/>
          <w:shd w:val="clear" w:color="auto" w:fill="FFFFFF"/>
        </w:rPr>
        <w:t>。</w:t>
      </w:r>
    </w:p>
    <w:p>
      <w:pPr>
        <w:pStyle w:val="8"/>
        <w:widowControl/>
        <w:shd w:val="clear" w:color="auto" w:fill="FFFFFF"/>
        <w:spacing w:beforeAutospacing="0" w:afterAutospacing="0" w:line="560" w:lineRule="exact"/>
        <w:ind w:firstLine="645"/>
        <w:jc w:val="both"/>
        <w:rPr>
          <w:rFonts w:ascii="仿宋_GB2312" w:hAnsi="仿宋" w:eastAsia="仿宋_GB2312" w:cs="仿宋"/>
          <w:sz w:val="32"/>
          <w:szCs w:val="32"/>
          <w:shd w:val="clear" w:color="auto" w:fill="FFFFFF"/>
          <w:lang w:bidi="ar"/>
        </w:rPr>
      </w:pPr>
      <w:r>
        <w:rPr>
          <w:rFonts w:hint="eastAsia" w:ascii="楷体_GB2312" w:hAnsi="楷体_GB2312" w:eastAsia="楷体_GB2312" w:cs="楷体_GB2312"/>
          <w:b/>
          <w:bCs/>
          <w:sz w:val="32"/>
          <w:szCs w:val="32"/>
        </w:rPr>
        <w:t>（二）整治时间：</w:t>
      </w:r>
      <w:r>
        <w:rPr>
          <w:rFonts w:hint="eastAsia" w:ascii="仿宋_GB2312" w:hAnsi="仿宋" w:eastAsia="仿宋_GB2312" w:cs="仿宋"/>
          <w:sz w:val="32"/>
          <w:szCs w:val="32"/>
          <w:shd w:val="clear" w:color="auto" w:fill="FFFFFF"/>
          <w:lang w:bidi="ar"/>
        </w:rPr>
        <w:t>即日起至202</w:t>
      </w:r>
      <w:r>
        <w:rPr>
          <w:rFonts w:hint="eastAsia" w:ascii="仿宋_GB2312" w:hAnsi="仿宋" w:eastAsia="仿宋_GB2312" w:cs="仿宋"/>
          <w:sz w:val="32"/>
          <w:szCs w:val="32"/>
          <w:shd w:val="clear" w:color="auto" w:fill="FFFFFF"/>
          <w:lang w:val="en-US" w:eastAsia="zh-CN" w:bidi="ar"/>
        </w:rPr>
        <w:t>1</w:t>
      </w:r>
      <w:r>
        <w:rPr>
          <w:rFonts w:hint="eastAsia" w:ascii="仿宋_GB2312" w:hAnsi="仿宋" w:eastAsia="仿宋_GB2312" w:cs="仿宋"/>
          <w:sz w:val="32"/>
          <w:szCs w:val="32"/>
          <w:shd w:val="clear" w:color="auto" w:fill="FFFFFF"/>
          <w:lang w:bidi="ar"/>
        </w:rPr>
        <w:t>年12月31日。</w:t>
      </w:r>
    </w:p>
    <w:p>
      <w:pPr>
        <w:pStyle w:val="8"/>
        <w:widowControl/>
        <w:shd w:val="clear" w:color="auto" w:fill="FFFFFF"/>
        <w:spacing w:beforeAutospacing="0" w:afterAutospacing="0" w:line="560" w:lineRule="exact"/>
        <w:ind w:firstLine="645"/>
        <w:jc w:val="both"/>
        <w:rPr>
          <w:rFonts w:ascii="黑体" w:hAnsi="黑体" w:eastAsia="黑体" w:cs="微软雅黑"/>
          <w:bCs/>
          <w:sz w:val="32"/>
          <w:szCs w:val="32"/>
        </w:rPr>
      </w:pPr>
      <w:r>
        <w:rPr>
          <w:rFonts w:hint="eastAsia" w:ascii="黑体" w:hAnsi="黑体" w:eastAsia="黑体" w:cs="黑体"/>
          <w:bCs/>
          <w:sz w:val="32"/>
          <w:szCs w:val="32"/>
          <w:shd w:val="clear" w:color="auto" w:fill="FFFFFF"/>
          <w:lang w:eastAsia="zh-CN"/>
        </w:rPr>
        <w:t>二</w:t>
      </w:r>
      <w:r>
        <w:rPr>
          <w:rFonts w:hint="eastAsia" w:ascii="黑体" w:hAnsi="黑体" w:eastAsia="黑体" w:cs="黑体"/>
          <w:bCs/>
          <w:sz w:val="32"/>
          <w:szCs w:val="32"/>
          <w:shd w:val="clear" w:color="auto" w:fill="FFFFFF"/>
        </w:rPr>
        <w:t>、</w:t>
      </w:r>
      <w:r>
        <w:rPr>
          <w:rFonts w:hint="eastAsia" w:ascii="黑体" w:hAnsi="黑体" w:eastAsia="黑体" w:cs="黑体"/>
          <w:bCs/>
          <w:sz w:val="32"/>
          <w:szCs w:val="32"/>
          <w:shd w:val="clear" w:color="auto" w:fill="FFFFFF"/>
          <w:lang w:eastAsia="zh-CN"/>
        </w:rPr>
        <w:t>排查</w:t>
      </w:r>
      <w:r>
        <w:rPr>
          <w:rFonts w:hint="eastAsia" w:ascii="黑体" w:hAnsi="黑体" w:eastAsia="黑体" w:cs="黑体"/>
          <w:bCs/>
          <w:sz w:val="32"/>
          <w:szCs w:val="32"/>
          <w:shd w:val="clear" w:color="auto" w:fill="FFFFFF"/>
        </w:rPr>
        <w:t>整治内容</w:t>
      </w:r>
    </w:p>
    <w:p>
      <w:pPr>
        <w:pStyle w:val="8"/>
        <w:widowControl/>
        <w:shd w:val="clear" w:color="auto" w:fill="FFFFFF"/>
        <w:spacing w:beforeAutospacing="0" w:afterAutospacing="0" w:line="560" w:lineRule="exact"/>
        <w:ind w:firstLine="480"/>
        <w:jc w:val="both"/>
        <w:rPr>
          <w:rStyle w:val="13"/>
          <w:rFonts w:hint="eastAsia" w:ascii="楷体_GB2312" w:hAnsi="楷体_GB2312" w:eastAsia="楷体_GB2312" w:cs="楷体_GB2312"/>
          <w:sz w:val="32"/>
          <w:szCs w:val="32"/>
          <w:shd w:val="clear" w:color="auto" w:fill="FFFFFF"/>
        </w:rPr>
      </w:pPr>
    </w:p>
    <w:p>
      <w:pPr>
        <w:pStyle w:val="8"/>
        <w:widowControl/>
        <w:shd w:val="clear" w:color="auto" w:fill="FFFFFF"/>
        <w:spacing w:beforeAutospacing="0" w:afterAutospacing="0" w:line="560" w:lineRule="exact"/>
        <w:ind w:firstLine="640" w:firstLineChars="200"/>
        <w:jc w:val="both"/>
        <w:rPr>
          <w:rFonts w:hint="eastAsia" w:ascii="仿宋_GB2312" w:hAnsi="仿宋" w:eastAsia="仿宋_GB2312" w:cs="仿宋"/>
          <w:bCs/>
          <w:sz w:val="32"/>
          <w:szCs w:val="32"/>
          <w:shd w:val="clear" w:color="auto" w:fill="FFFFFF"/>
          <w:lang w:eastAsia="zh-CN"/>
        </w:rPr>
      </w:pPr>
      <w:r>
        <w:rPr>
          <w:rFonts w:hint="eastAsia" w:ascii="仿宋_GB2312" w:hAnsi="仿宋" w:eastAsia="仿宋_GB2312" w:cs="仿宋"/>
          <w:bCs/>
          <w:sz w:val="32"/>
          <w:szCs w:val="32"/>
          <w:shd w:val="clear" w:color="auto" w:fill="FFFFFF"/>
          <w:lang w:eastAsia="zh-CN"/>
        </w:rPr>
        <w:t>排查整治以横向到边、纵向到底、不留余地、不留死角为原则，开展全方位、全覆盖大排查大整治，包括但不仅限于以下内容：</w:t>
      </w:r>
    </w:p>
    <w:p>
      <w:pPr>
        <w:pStyle w:val="8"/>
        <w:widowControl/>
        <w:shd w:val="clear" w:color="auto" w:fill="FFFFFF"/>
        <w:spacing w:beforeAutospacing="0" w:afterAutospacing="0" w:line="560" w:lineRule="exact"/>
        <w:ind w:left="0" w:leftChars="0" w:firstLine="640" w:firstLineChars="0"/>
        <w:jc w:val="both"/>
        <w:rPr>
          <w:rFonts w:ascii="仿宋_GB2312" w:hAnsi="仿宋" w:eastAsia="仿宋_GB2312" w:cs="仿宋"/>
          <w:bCs/>
          <w:sz w:val="32"/>
          <w:szCs w:val="32"/>
          <w:shd w:val="clear" w:color="auto" w:fill="FFFFFF"/>
        </w:rPr>
      </w:pPr>
      <w:r>
        <w:rPr>
          <w:rStyle w:val="13"/>
          <w:rFonts w:hint="eastAsia" w:ascii="楷体_GB2312" w:hAnsi="楷体_GB2312" w:eastAsia="楷体_GB2312" w:cs="楷体_GB2312"/>
          <w:sz w:val="32"/>
          <w:szCs w:val="32"/>
          <w:shd w:val="clear" w:color="auto" w:fill="FFFFFF"/>
        </w:rPr>
        <w:t>（一）企业安全生产主体责任落实情况。</w:t>
      </w:r>
      <w:r>
        <w:rPr>
          <w:rFonts w:hint="eastAsia" w:ascii="仿宋_GB2312" w:hAnsi="仿宋" w:eastAsia="仿宋_GB2312" w:cs="仿宋"/>
          <w:bCs/>
          <w:sz w:val="32"/>
          <w:szCs w:val="32"/>
          <w:shd w:val="clear" w:color="auto" w:fill="FFFFFF"/>
        </w:rPr>
        <w:t>建设、监理、勘察、设计、施工总承包、各专业分包等单位安全生产主体责任落实情况；各方责任主体项目负责人到岗履职和安全责任落实情况;依法设置安全生产管理机构或配备专职安全生产管理人员和保障安全生产投入情况；安全教育培训制度、安全技术措施制度、安全检查制度、卫生防疫制度、技术交底制度、事故报告制度等管理制度的制定和落实情况。</w:t>
      </w:r>
    </w:p>
    <w:p>
      <w:pPr>
        <w:pStyle w:val="8"/>
        <w:widowControl/>
        <w:shd w:val="clear" w:color="auto" w:fill="FFFFFF"/>
        <w:spacing w:beforeAutospacing="0" w:afterAutospacing="0" w:line="560" w:lineRule="exact"/>
        <w:ind w:left="0" w:leftChars="0" w:firstLine="640" w:firstLineChars="0"/>
        <w:jc w:val="both"/>
        <w:rPr>
          <w:rFonts w:ascii="仿宋_GB2312" w:hAnsi="微软雅黑" w:eastAsia="仿宋_GB2312" w:cs="微软雅黑"/>
          <w:bCs/>
          <w:sz w:val="32"/>
          <w:szCs w:val="32"/>
        </w:rPr>
      </w:pPr>
      <w:r>
        <w:rPr>
          <w:rStyle w:val="13"/>
          <w:rFonts w:hint="eastAsia" w:ascii="楷体_GB2312" w:hAnsi="楷体_GB2312" w:eastAsia="楷体_GB2312" w:cs="楷体_GB2312"/>
          <w:sz w:val="32"/>
          <w:szCs w:val="32"/>
          <w:shd w:val="clear" w:color="auto" w:fill="FFFFFF"/>
        </w:rPr>
        <w:t>（二）安全管理从业人员持证上岗情况。</w:t>
      </w:r>
      <w:r>
        <w:rPr>
          <w:rFonts w:hint="eastAsia" w:ascii="仿宋_GB2312" w:eastAsia="仿宋_GB2312"/>
          <w:bCs/>
          <w:sz w:val="32"/>
          <w:szCs w:val="32"/>
        </w:rPr>
        <w:t>施工单位主要负责人、项目负责人、专职安全生产管理人员持有安全生产考核合格证书情况；</w:t>
      </w:r>
      <w:r>
        <w:rPr>
          <w:rFonts w:hint="eastAsia" w:ascii="仿宋_GB2312" w:hAnsi="仿宋" w:eastAsia="仿宋_GB2312" w:cs="仿宋"/>
          <w:bCs/>
          <w:sz w:val="32"/>
          <w:szCs w:val="32"/>
          <w:shd w:val="clear" w:color="auto" w:fill="FFFFFF"/>
        </w:rPr>
        <w:t>监理单位总监理工程师、专业监理工程师、监理员持证情况；</w:t>
      </w:r>
      <w:r>
        <w:rPr>
          <w:rFonts w:hint="eastAsia" w:ascii="仿宋_GB2312" w:eastAsia="仿宋_GB2312"/>
          <w:bCs/>
          <w:sz w:val="32"/>
          <w:szCs w:val="32"/>
        </w:rPr>
        <w:t>建筑起重机械司机、安装拆卸工、司索工、电焊工、架子工等建筑施工特种作业人员持证上岗情况等。</w:t>
      </w:r>
    </w:p>
    <w:p>
      <w:pPr>
        <w:pStyle w:val="8"/>
        <w:widowControl/>
        <w:shd w:val="clear" w:color="auto" w:fill="FFFFFF"/>
        <w:spacing w:beforeAutospacing="0" w:afterAutospacing="0" w:line="560" w:lineRule="exact"/>
        <w:ind w:left="0" w:leftChars="0" w:firstLine="640" w:firstLineChars="0"/>
        <w:jc w:val="both"/>
        <w:rPr>
          <w:rFonts w:ascii="仿宋_GB2312" w:hAnsi="微软雅黑" w:eastAsia="仿宋_GB2312" w:cs="微软雅黑"/>
          <w:bCs/>
          <w:sz w:val="32"/>
          <w:szCs w:val="32"/>
        </w:rPr>
      </w:pPr>
      <w:r>
        <w:rPr>
          <w:rStyle w:val="13"/>
          <w:rFonts w:hint="eastAsia" w:ascii="楷体_GB2312" w:hAnsi="楷体_GB2312" w:eastAsia="楷体_GB2312" w:cs="楷体_GB2312"/>
          <w:sz w:val="32"/>
          <w:szCs w:val="32"/>
          <w:shd w:val="clear" w:color="auto" w:fill="FFFFFF"/>
        </w:rPr>
        <w:t>（三）基建程序和分包转包情况。</w:t>
      </w:r>
      <w:r>
        <w:rPr>
          <w:rFonts w:hint="eastAsia" w:ascii="仿宋_GB2312" w:hAnsi="仿宋" w:eastAsia="仿宋_GB2312" w:cs="仿宋"/>
          <w:bCs/>
          <w:sz w:val="32"/>
          <w:szCs w:val="32"/>
          <w:shd w:val="clear" w:color="auto" w:fill="FFFFFF"/>
        </w:rPr>
        <w:t>项目基建手续是否齐全；是否存在随意压缩工期、冒险蛮干、偷工减料等危及安全生产行为的现象；是否存在违法分包、转包行为和工程承揽单位资质与法律法规规定不相符等现象。</w:t>
      </w:r>
    </w:p>
    <w:p>
      <w:pPr>
        <w:pStyle w:val="8"/>
        <w:widowControl/>
        <w:shd w:val="clear" w:color="auto" w:fill="FFFFFF"/>
        <w:spacing w:beforeAutospacing="0" w:afterAutospacing="0" w:line="560" w:lineRule="exact"/>
        <w:ind w:left="0" w:leftChars="0" w:firstLine="640" w:firstLineChars="0"/>
        <w:jc w:val="both"/>
        <w:rPr>
          <w:rFonts w:ascii="仿宋_GB2312" w:hAnsi="仿宋" w:eastAsia="仿宋_GB2312" w:cs="仿宋"/>
          <w:bCs/>
          <w:sz w:val="32"/>
          <w:szCs w:val="32"/>
          <w:shd w:val="clear" w:color="auto" w:fill="FFFFFF"/>
        </w:rPr>
      </w:pPr>
      <w:r>
        <w:rPr>
          <w:rStyle w:val="13"/>
          <w:rFonts w:hint="eastAsia" w:ascii="楷体_GB2312" w:hAnsi="楷体_GB2312" w:eastAsia="楷体_GB2312" w:cs="楷体_GB2312"/>
          <w:sz w:val="32"/>
          <w:szCs w:val="32"/>
          <w:shd w:val="clear" w:color="auto" w:fill="FFFFFF"/>
        </w:rPr>
        <w:t>（四）安全专项施工方案管理情况。</w:t>
      </w:r>
      <w:r>
        <w:rPr>
          <w:rFonts w:hint="eastAsia" w:ascii="仿宋_GB2312" w:hAnsi="仿宋" w:eastAsia="仿宋_GB2312" w:cs="仿宋"/>
          <w:bCs/>
          <w:sz w:val="32"/>
          <w:szCs w:val="32"/>
          <w:shd w:val="clear" w:color="auto" w:fill="FFFFFF"/>
        </w:rPr>
        <w:t>对危险性较大的分部分项工程，施工单位开展专项方案编制、审核、专家论证及现场实施情况；监理单位开展专项方案审核、施工现场监理和工程验收情况；建设单位在办理施工许可证时提供清单情况。</w:t>
      </w:r>
    </w:p>
    <w:p>
      <w:pPr>
        <w:pStyle w:val="8"/>
        <w:widowControl/>
        <w:shd w:val="clear" w:color="auto" w:fill="FFFFFF"/>
        <w:spacing w:beforeAutospacing="0" w:afterAutospacing="0" w:line="560" w:lineRule="exact"/>
        <w:ind w:left="0" w:leftChars="0" w:firstLine="640" w:firstLineChars="0"/>
        <w:jc w:val="both"/>
        <w:rPr>
          <w:rFonts w:ascii="楷体_GB2312" w:hAnsi="楷体_GB2312" w:eastAsia="楷体_GB2312" w:cs="楷体_GB2312"/>
          <w:b/>
          <w:bCs/>
          <w:sz w:val="32"/>
          <w:szCs w:val="32"/>
          <w:shd w:val="clear" w:color="auto" w:fill="FFFFFF"/>
        </w:rPr>
      </w:pPr>
      <w:r>
        <w:rPr>
          <w:rFonts w:hint="eastAsia" w:ascii="楷体_GB2312" w:hAnsi="楷体_GB2312" w:eastAsia="楷体_GB2312" w:cs="楷体_GB2312"/>
          <w:b/>
          <w:bCs/>
          <w:sz w:val="32"/>
          <w:szCs w:val="32"/>
          <w:shd w:val="clear" w:color="auto" w:fill="FFFFFF"/>
        </w:rPr>
        <w:t>（五）施工现场实体安全管理情况</w:t>
      </w:r>
    </w:p>
    <w:p>
      <w:pPr>
        <w:pStyle w:val="8"/>
        <w:widowControl/>
        <w:shd w:val="clear" w:color="auto" w:fill="FFFFFF"/>
        <w:spacing w:beforeAutospacing="0" w:afterAutospacing="0" w:line="560" w:lineRule="exact"/>
        <w:ind w:left="0" w:leftChars="0" w:firstLine="640" w:firstLineChars="0"/>
        <w:jc w:val="both"/>
        <w:rPr>
          <w:rFonts w:ascii="仿宋_GB2312" w:hAnsi="仿宋" w:eastAsia="仿宋_GB2312" w:cs="仿宋"/>
          <w:sz w:val="32"/>
          <w:szCs w:val="32"/>
          <w:shd w:val="clear" w:color="auto" w:fill="FFFFFF"/>
        </w:rPr>
      </w:pPr>
      <w:r>
        <w:rPr>
          <w:rFonts w:hint="eastAsia" w:ascii="仿宋_GB2312" w:hAnsi="仿宋_GB2312" w:eastAsia="仿宋_GB2312" w:cs="仿宋_GB2312"/>
          <w:b/>
          <w:kern w:val="2"/>
          <w:sz w:val="32"/>
          <w:szCs w:val="32"/>
          <w:lang w:bidi="ar"/>
        </w:rPr>
        <w:t>1.高边坡及深基坑工程安全管理情况。</w:t>
      </w:r>
      <w:r>
        <w:rPr>
          <w:rFonts w:hint="eastAsia" w:ascii="仿宋_GB2312" w:hAnsi="仿宋" w:eastAsia="仿宋_GB2312" w:cs="仿宋"/>
          <w:sz w:val="32"/>
          <w:szCs w:val="32"/>
          <w:shd w:val="clear" w:color="auto" w:fill="FFFFFF"/>
        </w:rPr>
        <w:t>高边坡、深基坑工程专项施工方案编制、审批、实施情况，超过一定规模的工程专家论证实施情况；高边坡及深基坑（槽）开挖的防护情况，包括周边防护栏杆、工人专用梯道、同一垂直作业面上下层之间的隔离防护等；深基坑（槽）和边坡作业的合规性情况，包括开挖方式、支护方式、降（排）水、放坡、安全监测、坑边和坡边堆载等。</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Calibri" w:eastAsia="仿宋_GB2312" w:cs="仿宋_GB2312"/>
          <w:kern w:val="2"/>
          <w:sz w:val="32"/>
          <w:szCs w:val="32"/>
          <w:lang w:bidi="ar"/>
        </w:rPr>
      </w:pPr>
      <w:r>
        <w:rPr>
          <w:rFonts w:hint="eastAsia" w:ascii="仿宋_GB2312" w:hAnsi="仿宋_GB2312" w:eastAsia="仿宋_GB2312" w:cs="仿宋_GB2312"/>
          <w:b/>
          <w:kern w:val="2"/>
          <w:sz w:val="32"/>
          <w:szCs w:val="32"/>
          <w:lang w:bidi="ar"/>
        </w:rPr>
        <w:t>2.起重机械安全管理情况。</w:t>
      </w:r>
      <w:r>
        <w:rPr>
          <w:rFonts w:hint="eastAsia" w:ascii="仿宋_GB2312" w:hAnsi="Calibri" w:eastAsia="仿宋_GB2312" w:cs="仿宋_GB2312"/>
          <w:kern w:val="2"/>
          <w:sz w:val="32"/>
          <w:szCs w:val="32"/>
          <w:lang w:bidi="ar"/>
        </w:rPr>
        <w:t>建筑起重机械安拆告知、检验检测、安装验收、定期检查维护保养等制度执行情况，起重机械安装拆卸人员、司机、信号司索工持证上岗情况。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Calibri" w:eastAsia="仿宋_GB2312" w:cs="仿宋_GB2312"/>
          <w:kern w:val="2"/>
          <w:sz w:val="32"/>
          <w:szCs w:val="32"/>
          <w:lang w:bidi="ar"/>
        </w:rPr>
      </w:pPr>
      <w:r>
        <w:rPr>
          <w:rFonts w:hint="eastAsia" w:ascii="仿宋_GB2312" w:hAnsi="仿宋_GB2312" w:eastAsia="仿宋_GB2312" w:cs="仿宋_GB2312"/>
          <w:b/>
          <w:kern w:val="2"/>
          <w:sz w:val="32"/>
          <w:szCs w:val="32"/>
          <w:lang w:bidi="ar"/>
        </w:rPr>
        <w:t>3.模板支撑系统安全管理情况。</w:t>
      </w:r>
      <w:r>
        <w:rPr>
          <w:rFonts w:hint="eastAsia" w:ascii="仿宋_GB2312" w:hAnsi="Calibri" w:eastAsia="仿宋_GB2312" w:cs="仿宋_GB2312"/>
          <w:kern w:val="2"/>
          <w:sz w:val="32"/>
          <w:szCs w:val="32"/>
          <w:lang w:bidi="ar"/>
        </w:rPr>
        <w:t>模板支撑系统搭设前材料及基础验收、安全技术交底、模架搭设、搭设后检查验收，使用与检查、混凝土浇筑、现场安全监测、模架拆除以及监督管理等制度执行情况。</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eastAsia="仿宋_GB2312" w:cs="仿宋_GB2312"/>
          <w:sz w:val="32"/>
          <w:szCs w:val="32"/>
        </w:rPr>
      </w:pPr>
      <w:r>
        <w:rPr>
          <w:rFonts w:hint="eastAsia" w:ascii="仿宋_GB2312" w:hAnsi="仿宋_GB2312" w:eastAsia="仿宋_GB2312" w:cs="仿宋_GB2312"/>
          <w:b/>
          <w:kern w:val="2"/>
          <w:sz w:val="32"/>
          <w:szCs w:val="32"/>
          <w:lang w:bidi="ar"/>
        </w:rPr>
        <w:t>4.脚手架工程安全管理情况。</w:t>
      </w:r>
      <w:r>
        <w:rPr>
          <w:rFonts w:hint="eastAsia" w:ascii="仿宋_GB2312" w:hAnsi="Calibri" w:eastAsia="仿宋_GB2312" w:cs="仿宋_GB2312"/>
          <w:kern w:val="2"/>
          <w:sz w:val="32"/>
          <w:szCs w:val="32"/>
          <w:lang w:bidi="ar"/>
        </w:rPr>
        <w:t>脚手架及扣件材料验收情况，专项施工方案和规范标准要求执行情况，特别是立杆间距、扫地杆、纵横向水平杆、剪刀撑和连墙点设置及扣件扭矩等落实情况，施工、监理等单位对脚手架检查、验收情况。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kern w:val="0"/>
          <w:sz w:val="32"/>
          <w:szCs w:val="32"/>
        </w:rPr>
      </w:pPr>
      <w:r>
        <w:rPr>
          <w:rFonts w:hint="eastAsia" w:ascii="仿宋_GB2312" w:hAnsi="仿宋_GB2312" w:eastAsia="仿宋_GB2312" w:cs="仿宋_GB2312"/>
          <w:b/>
          <w:kern w:val="2"/>
          <w:sz w:val="32"/>
          <w:szCs w:val="32"/>
          <w:lang w:val="en-US" w:eastAsia="zh-CN" w:bidi="ar"/>
        </w:rPr>
        <w:t>5.预防高处坠落安全管理情况。</w:t>
      </w:r>
      <w:r>
        <w:rPr>
          <w:rFonts w:hint="eastAsia" w:ascii="仿宋_GB2312" w:hAnsi="宋体" w:eastAsia="仿宋_GB2312" w:cs="宋体"/>
          <w:kern w:val="0"/>
          <w:sz w:val="32"/>
          <w:szCs w:val="32"/>
          <w:lang w:bidi="ar"/>
        </w:rPr>
        <w:t>《建筑施工高处作业安全技术规范》相关规定执行情况</w:t>
      </w:r>
      <w:r>
        <w:rPr>
          <w:rFonts w:hint="eastAsia" w:ascii="仿宋_GB2312" w:hAnsi="Calibri" w:eastAsia="仿宋_GB2312" w:cs="仿宋_GB2312"/>
          <w:sz w:val="32"/>
          <w:szCs w:val="32"/>
          <w:lang w:bidi="ar"/>
        </w:rPr>
        <w:t>，特别是洞口、临边、脚手架、悬空高处作业、拆除工作、登高过程、屋面沿口、转料平台等不同作业环节、作业面可能面临的高坠风险防护措施落实情况，一线操作人员佩戴劳动防护用品情况</w:t>
      </w:r>
      <w:r>
        <w:rPr>
          <w:rFonts w:hint="eastAsia" w:ascii="仿宋_GB2312" w:hAnsi="宋体" w:eastAsia="仿宋_GB2312" w:cs="宋体"/>
          <w:kern w:val="0"/>
          <w:sz w:val="32"/>
          <w:szCs w:val="32"/>
          <w:lang w:bidi="ar"/>
        </w:rPr>
        <w:t>。</w:t>
      </w:r>
    </w:p>
    <w:p>
      <w:pPr>
        <w:spacing w:line="560" w:lineRule="exact"/>
        <w:ind w:firstLine="640" w:firstLineChars="200"/>
        <w:rPr>
          <w:rFonts w:hint="eastAsia" w:ascii="仿宋_GB2312" w:hAnsi="宋体" w:eastAsia="仿宋_GB2312" w:cs="宋体"/>
          <w:kern w:val="0"/>
          <w:sz w:val="32"/>
          <w:szCs w:val="32"/>
          <w:lang w:bidi="ar"/>
        </w:rPr>
      </w:pPr>
      <w:r>
        <w:rPr>
          <w:rFonts w:hint="eastAsia" w:ascii="仿宋_GB2312" w:hAnsi="仿宋_GB2312" w:eastAsia="仿宋_GB2312" w:cs="仿宋_GB2312"/>
          <w:b/>
          <w:sz w:val="32"/>
          <w:szCs w:val="32"/>
          <w:lang w:bidi="ar"/>
        </w:rPr>
        <w:t>6.消防安全责任制落实情况。</w:t>
      </w:r>
      <w:r>
        <w:rPr>
          <w:rFonts w:hint="eastAsia" w:ascii="仿宋_GB2312" w:hAnsi="宋体" w:eastAsia="仿宋_GB2312" w:cs="宋体"/>
          <w:kern w:val="0"/>
          <w:sz w:val="32"/>
          <w:szCs w:val="32"/>
          <w:lang w:bidi="ar"/>
        </w:rPr>
        <w:t>施工现场作业区、生活区、仓库、活动板房等重点部位的消防安全措施落实情况；消防器材、消防设施的配备和消防通道设置情况；施工现场用电管理、动火审批情况以及电焊等明火作业的防火措施；可燃物及易燃易爆危险品的管理情况。</w:t>
      </w:r>
    </w:p>
    <w:p>
      <w:pPr>
        <w:pStyle w:val="8"/>
        <w:widowControl/>
        <w:shd w:val="clear" w:color="auto" w:fill="FFFFFF"/>
        <w:spacing w:beforeAutospacing="0" w:afterAutospacing="0" w:line="560" w:lineRule="exact"/>
        <w:ind w:left="0" w:leftChars="0" w:firstLine="640" w:firstLineChars="0"/>
        <w:jc w:val="both"/>
        <w:rPr>
          <w:rFonts w:hint="eastAsia" w:ascii="宋体" w:hAnsi="宋体" w:eastAsia="宋体" w:cs="宋体"/>
          <w:b/>
          <w:kern w:val="2"/>
          <w:sz w:val="32"/>
          <w:szCs w:val="32"/>
          <w:lang w:val="en-US" w:eastAsia="zh-CN" w:bidi="ar"/>
        </w:rPr>
      </w:pPr>
      <w:r>
        <w:rPr>
          <w:rFonts w:hint="eastAsia" w:ascii="仿宋_GB2312" w:hAnsi="仿宋_GB2312" w:eastAsia="仿宋_GB2312" w:cs="仿宋_GB2312"/>
          <w:b/>
          <w:kern w:val="2"/>
          <w:sz w:val="32"/>
          <w:szCs w:val="32"/>
          <w:lang w:val="en-US" w:eastAsia="zh-CN" w:bidi="ar"/>
        </w:rPr>
        <w:t>7.有限空间作业施工安全专项整治情况。</w:t>
      </w:r>
      <w:r>
        <w:rPr>
          <w:rFonts w:hint="eastAsia" w:ascii="仿宋_GB2312" w:hAnsi="宋体" w:eastAsia="仿宋_GB2312" w:cs="宋体"/>
          <w:kern w:val="0"/>
          <w:sz w:val="32"/>
          <w:szCs w:val="32"/>
          <w:lang w:val="en-US" w:eastAsia="zh-CN" w:bidi="ar"/>
        </w:rPr>
        <w:t>开展有限空间作业辨识</w:t>
      </w:r>
      <w:r>
        <w:rPr>
          <w:rFonts w:hint="eastAsia" w:ascii="仿宋_GB2312" w:hAnsi="仿宋_GB2312" w:eastAsia="仿宋_GB2312" w:cs="仿宋_GB2312"/>
          <w:sz w:val="32"/>
          <w:szCs w:val="32"/>
          <w:lang w:val="en-US" w:eastAsia="zh-CN"/>
        </w:rPr>
        <w:t>、自查自纠、完善预案演练和专题培训工作落实情况。</w:t>
      </w:r>
    </w:p>
    <w:p>
      <w:pPr>
        <w:pStyle w:val="8"/>
        <w:widowControl/>
        <w:shd w:val="clear" w:color="auto" w:fill="FFFFFF"/>
        <w:spacing w:beforeAutospacing="0" w:afterAutospacing="0" w:line="560" w:lineRule="exact"/>
        <w:ind w:left="0" w:leftChars="0" w:firstLine="640" w:firstLineChars="0"/>
        <w:jc w:val="both"/>
        <w:rPr>
          <w:rStyle w:val="13"/>
          <w:rFonts w:hint="eastAsia" w:ascii="楷体_GB2312" w:hAnsi="楷体_GB2312" w:eastAsia="楷体_GB2312" w:cs="楷体_GB2312"/>
          <w:sz w:val="32"/>
          <w:szCs w:val="32"/>
          <w:shd w:val="clear" w:color="auto" w:fill="FFFFFF"/>
          <w:lang w:val="en-US" w:eastAsia="zh-CN"/>
        </w:rPr>
      </w:pPr>
      <w:r>
        <w:rPr>
          <w:rStyle w:val="13"/>
          <w:rFonts w:hint="eastAsia" w:ascii="楷体_GB2312" w:hAnsi="楷体_GB2312" w:eastAsia="楷体_GB2312" w:cs="楷体_GB2312"/>
          <w:kern w:val="0"/>
          <w:sz w:val="32"/>
          <w:szCs w:val="32"/>
          <w:shd w:val="clear" w:color="auto" w:fill="FFFFFF"/>
        </w:rPr>
        <w:t>（六）</w:t>
      </w:r>
      <w:r>
        <w:rPr>
          <w:rStyle w:val="13"/>
          <w:rFonts w:hint="eastAsia" w:ascii="楷体_GB2312" w:hAnsi="楷体_GB2312" w:eastAsia="楷体_GB2312" w:cs="楷体_GB2312"/>
          <w:sz w:val="32"/>
          <w:szCs w:val="32"/>
          <w:shd w:val="clear" w:color="auto" w:fill="FFFFFF"/>
          <w:lang w:eastAsia="zh-CN"/>
        </w:rPr>
        <w:t>三年行动集中攻坚落实</w:t>
      </w:r>
      <w:r>
        <w:rPr>
          <w:rStyle w:val="13"/>
          <w:rFonts w:hint="eastAsia" w:ascii="楷体_GB2312" w:hAnsi="楷体_GB2312" w:eastAsia="楷体_GB2312" w:cs="楷体_GB2312"/>
          <w:sz w:val="32"/>
          <w:szCs w:val="32"/>
          <w:shd w:val="clear" w:color="auto" w:fill="FFFFFF"/>
          <w:lang w:val="en-US" w:eastAsia="zh-CN"/>
        </w:rPr>
        <w:t>情况</w:t>
      </w:r>
      <w:r>
        <w:rPr>
          <w:rStyle w:val="13"/>
          <w:rFonts w:hint="eastAsia" w:ascii="楷体_GB2312" w:hAnsi="楷体_GB2312" w:eastAsia="楷体_GB2312" w:cs="楷体_GB2312"/>
          <w:sz w:val="32"/>
          <w:szCs w:val="32"/>
          <w:shd w:val="clear" w:color="auto" w:fill="FFFFFF"/>
        </w:rPr>
        <w:t>。</w:t>
      </w:r>
      <w:r>
        <w:rPr>
          <w:rFonts w:hint="eastAsia" w:ascii="仿宋_GB2312" w:hAnsi="仿宋" w:eastAsia="仿宋_GB2312" w:cs="仿宋"/>
          <w:bCs/>
          <w:sz w:val="32"/>
          <w:szCs w:val="32"/>
          <w:shd w:val="clear" w:color="auto" w:fill="FFFFFF"/>
          <w:lang w:eastAsia="zh-CN"/>
        </w:rPr>
        <w:t>落实</w:t>
      </w:r>
      <w:r>
        <w:rPr>
          <w:rFonts w:hint="default"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关于加强建筑施工从业人员班前教育的通知</w:t>
      </w:r>
      <w:r>
        <w:rPr>
          <w:rFonts w:hint="default" w:ascii="仿宋_GB2312" w:hAnsi="仿宋_GB2312" w:eastAsia="仿宋_GB2312" w:cs="仿宋_GB2312"/>
          <w:bCs/>
          <w:sz w:val="32"/>
          <w:szCs w:val="32"/>
        </w:rPr>
        <w:t>》</w:t>
      </w:r>
      <w:r>
        <w:rPr>
          <w:rFonts w:hint="default"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eastAsia="zh-CN"/>
        </w:rPr>
        <w:t>德建</w:t>
      </w:r>
      <w:r>
        <w:rPr>
          <w:rFonts w:hint="default" w:ascii="仿宋_GB2312" w:hAnsi="仿宋_GB2312" w:eastAsia="仿宋_GB2312" w:cs="仿宋_GB2312"/>
          <w:bCs/>
          <w:sz w:val="32"/>
          <w:szCs w:val="32"/>
          <w:lang w:eastAsia="zh-CN"/>
        </w:rPr>
        <w:t>〔</w:t>
      </w:r>
      <w:r>
        <w:rPr>
          <w:rFonts w:hint="default" w:ascii="仿宋_GB2312" w:hAnsi="仿宋_GB2312" w:eastAsia="仿宋_GB2312" w:cs="仿宋_GB2312"/>
          <w:bCs/>
          <w:sz w:val="32"/>
          <w:szCs w:val="32"/>
          <w:lang w:val="en-US" w:eastAsia="zh-CN"/>
        </w:rPr>
        <w:t>2021〕</w:t>
      </w:r>
      <w:r>
        <w:rPr>
          <w:rFonts w:hint="eastAsia" w:ascii="仿宋_GB2312" w:hAnsi="仿宋_GB2312" w:eastAsia="仿宋_GB2312" w:cs="仿宋_GB2312"/>
          <w:bCs/>
          <w:sz w:val="32"/>
          <w:szCs w:val="32"/>
          <w:lang w:val="en-US" w:eastAsia="zh-CN"/>
        </w:rPr>
        <w:t>20</w:t>
      </w:r>
      <w:r>
        <w:rPr>
          <w:rFonts w:hint="default" w:ascii="仿宋_GB2312" w:hAnsi="仿宋_GB2312" w:eastAsia="仿宋_GB2312" w:cs="仿宋_GB2312"/>
          <w:bCs/>
          <w:sz w:val="32"/>
          <w:szCs w:val="32"/>
          <w:lang w:val="en-US" w:eastAsia="zh-CN"/>
        </w:rPr>
        <w:t>号）</w:t>
      </w:r>
      <w:r>
        <w:rPr>
          <w:rFonts w:hint="eastAsia" w:ascii="仿宋_GB2312" w:hAnsi="仿宋_GB2312" w:eastAsia="仿宋_GB2312" w:cs="仿宋_GB2312"/>
          <w:bCs/>
          <w:sz w:val="32"/>
          <w:szCs w:val="32"/>
          <w:lang w:val="en-US" w:eastAsia="zh-CN"/>
        </w:rPr>
        <w:t>文件精神</w:t>
      </w:r>
      <w:r>
        <w:rPr>
          <w:rFonts w:hint="eastAsia" w:ascii="仿宋_GB2312" w:eastAsia="仿宋_GB2312" w:cs="仿宋_GB2312"/>
          <w:sz w:val="32"/>
          <w:szCs w:val="32"/>
        </w:rPr>
        <w:t>，</w:t>
      </w:r>
      <w:r>
        <w:rPr>
          <w:rFonts w:hint="eastAsia" w:ascii="仿宋_GB2312" w:eastAsia="仿宋_GB2312" w:cs="仿宋_GB2312"/>
          <w:sz w:val="32"/>
          <w:szCs w:val="32"/>
          <w:lang w:eastAsia="zh-CN"/>
        </w:rPr>
        <w:t>开展</w:t>
      </w:r>
      <w:r>
        <w:rPr>
          <w:rFonts w:hint="eastAsia" w:ascii="仿宋_GB2312" w:hAnsi="仿宋" w:eastAsia="仿宋_GB2312" w:cs="仿宋"/>
          <w:bCs/>
          <w:sz w:val="32"/>
          <w:szCs w:val="32"/>
          <w:shd w:val="clear" w:color="auto" w:fill="FFFFFF"/>
          <w:lang w:eastAsia="zh-CN"/>
        </w:rPr>
        <w:t>从业人员班前安全警示教育落实情况；施工现场关键岗位责任人照片上墙、职务上帽、考勤上系统落实情况</w:t>
      </w:r>
      <w:r>
        <w:rPr>
          <w:rFonts w:hint="eastAsia" w:ascii="仿宋_GB2312" w:hAnsi="仿宋" w:eastAsia="仿宋_GB2312" w:cs="仿宋"/>
          <w:sz w:val="32"/>
          <w:szCs w:val="32"/>
          <w:shd w:val="clear" w:color="auto" w:fill="FFFFFF"/>
          <w:lang w:bidi="ar"/>
        </w:rPr>
        <w:t>。</w:t>
      </w:r>
    </w:p>
    <w:p>
      <w:pPr>
        <w:spacing w:line="560" w:lineRule="exact"/>
        <w:ind w:firstLine="640" w:firstLineChars="200"/>
        <w:rPr>
          <w:rFonts w:ascii="仿宋_GB2312" w:eastAsia="仿宋_GB2312" w:cs="仿宋_GB2312"/>
          <w:sz w:val="32"/>
          <w:szCs w:val="32"/>
        </w:rPr>
      </w:pPr>
      <w:r>
        <w:rPr>
          <w:rStyle w:val="13"/>
          <w:rFonts w:hint="eastAsia" w:ascii="楷体_GB2312" w:hAnsi="楷体_GB2312" w:eastAsia="楷体_GB2312" w:cs="楷体_GB2312"/>
          <w:kern w:val="0"/>
          <w:sz w:val="32"/>
          <w:szCs w:val="32"/>
          <w:shd w:val="clear" w:color="auto" w:fill="FFFFFF"/>
          <w:lang w:eastAsia="zh-CN"/>
        </w:rPr>
        <w:t>（七）风险管控和</w:t>
      </w:r>
      <w:r>
        <w:rPr>
          <w:rStyle w:val="13"/>
          <w:rFonts w:hint="eastAsia" w:ascii="楷体_GB2312" w:hAnsi="楷体_GB2312" w:eastAsia="楷体_GB2312" w:cs="楷体_GB2312"/>
          <w:kern w:val="0"/>
          <w:sz w:val="32"/>
          <w:szCs w:val="32"/>
          <w:shd w:val="clear" w:color="auto" w:fill="FFFFFF"/>
        </w:rPr>
        <w:t>隐患排查治理情况。</w:t>
      </w:r>
      <w:r>
        <w:rPr>
          <w:rFonts w:hint="eastAsia" w:ascii="仿宋_GB2312" w:hAnsi="仿宋" w:eastAsia="仿宋_GB2312"/>
          <w:sz w:val="32"/>
          <w:szCs w:val="32"/>
        </w:rPr>
        <w:t>安全风险分级管控责任制、动态评估制度、公告制度、岗位安全风险确认和安全操作“明白卡”制度等为主要内容的企业安全风险分级管控机制</w:t>
      </w:r>
      <w:r>
        <w:rPr>
          <w:rFonts w:hint="eastAsia" w:ascii="仿宋_GB2312" w:hAnsi="仿宋" w:eastAsia="仿宋_GB2312"/>
          <w:sz w:val="32"/>
          <w:szCs w:val="32"/>
          <w:lang w:eastAsia="zh-CN"/>
        </w:rPr>
        <w:t>落实情况；</w:t>
      </w:r>
      <w:r>
        <w:rPr>
          <w:rFonts w:hint="eastAsia" w:ascii="仿宋_GB2312" w:hAnsi="Calibri" w:eastAsia="仿宋_GB2312" w:cs="仿宋_GB2312"/>
          <w:sz w:val="32"/>
          <w:szCs w:val="32"/>
          <w:lang w:bidi="ar"/>
        </w:rPr>
        <w:t>项目企业主体安全隐患排查治理制度建设和事故隐患整改“五落实”情况；隐患排查台账记录情况；开展安全隐患自查自纠，实施整改闭环管理情况。</w:t>
      </w:r>
    </w:p>
    <w:p>
      <w:pPr>
        <w:spacing w:line="520" w:lineRule="exact"/>
        <w:ind w:firstLine="645"/>
        <w:rPr>
          <w:rFonts w:hint="eastAsia" w:ascii="仿宋_GB2312" w:hAnsi="仿宋" w:eastAsia="黑体"/>
          <w:sz w:val="32"/>
          <w:szCs w:val="32"/>
          <w:lang w:eastAsia="zh-CN"/>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排查整治方式</w:t>
      </w:r>
    </w:p>
    <w:p>
      <w:pPr>
        <w:spacing w:line="560" w:lineRule="exact"/>
        <w:ind w:firstLine="640" w:firstLineChars="200"/>
        <w:rPr>
          <w:rStyle w:val="13"/>
          <w:rFonts w:hint="eastAsia" w:ascii="楷体_GB2312" w:hAnsi="楷体_GB2312" w:eastAsia="楷体_GB2312" w:cs="楷体_GB2312"/>
          <w:kern w:val="0"/>
          <w:sz w:val="32"/>
          <w:szCs w:val="32"/>
          <w:shd w:val="clear" w:color="auto" w:fill="FFFFFF"/>
          <w:lang w:eastAsia="zh-CN"/>
        </w:rPr>
      </w:pPr>
      <w:r>
        <w:rPr>
          <w:rStyle w:val="13"/>
          <w:rFonts w:hint="eastAsia" w:ascii="楷体_GB2312" w:hAnsi="楷体_GB2312" w:eastAsia="楷体_GB2312" w:cs="楷体_GB2312"/>
          <w:kern w:val="0"/>
          <w:sz w:val="32"/>
          <w:szCs w:val="32"/>
          <w:shd w:val="clear" w:color="auto" w:fill="FFFFFF"/>
          <w:lang w:eastAsia="zh-CN"/>
        </w:rPr>
        <w:t>（一）企业自查层面</w:t>
      </w:r>
    </w:p>
    <w:p>
      <w:pPr>
        <w:pStyle w:val="9"/>
        <w:rPr>
          <w:rFonts w:hint="eastAsia" w:hAnsi="仿宋" w:eastAsia="仿宋_GB2312" w:cs="Times New Roman"/>
          <w:kern w:val="2"/>
          <w:sz w:val="32"/>
          <w:szCs w:val="32"/>
          <w:lang w:val="en-US" w:eastAsia="zh-CN" w:bidi="ar-SA"/>
        </w:rPr>
      </w:pPr>
      <w:r>
        <w:rPr>
          <w:rStyle w:val="13"/>
          <w:rFonts w:hint="eastAsia" w:ascii="仿宋_GB2312" w:hAnsi="仿宋_GB2312" w:eastAsia="仿宋_GB2312" w:cs="仿宋_GB2312"/>
          <w:b/>
          <w:bCs w:val="0"/>
          <w:kern w:val="0"/>
          <w:sz w:val="32"/>
          <w:szCs w:val="32"/>
          <w:shd w:val="clear" w:color="auto" w:fill="FFFFFF"/>
          <w:lang w:val="en-US" w:eastAsia="zh-CN"/>
        </w:rPr>
        <w:t>1.风险管控先行。</w:t>
      </w:r>
      <w:r>
        <w:rPr>
          <w:rFonts w:hint="eastAsia" w:ascii="仿宋_GB2312" w:hAnsi="仿宋" w:eastAsia="仿宋_GB2312" w:cs="Times New Roman"/>
          <w:kern w:val="2"/>
          <w:sz w:val="32"/>
          <w:szCs w:val="32"/>
          <w:lang w:val="en-US" w:eastAsia="zh-CN" w:bidi="ar-SA"/>
        </w:rPr>
        <w:t>工程建设、施工、监理单位每周</w:t>
      </w:r>
      <w:r>
        <w:rPr>
          <w:rFonts w:hint="eastAsia" w:hAnsi="仿宋" w:eastAsia="仿宋_GB2312" w:cs="Times New Roman"/>
          <w:kern w:val="2"/>
          <w:sz w:val="32"/>
          <w:szCs w:val="32"/>
          <w:lang w:val="en-US" w:eastAsia="zh-CN" w:bidi="ar-SA"/>
        </w:rPr>
        <w:t>初始要联合对本周要完成的项目、环节进行梳理，分析研判安全风险和管控措施，根据自身实际制定《事故隐患和职业危害监控卡》（参考样式见附件1），明确管控责任人和应急措施，根据监控卡开展隐患排查和管控评估。</w:t>
      </w:r>
    </w:p>
    <w:p>
      <w:pPr>
        <w:pStyle w:val="9"/>
        <w:rPr>
          <w:rFonts w:hint="eastAsia" w:hAnsi="宋体" w:eastAsia="仿宋_GB2312" w:cs="宋体"/>
          <w:sz w:val="32"/>
          <w:szCs w:val="32"/>
        </w:rPr>
      </w:pPr>
      <w:r>
        <w:rPr>
          <w:rStyle w:val="13"/>
          <w:rFonts w:hint="eastAsia" w:ascii="仿宋_GB2312" w:hAnsi="仿宋_GB2312" w:eastAsia="仿宋_GB2312" w:cs="仿宋_GB2312"/>
          <w:b/>
          <w:bCs w:val="0"/>
          <w:kern w:val="0"/>
          <w:sz w:val="32"/>
          <w:szCs w:val="32"/>
          <w:shd w:val="clear" w:color="auto" w:fill="FFFFFF"/>
          <w:lang w:val="en-US" w:eastAsia="zh-CN"/>
        </w:rPr>
        <w:t>2.全面自查自纠。</w:t>
      </w:r>
      <w:r>
        <w:rPr>
          <w:rStyle w:val="13"/>
          <w:rFonts w:hint="eastAsia" w:hAnsi="仿宋_GB2312" w:eastAsia="仿宋_GB2312" w:cs="仿宋_GB2312"/>
          <w:b w:val="0"/>
          <w:bCs/>
          <w:kern w:val="0"/>
          <w:sz w:val="32"/>
          <w:szCs w:val="32"/>
          <w:shd w:val="clear" w:color="auto" w:fill="FFFFFF"/>
          <w:lang w:val="en-US" w:eastAsia="zh-CN"/>
        </w:rPr>
        <w:t>以“企业一月一检查、项目一周一排查、班组一班一自查”为基准线，</w:t>
      </w:r>
      <w:r>
        <w:rPr>
          <w:rFonts w:hint="eastAsia" w:hAnsi="宋体" w:eastAsia="仿宋_GB2312" w:cs="宋体"/>
          <w:sz w:val="32"/>
          <w:szCs w:val="32"/>
          <w:lang w:eastAsia="zh-CN"/>
        </w:rPr>
        <w:t>各</w:t>
      </w:r>
      <w:r>
        <w:rPr>
          <w:rFonts w:hint="eastAsia" w:hAnsi="宋体" w:eastAsia="仿宋_GB2312" w:cs="宋体"/>
          <w:sz w:val="32"/>
          <w:szCs w:val="32"/>
        </w:rPr>
        <w:t>参建</w:t>
      </w:r>
      <w:r>
        <w:rPr>
          <w:rFonts w:hint="eastAsia" w:hAnsi="宋体" w:eastAsia="仿宋_GB2312" w:cs="宋体"/>
          <w:sz w:val="32"/>
          <w:szCs w:val="32"/>
          <w:lang w:eastAsia="zh-CN"/>
        </w:rPr>
        <w:t>责任</w:t>
      </w:r>
      <w:r>
        <w:rPr>
          <w:rFonts w:hint="eastAsia" w:hAnsi="宋体" w:eastAsia="仿宋_GB2312" w:cs="宋体"/>
          <w:sz w:val="32"/>
          <w:szCs w:val="32"/>
        </w:rPr>
        <w:t>单位扎实开展自查自纠，不留盲点死角</w:t>
      </w:r>
      <w:r>
        <w:rPr>
          <w:rFonts w:hint="eastAsia" w:hAnsi="宋体" w:eastAsia="仿宋_GB2312" w:cs="宋体"/>
          <w:sz w:val="32"/>
          <w:szCs w:val="32"/>
          <w:lang w:eastAsia="zh-CN"/>
        </w:rPr>
        <w:t>，务求实效</w:t>
      </w:r>
      <w:r>
        <w:rPr>
          <w:rFonts w:hint="eastAsia" w:hAnsi="宋体" w:eastAsia="仿宋_GB2312" w:cs="宋体"/>
          <w:sz w:val="32"/>
          <w:szCs w:val="32"/>
        </w:rPr>
        <w:t>。对排查出的安全隐患要逐一登记造册，明确问题清单、任务清单、整改措施、责任单位和责任人、整改时限</w:t>
      </w:r>
      <w:r>
        <w:rPr>
          <w:rFonts w:hint="eastAsia" w:hAnsi="仿宋" w:eastAsia="仿宋_GB2312" w:cs="Times New Roman"/>
          <w:kern w:val="2"/>
          <w:sz w:val="32"/>
          <w:szCs w:val="32"/>
          <w:lang w:val="en-US" w:eastAsia="zh-CN" w:bidi="ar-SA"/>
        </w:rPr>
        <w:t>（参考样式见附件2）</w:t>
      </w:r>
      <w:r>
        <w:rPr>
          <w:rFonts w:hint="eastAsia" w:hAnsi="宋体" w:eastAsia="仿宋_GB2312" w:cs="宋体"/>
          <w:sz w:val="32"/>
          <w:szCs w:val="32"/>
        </w:rPr>
        <w:t>，逐一整改落实到位、对账销号，实现安全隐患整治闭环管理。</w:t>
      </w:r>
    </w:p>
    <w:p>
      <w:pPr>
        <w:spacing w:line="580" w:lineRule="exact"/>
        <w:ind w:firstLine="640" w:firstLineChars="200"/>
        <w:rPr>
          <w:rFonts w:hint="eastAsia" w:ascii="仿宋_GB2312" w:eastAsia="仿宋_GB2312"/>
          <w:sz w:val="32"/>
          <w:szCs w:val="32"/>
          <w:lang w:eastAsia="zh-CN"/>
        </w:rPr>
      </w:pPr>
      <w:r>
        <w:rPr>
          <w:rStyle w:val="13"/>
          <w:rFonts w:hint="eastAsia" w:ascii="仿宋_GB2312" w:hAnsi="仿宋_GB2312" w:eastAsia="仿宋_GB2312" w:cs="仿宋_GB2312"/>
          <w:b/>
          <w:bCs w:val="0"/>
          <w:kern w:val="0"/>
          <w:sz w:val="32"/>
          <w:szCs w:val="32"/>
          <w:shd w:val="clear" w:color="auto" w:fill="FFFFFF"/>
          <w:lang w:val="en-US" w:eastAsia="zh-CN" w:bidi="ar-SA"/>
        </w:rPr>
        <w:t>3.元旦节前检查。</w:t>
      </w:r>
      <w:r>
        <w:rPr>
          <w:rFonts w:hint="eastAsia" w:ascii="仿宋_GB2312" w:hAnsi="仿宋_GB2312" w:eastAsia="仿宋_GB2312" w:cs="仿宋_GB2312"/>
          <w:bCs/>
          <w:kern w:val="2"/>
          <w:sz w:val="32"/>
          <w:szCs w:val="32"/>
          <w:lang w:val="en-US" w:eastAsia="zh-CN" w:bidi="ar-SA"/>
        </w:rPr>
        <w:t>12月底</w:t>
      </w:r>
      <w:r>
        <w:rPr>
          <w:rFonts w:hint="eastAsia" w:ascii="仿宋_GB2312" w:eastAsia="仿宋_GB2312"/>
          <w:sz w:val="32"/>
          <w:szCs w:val="32"/>
        </w:rPr>
        <w:t>各</w:t>
      </w:r>
      <w:r>
        <w:rPr>
          <w:rFonts w:hint="eastAsia" w:ascii="仿宋_GB2312" w:eastAsia="仿宋_GB2312"/>
          <w:sz w:val="32"/>
          <w:szCs w:val="32"/>
          <w:lang w:eastAsia="zh-CN"/>
        </w:rPr>
        <w:t>责任单位要结</w:t>
      </w:r>
      <w:r>
        <w:rPr>
          <w:rFonts w:hint="eastAsia" w:ascii="仿宋_GB2312" w:eastAsia="仿宋_GB2312"/>
          <w:sz w:val="32"/>
          <w:szCs w:val="32"/>
        </w:rPr>
        <w:t>合施工现场实际情况开展</w:t>
      </w:r>
      <w:r>
        <w:rPr>
          <w:rFonts w:hint="eastAsia" w:ascii="仿宋_GB2312" w:eastAsia="仿宋_GB2312"/>
          <w:sz w:val="32"/>
          <w:szCs w:val="32"/>
          <w:lang w:val="en-US" w:eastAsia="zh-CN"/>
        </w:rPr>
        <w:t>1次节前安全排查</w:t>
      </w:r>
      <w:r>
        <w:rPr>
          <w:rFonts w:hint="eastAsia" w:ascii="仿宋_GB2312" w:eastAsia="仿宋_GB2312"/>
          <w:sz w:val="32"/>
          <w:szCs w:val="32"/>
        </w:rPr>
        <w:t>工作，</w:t>
      </w:r>
      <w:r>
        <w:rPr>
          <w:rFonts w:hint="eastAsia" w:ascii="仿宋_GB2312" w:eastAsia="仿宋_GB2312"/>
          <w:sz w:val="32"/>
          <w:szCs w:val="32"/>
          <w:lang w:eastAsia="zh-CN"/>
        </w:rPr>
        <w:t>确保</w:t>
      </w:r>
      <w:r>
        <w:rPr>
          <w:rFonts w:hint="eastAsia" w:ascii="仿宋_GB2312" w:eastAsia="仿宋_GB2312"/>
          <w:sz w:val="32"/>
          <w:szCs w:val="32"/>
        </w:rPr>
        <w:t>各项安全防范措施落实</w:t>
      </w:r>
      <w:r>
        <w:rPr>
          <w:rFonts w:hint="eastAsia" w:ascii="仿宋_GB2312" w:eastAsia="仿宋_GB2312"/>
          <w:sz w:val="32"/>
          <w:szCs w:val="32"/>
          <w:lang w:eastAsia="zh-CN"/>
        </w:rPr>
        <w:t>到位；节日期间需继续施工的项目，各责任主体要</w:t>
      </w:r>
      <w:r>
        <w:rPr>
          <w:rFonts w:hint="eastAsia" w:ascii="仿宋_GB2312" w:eastAsia="仿宋_GB2312"/>
          <w:sz w:val="32"/>
          <w:szCs w:val="32"/>
        </w:rPr>
        <w:t>对建筑工程事故多发环节予以严密监控，强化安全监管</w:t>
      </w:r>
      <w:r>
        <w:rPr>
          <w:rFonts w:hint="eastAsia" w:ascii="仿宋_GB2312" w:eastAsia="仿宋_GB2312"/>
          <w:sz w:val="32"/>
          <w:szCs w:val="32"/>
          <w:lang w:eastAsia="zh-CN"/>
        </w:rPr>
        <w:t>，</w:t>
      </w:r>
      <w:r>
        <w:rPr>
          <w:rFonts w:hint="eastAsia" w:ascii="仿宋_GB2312" w:eastAsia="仿宋_GB2312"/>
          <w:sz w:val="32"/>
          <w:szCs w:val="32"/>
        </w:rPr>
        <w:t>加强施工现场安全隐患排查治理，并落实整改</w:t>
      </w:r>
      <w:r>
        <w:rPr>
          <w:rFonts w:hint="eastAsia" w:ascii="仿宋_GB2312" w:eastAsia="仿宋_GB2312"/>
          <w:sz w:val="32"/>
          <w:szCs w:val="32"/>
          <w:lang w:eastAsia="zh-CN"/>
        </w:rPr>
        <w:t>，</w:t>
      </w:r>
      <w:r>
        <w:rPr>
          <w:rFonts w:hint="eastAsia" w:ascii="仿宋_GB2312" w:eastAsia="仿宋_GB2312"/>
          <w:sz w:val="32"/>
          <w:szCs w:val="32"/>
        </w:rPr>
        <w:t>切实消除各类</w:t>
      </w:r>
      <w:r>
        <w:rPr>
          <w:rFonts w:hint="eastAsia" w:ascii="仿宋_GB2312" w:eastAsia="仿宋_GB2312"/>
          <w:sz w:val="32"/>
          <w:szCs w:val="32"/>
          <w:lang w:eastAsia="zh-CN"/>
        </w:rPr>
        <w:t>安全</w:t>
      </w:r>
      <w:r>
        <w:rPr>
          <w:rFonts w:hint="eastAsia" w:ascii="仿宋_GB2312" w:eastAsia="仿宋_GB2312"/>
          <w:sz w:val="32"/>
          <w:szCs w:val="32"/>
        </w:rPr>
        <w:t>隐患</w:t>
      </w:r>
      <w:r>
        <w:rPr>
          <w:rFonts w:hint="eastAsia" w:ascii="仿宋_GB2312" w:eastAsia="仿宋_GB2312"/>
          <w:sz w:val="32"/>
          <w:szCs w:val="32"/>
          <w:lang w:eastAsia="zh-CN"/>
        </w:rPr>
        <w:t>；节日期间要加强值班值守力度，节后复工前要组织开展复工前安全隐患排查，确保安全后方可复工。</w:t>
      </w:r>
    </w:p>
    <w:p>
      <w:pPr>
        <w:spacing w:line="560" w:lineRule="exact"/>
        <w:ind w:firstLine="640" w:firstLineChars="200"/>
      </w:pPr>
      <w:r>
        <w:rPr>
          <w:rFonts w:hint="eastAsia" w:ascii="楷体_GB2312" w:hAnsi="楷体_GB2312" w:eastAsia="楷体_GB2312" w:cs="楷体_GB2312"/>
          <w:b/>
          <w:bCs/>
          <w:kern w:val="0"/>
          <w:sz w:val="32"/>
          <w:szCs w:val="32"/>
          <w:shd w:val="clear" w:color="auto" w:fill="FFFFFF"/>
          <w:lang w:bidi="ar"/>
        </w:rPr>
        <w:t>（二）</w:t>
      </w:r>
      <w:r>
        <w:rPr>
          <w:rFonts w:hint="eastAsia" w:ascii="楷体_GB2312" w:hAnsi="楷体_GB2312" w:eastAsia="楷体_GB2312" w:cs="楷体_GB2312"/>
          <w:b/>
          <w:bCs/>
          <w:kern w:val="0"/>
          <w:sz w:val="32"/>
          <w:szCs w:val="32"/>
          <w:shd w:val="clear" w:color="auto" w:fill="FFFFFF"/>
          <w:lang w:eastAsia="zh-CN" w:bidi="ar"/>
        </w:rPr>
        <w:t>执法检查层面</w:t>
      </w:r>
      <w:r>
        <w:rPr>
          <w:rFonts w:hint="eastAsia" w:ascii="楷体_GB2312" w:hAnsi="楷体_GB2312" w:eastAsia="楷体_GB2312" w:cs="楷体_GB2312"/>
          <w:b/>
          <w:bCs/>
          <w:kern w:val="0"/>
          <w:sz w:val="32"/>
          <w:szCs w:val="32"/>
          <w:shd w:val="clear" w:color="auto" w:fill="FFFFFF"/>
          <w:lang w:bidi="ar"/>
        </w:rPr>
        <w:t>。</w:t>
      </w:r>
      <w:r>
        <w:rPr>
          <w:rFonts w:hint="eastAsia" w:ascii="仿宋_GB2312" w:eastAsia="仿宋_GB2312" w:cs="仿宋_GB2312"/>
          <w:sz w:val="32"/>
          <w:szCs w:val="32"/>
          <w:lang w:eastAsia="zh-CN"/>
        </w:rPr>
        <w:t>我局将以</w:t>
      </w:r>
      <w:r>
        <w:rPr>
          <w:rFonts w:hint="eastAsia" w:ascii="仿宋_GB2312" w:eastAsia="仿宋_GB2312" w:cs="仿宋_GB2312"/>
          <w:sz w:val="32"/>
          <w:szCs w:val="32"/>
        </w:rPr>
        <w:t>企业自查自纠工作质量作为检查重点，</w:t>
      </w:r>
      <w:r>
        <w:rPr>
          <w:rFonts w:hint="eastAsia" w:ascii="仿宋_GB2312" w:eastAsia="仿宋_GB2312" w:cs="仿宋_GB2312"/>
          <w:sz w:val="32"/>
          <w:szCs w:val="32"/>
          <w:lang w:eastAsia="zh-CN"/>
        </w:rPr>
        <w:t>依法依规采用差异化管理、信用记分、联合惩戒、行政处罚等方式</w:t>
      </w:r>
      <w:r>
        <w:rPr>
          <w:rFonts w:hint="eastAsia" w:ascii="仿宋_GB2312" w:eastAsia="仿宋_GB2312" w:cs="仿宋_GB2312"/>
          <w:sz w:val="32"/>
          <w:szCs w:val="32"/>
        </w:rPr>
        <w:t>对</w:t>
      </w:r>
      <w:r>
        <w:rPr>
          <w:rFonts w:hint="eastAsia" w:ascii="仿宋_GB2312" w:eastAsia="仿宋_GB2312" w:cs="仿宋_GB2312"/>
          <w:sz w:val="32"/>
          <w:szCs w:val="32"/>
          <w:lang w:eastAsia="zh-CN"/>
        </w:rPr>
        <w:t>未按要求开展自查自纠或自查自纠走过场的企业落实惩戒措施</w:t>
      </w:r>
      <w:r>
        <w:rPr>
          <w:rFonts w:hint="eastAsia" w:ascii="仿宋_GB2312" w:eastAsia="仿宋_GB2312" w:cs="仿宋_GB2312"/>
          <w:sz w:val="32"/>
          <w:szCs w:val="32"/>
        </w:rPr>
        <w:t>，坚决</w:t>
      </w:r>
      <w:r>
        <w:rPr>
          <w:rFonts w:hint="eastAsia" w:ascii="仿宋_GB2312" w:eastAsia="仿宋_GB2312" w:cs="仿宋_GB2312"/>
          <w:sz w:val="32"/>
          <w:szCs w:val="32"/>
          <w:lang w:eastAsia="zh-CN"/>
        </w:rPr>
        <w:t>查处</w:t>
      </w:r>
      <w:r>
        <w:rPr>
          <w:rFonts w:hint="eastAsia" w:ascii="仿宋_GB2312" w:eastAsia="仿宋_GB2312" w:cs="仿宋_GB2312"/>
          <w:sz w:val="32"/>
          <w:szCs w:val="32"/>
        </w:rPr>
        <w:t>一批违法违规行为，惩戒一批严重失信企业和个人。</w:t>
      </w:r>
    </w:p>
    <w:p>
      <w:pPr>
        <w:spacing w:line="500" w:lineRule="exact"/>
        <w:ind w:firstLine="643" w:firstLineChars="201"/>
        <w:rPr>
          <w:rFonts w:ascii="黑体" w:hAnsi="黑体" w:eastAsia="黑体" w:cs="黑体"/>
          <w:sz w:val="32"/>
          <w:szCs w:val="32"/>
        </w:rPr>
      </w:pPr>
      <w:r>
        <w:rPr>
          <w:rFonts w:hint="eastAsia" w:ascii="黑体" w:hAnsi="黑体" w:eastAsia="黑体" w:cs="黑体"/>
          <w:sz w:val="32"/>
          <w:szCs w:val="32"/>
        </w:rPr>
        <w:t>四、工作要求</w:t>
      </w:r>
    </w:p>
    <w:p>
      <w:pPr>
        <w:spacing w:line="500" w:lineRule="exact"/>
        <w:ind w:firstLine="643" w:firstLineChars="201"/>
        <w:rPr>
          <w:rFonts w:ascii="仿宋_GB2312" w:eastAsia="仿宋_GB2312"/>
          <w:sz w:val="32"/>
          <w:szCs w:val="32"/>
        </w:rPr>
      </w:pPr>
      <w:r>
        <w:rPr>
          <w:rFonts w:hint="eastAsia" w:ascii="楷体" w:hAnsi="楷体" w:eastAsia="楷体" w:cs="楷体"/>
          <w:b/>
          <w:bCs/>
          <w:sz w:val="32"/>
          <w:szCs w:val="32"/>
        </w:rPr>
        <w:t>（一）</w:t>
      </w:r>
      <w:r>
        <w:rPr>
          <w:rFonts w:hint="eastAsia" w:ascii="楷体" w:hAnsi="楷体" w:eastAsia="楷体" w:cs="楷体"/>
          <w:b/>
          <w:bCs/>
          <w:sz w:val="32"/>
          <w:szCs w:val="32"/>
          <w:lang w:eastAsia="zh-CN"/>
        </w:rPr>
        <w:t>加强组织领导，</w:t>
      </w:r>
      <w:r>
        <w:rPr>
          <w:rFonts w:hint="eastAsia" w:ascii="楷体" w:hAnsi="楷体" w:eastAsia="楷体" w:cs="楷体"/>
          <w:b/>
          <w:bCs/>
          <w:sz w:val="32"/>
          <w:szCs w:val="32"/>
        </w:rPr>
        <w:t>细化实施方案。</w:t>
      </w:r>
      <w:r>
        <w:rPr>
          <w:rFonts w:hint="eastAsia" w:ascii="仿宋_GB2312" w:eastAsia="仿宋_GB2312"/>
          <w:sz w:val="32"/>
          <w:szCs w:val="32"/>
          <w:lang w:eastAsia="zh-CN"/>
        </w:rPr>
        <w:t>各责任单位</w:t>
      </w:r>
      <w:r>
        <w:rPr>
          <w:rFonts w:hint="eastAsia" w:ascii="仿宋_GB2312" w:eastAsia="仿宋_GB2312"/>
          <w:sz w:val="32"/>
          <w:szCs w:val="32"/>
        </w:rPr>
        <w:t>要根据</w:t>
      </w:r>
      <w:r>
        <w:rPr>
          <w:rFonts w:hint="eastAsia" w:ascii="仿宋_GB2312" w:eastAsia="仿宋_GB2312"/>
          <w:sz w:val="32"/>
          <w:szCs w:val="32"/>
          <w:lang w:eastAsia="zh-CN"/>
        </w:rPr>
        <w:t>本单位、本在建项目实际</w:t>
      </w:r>
      <w:r>
        <w:rPr>
          <w:rFonts w:hint="eastAsia" w:ascii="仿宋_GB2312" w:eastAsia="仿宋_GB2312"/>
          <w:sz w:val="32"/>
          <w:szCs w:val="32"/>
        </w:rPr>
        <w:t>，深入分析制约</w:t>
      </w:r>
      <w:r>
        <w:rPr>
          <w:rFonts w:hint="eastAsia" w:ascii="仿宋_GB2312" w:eastAsia="仿宋_GB2312"/>
          <w:sz w:val="32"/>
          <w:szCs w:val="32"/>
          <w:lang w:eastAsia="zh-CN"/>
        </w:rPr>
        <w:t>自身</w:t>
      </w:r>
      <w:r>
        <w:rPr>
          <w:rFonts w:hint="eastAsia" w:ascii="仿宋_GB2312" w:eastAsia="仿宋_GB2312"/>
          <w:sz w:val="32"/>
          <w:szCs w:val="32"/>
        </w:rPr>
        <w:t>安全生产工作的突出问题和关键要素，坚持问题导向，结合实际，抓紧制定具体的隐患大排查大整治行动方案，细化各项任务目标，落实人力、物力和财力保障，确保</w:t>
      </w:r>
      <w:r>
        <w:rPr>
          <w:rFonts w:hint="eastAsia" w:ascii="仿宋_GB2312" w:eastAsia="仿宋_GB2312"/>
          <w:sz w:val="32"/>
          <w:szCs w:val="32"/>
          <w:lang w:eastAsia="zh-CN"/>
        </w:rPr>
        <w:t>大排查大整治</w:t>
      </w:r>
      <w:r>
        <w:rPr>
          <w:rFonts w:hint="eastAsia" w:ascii="仿宋_GB2312" w:eastAsia="仿宋_GB2312"/>
          <w:sz w:val="32"/>
          <w:szCs w:val="32"/>
        </w:rPr>
        <w:t>工作取得实效。</w:t>
      </w:r>
    </w:p>
    <w:p>
      <w:pPr>
        <w:spacing w:line="500" w:lineRule="exact"/>
        <w:ind w:firstLine="643" w:firstLineChars="201"/>
        <w:rPr>
          <w:rFonts w:ascii="仿宋_GB2312" w:eastAsia="仿宋_GB2312"/>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eastAsia="zh-CN"/>
        </w:rPr>
        <w:t>强化思想认识，落实主体</w:t>
      </w:r>
      <w:r>
        <w:rPr>
          <w:rFonts w:hint="eastAsia" w:ascii="楷体" w:hAnsi="楷体" w:eastAsia="楷体" w:cs="楷体"/>
          <w:b/>
          <w:bCs/>
          <w:sz w:val="32"/>
          <w:szCs w:val="32"/>
        </w:rPr>
        <w:t>责任。</w:t>
      </w:r>
      <w:r>
        <w:rPr>
          <w:rFonts w:hint="eastAsia" w:ascii="仿宋_GB2312" w:eastAsia="仿宋_GB2312"/>
          <w:sz w:val="32"/>
          <w:szCs w:val="32"/>
          <w:lang w:eastAsia="zh-CN"/>
        </w:rPr>
        <w:t>岁末年初，盲目赶工期、抢进度等易引发安全事故，冬春季节火灾风险加大，</w:t>
      </w:r>
      <w:r>
        <w:rPr>
          <w:rFonts w:hint="eastAsia" w:ascii="仿宋_GB2312" w:eastAsia="仿宋_GB2312"/>
          <w:sz w:val="32"/>
          <w:szCs w:val="32"/>
        </w:rPr>
        <w:t>各责任单位</w:t>
      </w:r>
      <w:r>
        <w:rPr>
          <w:rFonts w:hint="eastAsia" w:ascii="仿宋_GB2312" w:eastAsia="仿宋_GB2312"/>
          <w:sz w:val="32"/>
          <w:szCs w:val="32"/>
          <w:lang w:eastAsia="zh-CN"/>
        </w:rPr>
        <w:t>要深刻汲取近期全国各地生产安全事故教训</w:t>
      </w:r>
      <w:r>
        <w:rPr>
          <w:rFonts w:hint="eastAsia" w:ascii="仿宋_GB2312" w:hAnsi="仿宋" w:eastAsia="仿宋_GB2312"/>
          <w:sz w:val="32"/>
          <w:szCs w:val="32"/>
          <w:lang w:eastAsia="zh-CN"/>
        </w:rPr>
        <w:t>，算好经济账和安全帐，强化风险管控，</w:t>
      </w:r>
      <w:r>
        <w:rPr>
          <w:rFonts w:hint="eastAsia" w:ascii="仿宋_GB2312" w:eastAsia="仿宋_GB2312"/>
          <w:sz w:val="32"/>
          <w:szCs w:val="32"/>
        </w:rPr>
        <w:t>落实安全生产大排查大整治主体责任，全面自查。</w:t>
      </w:r>
    </w:p>
    <w:p>
      <w:pPr>
        <w:pStyle w:val="8"/>
        <w:shd w:val="clear" w:color="auto" w:fill="FFFFFF"/>
        <w:spacing w:before="0" w:beforeAutospacing="0" w:after="0" w:afterAutospacing="0" w:line="520" w:lineRule="exact"/>
        <w:ind w:firstLine="640" w:firstLineChars="200"/>
        <w:jc w:val="both"/>
        <w:rPr>
          <w:rFonts w:ascii="仿宋_GB2312" w:hAnsi="仿宋" w:eastAsia="仿宋_GB2312"/>
          <w:sz w:val="32"/>
          <w:szCs w:val="32"/>
        </w:rPr>
      </w:pPr>
      <w:r>
        <w:rPr>
          <w:rFonts w:hint="eastAsia" w:ascii="楷体" w:hAnsi="楷体" w:eastAsia="楷体" w:cs="楷体"/>
          <w:b/>
          <w:bCs/>
          <w:kern w:val="2"/>
          <w:sz w:val="32"/>
          <w:szCs w:val="32"/>
        </w:rPr>
        <w:t>（三）</w:t>
      </w:r>
      <w:r>
        <w:rPr>
          <w:rFonts w:hint="eastAsia" w:ascii="楷体" w:hAnsi="楷体" w:eastAsia="楷体" w:cs="楷体"/>
          <w:b/>
          <w:sz w:val="32"/>
          <w:szCs w:val="32"/>
          <w:lang w:eastAsia="zh-CN"/>
        </w:rPr>
        <w:t>强化整改提升，</w:t>
      </w:r>
      <w:r>
        <w:rPr>
          <w:rFonts w:hint="eastAsia" w:ascii="楷体" w:hAnsi="楷体" w:eastAsia="楷体" w:cs="楷体"/>
          <w:b/>
          <w:sz w:val="32"/>
          <w:szCs w:val="32"/>
        </w:rPr>
        <w:t>做好统计报送。</w:t>
      </w:r>
      <w:r>
        <w:rPr>
          <w:rFonts w:hint="eastAsia" w:ascii="仿宋_GB2312" w:eastAsia="仿宋_GB2312"/>
          <w:sz w:val="32"/>
          <w:szCs w:val="32"/>
          <w:lang w:eastAsia="zh-CN"/>
        </w:rPr>
        <w:t>各责任单位要通过此次大排查大整治，</w:t>
      </w:r>
      <w:r>
        <w:rPr>
          <w:rFonts w:hint="eastAsia" w:ascii="仿宋_GB2312" w:hAnsi="仿宋" w:eastAsia="仿宋_GB2312" w:cs="仿宋"/>
          <w:kern w:val="0"/>
          <w:sz w:val="32"/>
          <w:lang w:eastAsia="zh-CN"/>
        </w:rPr>
        <w:t>认真</w:t>
      </w:r>
      <w:r>
        <w:rPr>
          <w:rFonts w:hint="eastAsia" w:ascii="仿宋_GB2312" w:hAnsi="仿宋" w:eastAsia="仿宋_GB2312" w:cs="仿宋"/>
          <w:kern w:val="0"/>
          <w:sz w:val="32"/>
        </w:rPr>
        <w:t>总结工作成果，</w:t>
      </w:r>
      <w:r>
        <w:rPr>
          <w:rFonts w:hint="eastAsia" w:ascii="仿宋_GB2312" w:hAnsi="仿宋" w:eastAsia="仿宋_GB2312" w:cs="仿宋"/>
          <w:kern w:val="0"/>
          <w:sz w:val="32"/>
          <w:lang w:eastAsia="zh-CN"/>
        </w:rPr>
        <w:t>健全完善长效工作制度。各施工、监理单位</w:t>
      </w:r>
      <w:r>
        <w:rPr>
          <w:rFonts w:hint="eastAsia" w:ascii="仿宋_GB2312" w:hAnsi="仿宋" w:eastAsia="仿宋_GB2312"/>
          <w:sz w:val="32"/>
          <w:szCs w:val="32"/>
          <w:lang w:eastAsia="zh-CN"/>
        </w:rPr>
        <w:t>要</w:t>
      </w:r>
      <w:r>
        <w:rPr>
          <w:rFonts w:hint="eastAsia" w:ascii="仿宋_GB2312" w:hAnsi="仿宋" w:eastAsia="仿宋_GB2312"/>
          <w:sz w:val="32"/>
          <w:szCs w:val="32"/>
        </w:rPr>
        <w:t>于</w:t>
      </w:r>
      <w:r>
        <w:rPr>
          <w:rFonts w:hint="eastAsia" w:ascii="仿宋_GB2312" w:hAnsi="仿宋" w:eastAsia="仿宋_GB2312"/>
          <w:sz w:val="32"/>
          <w:szCs w:val="32"/>
          <w:lang w:val="en-US" w:eastAsia="zh-CN"/>
        </w:rPr>
        <w:t>12月31日前</w:t>
      </w:r>
      <w:r>
        <w:rPr>
          <w:rFonts w:hint="eastAsia" w:ascii="仿宋_GB2312" w:hAnsi="仿宋" w:eastAsia="仿宋_GB2312"/>
          <w:sz w:val="32"/>
          <w:szCs w:val="32"/>
          <w:lang w:eastAsia="zh-CN"/>
        </w:rPr>
        <w:t>将大排查大整治开展情况和</w:t>
      </w:r>
      <w:r>
        <w:rPr>
          <w:rFonts w:hint="eastAsia" w:ascii="仿宋_GB2312" w:hAnsi="仿宋" w:eastAsia="仿宋_GB2312"/>
          <w:sz w:val="32"/>
          <w:szCs w:val="32"/>
          <w:lang w:val="en-US" w:eastAsia="zh-CN"/>
        </w:rPr>
        <w:t>2022年“元旦”期间值班表</w:t>
      </w:r>
      <w:r>
        <w:rPr>
          <w:rFonts w:hint="eastAsia" w:ascii="仿宋_GB2312" w:hAnsi="仿宋" w:eastAsia="仿宋_GB2312"/>
          <w:sz w:val="32"/>
          <w:szCs w:val="32"/>
          <w:lang w:eastAsia="zh-CN"/>
        </w:rPr>
        <w:t>报送至我局建筑业管理股</w:t>
      </w:r>
      <w:r>
        <w:rPr>
          <w:rFonts w:hint="eastAsia" w:ascii="仿宋_GB2312" w:hAnsi="仿宋" w:eastAsia="仿宋_GB2312"/>
          <w:sz w:val="32"/>
          <w:szCs w:val="32"/>
        </w:rPr>
        <w:t>。</w:t>
      </w:r>
    </w:p>
    <w:p>
      <w:pPr>
        <w:spacing w:line="540" w:lineRule="exact"/>
        <w:ind w:firstLine="3587" w:firstLineChars="1121"/>
        <w:jc w:val="center"/>
        <w:rPr>
          <w:rFonts w:hint="eastAsia" w:ascii="仿宋_GB2312" w:hAnsi="仿宋"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附件：</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事故隐患和职业危害监控卡</w:t>
      </w:r>
    </w:p>
    <w:p>
      <w:pPr>
        <w:pStyle w:val="9"/>
        <w:rPr>
          <w:rFonts w:hint="default"/>
          <w:lang w:val="en-US" w:eastAsia="zh-CN"/>
        </w:rPr>
      </w:pPr>
      <w:r>
        <w:rPr>
          <w:rFonts w:hint="eastAsia" w:hAnsi="仿宋" w:eastAsia="仿宋_GB2312"/>
          <w:sz w:val="32"/>
          <w:szCs w:val="32"/>
          <w:lang w:val="en-US" w:eastAsia="zh-CN"/>
        </w:rPr>
        <w:t xml:space="preserve">      2.德化县在建工程安全生产隐患排查表</w:t>
      </w:r>
    </w:p>
    <w:p>
      <w:pPr>
        <w:pStyle w:val="9"/>
        <w:rPr>
          <w:rFonts w:hint="eastAsia"/>
          <w:lang w:eastAsia="zh-CN"/>
        </w:rPr>
      </w:pPr>
    </w:p>
    <w:p>
      <w:pPr>
        <w:pStyle w:val="9"/>
        <w:rPr>
          <w:rFonts w:hint="eastAsia"/>
          <w:lang w:eastAsia="zh-CN"/>
        </w:rPr>
      </w:pPr>
    </w:p>
    <w:p>
      <w:pPr>
        <w:pStyle w:val="9"/>
        <w:rPr>
          <w:rFonts w:hint="eastAsia"/>
          <w:lang w:eastAsia="zh-CN"/>
        </w:rPr>
      </w:pPr>
    </w:p>
    <w:p>
      <w:pPr>
        <w:pStyle w:val="9"/>
        <w:rPr>
          <w:rFonts w:hint="eastAsia"/>
          <w:lang w:eastAsia="zh-CN"/>
        </w:rPr>
      </w:pPr>
    </w:p>
    <w:p>
      <w:pPr>
        <w:spacing w:line="540" w:lineRule="exact"/>
        <w:ind w:firstLine="3587" w:firstLineChars="1121"/>
        <w:jc w:val="center"/>
        <w:rPr>
          <w:rFonts w:hint="eastAsia" w:ascii="仿宋_GB2312" w:hAnsi="仿宋" w:eastAsia="仿宋_GB2312"/>
          <w:sz w:val="32"/>
          <w:szCs w:val="32"/>
          <w:lang w:eastAsia="zh-CN"/>
        </w:rPr>
      </w:pPr>
      <w:r>
        <w:rPr>
          <w:rFonts w:hint="eastAsia" w:ascii="仿宋_GB2312" w:hAnsi="仿宋" w:eastAsia="仿宋_GB2312"/>
          <w:sz w:val="32"/>
          <w:szCs w:val="32"/>
          <w:lang w:eastAsia="zh-CN"/>
        </w:rPr>
        <w:t>德化县住房和城乡建设局</w:t>
      </w:r>
    </w:p>
    <w:p>
      <w:pPr>
        <w:spacing w:line="540" w:lineRule="exact"/>
        <w:ind w:firstLine="3587" w:firstLineChars="1121"/>
        <w:jc w:val="center"/>
        <w:rPr>
          <w:rFonts w:hint="eastAsia"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w:t>
      </w:r>
      <w:r>
        <w:rPr>
          <w:rFonts w:hint="eastAsia" w:ascii="仿宋_GB2312" w:hAnsi="仿宋" w:eastAsia="仿宋_GB2312"/>
          <w:sz w:val="32"/>
          <w:szCs w:val="32"/>
          <w:lang w:val="en-US" w:eastAsia="zh-CN"/>
        </w:rPr>
        <w:t>12</w:t>
      </w:r>
      <w:r>
        <w:rPr>
          <w:rFonts w:hint="eastAsia" w:ascii="仿宋_GB2312" w:hAnsi="仿宋" w:eastAsia="仿宋_GB2312"/>
          <w:sz w:val="32"/>
          <w:szCs w:val="32"/>
        </w:rPr>
        <w:t>月</w:t>
      </w:r>
      <w:r>
        <w:rPr>
          <w:rFonts w:hint="eastAsia" w:ascii="仿宋_GB2312" w:hAnsi="仿宋" w:eastAsia="仿宋_GB2312"/>
          <w:sz w:val="32"/>
          <w:szCs w:val="32"/>
          <w:lang w:val="en-US" w:eastAsia="zh-CN"/>
        </w:rPr>
        <w:t>1</w:t>
      </w:r>
      <w:r>
        <w:rPr>
          <w:rFonts w:hint="eastAsia" w:ascii="仿宋_GB2312" w:hAnsi="仿宋" w:eastAsia="仿宋_GB2312"/>
          <w:sz w:val="32"/>
          <w:szCs w:val="32"/>
        </w:rPr>
        <w:t>日</w:t>
      </w:r>
    </w:p>
    <w:p>
      <w:pPr>
        <w:pStyle w:val="9"/>
        <w:rPr>
          <w:rFonts w:hint="eastAsia" w:ascii="仿宋_GB2312" w:hAnsi="仿宋" w:eastAsia="仿宋_GB2312"/>
          <w:sz w:val="32"/>
          <w:szCs w:val="32"/>
        </w:rPr>
      </w:pPr>
    </w:p>
    <w:p>
      <w:pPr>
        <w:pStyle w:val="9"/>
        <w:rPr>
          <w:rFonts w:hint="eastAsia" w:ascii="仿宋_GB2312" w:hAnsi="仿宋" w:eastAsia="仿宋_GB2312"/>
          <w:sz w:val="32"/>
          <w:szCs w:val="32"/>
        </w:rPr>
      </w:pPr>
    </w:p>
    <w:p>
      <w:pPr>
        <w:pStyle w:val="9"/>
        <w:rPr>
          <w:rFonts w:hint="eastAsia" w:ascii="仿宋_GB2312" w:hAnsi="仿宋" w:eastAsia="仿宋_GB2312"/>
          <w:sz w:val="32"/>
          <w:szCs w:val="32"/>
        </w:rPr>
      </w:pPr>
    </w:p>
    <w:p>
      <w:pPr>
        <w:pStyle w:val="9"/>
        <w:rPr>
          <w:rFonts w:hint="eastAsia" w:ascii="仿宋_GB2312" w:hAnsi="仿宋" w:eastAsia="仿宋_GB2312"/>
          <w:sz w:val="32"/>
          <w:szCs w:val="32"/>
        </w:rPr>
      </w:pPr>
    </w:p>
    <w:p>
      <w:pPr>
        <w:pStyle w:val="9"/>
        <w:rPr>
          <w:rFonts w:hint="eastAsia" w:ascii="仿宋_GB2312" w:hAnsi="仿宋" w:eastAsia="仿宋_GB2312"/>
          <w:sz w:val="32"/>
          <w:szCs w:val="32"/>
        </w:rPr>
      </w:pPr>
    </w:p>
    <w:p>
      <w:pPr>
        <w:pStyle w:val="9"/>
        <w:rPr>
          <w:rFonts w:hint="eastAsia" w:ascii="仿宋_GB2312" w:hAnsi="仿宋" w:eastAsia="仿宋_GB2312"/>
          <w:sz w:val="32"/>
          <w:szCs w:val="32"/>
        </w:rPr>
      </w:pPr>
    </w:p>
    <w:p>
      <w:pPr>
        <w:pStyle w:val="9"/>
        <w:rPr>
          <w:rFonts w:hint="eastAsia"/>
        </w:rPr>
      </w:pPr>
    </w:p>
    <w:tbl>
      <w:tblPr>
        <w:tblStyle w:val="10"/>
        <w:tblW w:w="9039"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039"/>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44" w:hRule="atLeast"/>
        </w:trPr>
        <w:tc>
          <w:tcPr>
            <w:tcW w:w="9039" w:type="dxa"/>
            <w:vAlign w:val="top"/>
          </w:tcPr>
          <w:p>
            <w:pPr>
              <w:pStyle w:val="4"/>
              <w:spacing w:line="520" w:lineRule="exact"/>
              <w:ind w:firstLine="268" w:firstLineChars="100"/>
              <w:rPr>
                <w:rFonts w:hint="eastAsia" w:ascii="仿宋_GB2312"/>
                <w:spacing w:val="-6"/>
                <w:sz w:val="28"/>
                <w:szCs w:val="28"/>
              </w:rPr>
            </w:pPr>
            <w:r>
              <w:rPr>
                <w:rFonts w:hint="eastAsia" w:ascii="仿宋_GB2312"/>
                <w:spacing w:val="-6"/>
                <w:sz w:val="28"/>
                <w:szCs w:val="28"/>
              </w:rPr>
              <w:t>抄送：</w:t>
            </w:r>
            <w:r>
              <w:rPr>
                <w:rFonts w:hint="eastAsia" w:ascii="仿宋_GB2312"/>
                <w:spacing w:val="-16"/>
                <w:sz w:val="28"/>
                <w:szCs w:val="28"/>
              </w:rPr>
              <w:t>市住建局，县安委办，存档。</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40" w:hRule="atLeast"/>
        </w:trPr>
        <w:tc>
          <w:tcPr>
            <w:tcW w:w="9039" w:type="dxa"/>
            <w:vAlign w:val="top"/>
          </w:tcPr>
          <w:p>
            <w:pPr>
              <w:pStyle w:val="4"/>
              <w:spacing w:line="560" w:lineRule="exact"/>
              <w:ind w:firstLine="280" w:firstLineChars="100"/>
              <w:rPr>
                <w:rFonts w:hint="eastAsia" w:ascii="仿宋_GB2312"/>
                <w:sz w:val="28"/>
                <w:szCs w:val="28"/>
              </w:rPr>
            </w:pPr>
            <w:r>
              <w:rPr>
                <w:rFonts w:hint="eastAsia" w:ascii="仿宋_GB2312"/>
                <w:sz w:val="28"/>
                <w:szCs w:val="28"/>
              </w:rPr>
              <w:t xml:space="preserve">德化县住房和城乡建设局办公室        </w:t>
            </w:r>
            <w:r>
              <w:rPr>
                <w:rFonts w:hint="eastAsia" w:ascii="仿宋_GB2312"/>
                <w:sz w:val="28"/>
                <w:szCs w:val="28"/>
                <w:lang w:val="en-US" w:eastAsia="zh-CN"/>
              </w:rPr>
              <w:t xml:space="preserve">    </w:t>
            </w:r>
            <w:r>
              <w:rPr>
                <w:rFonts w:hint="eastAsia" w:ascii="仿宋_GB2312"/>
                <w:sz w:val="28"/>
                <w:szCs w:val="28"/>
              </w:rPr>
              <w:t xml:space="preserve">  20</w:t>
            </w:r>
            <w:r>
              <w:rPr>
                <w:rFonts w:hint="eastAsia" w:ascii="仿宋_GB2312"/>
                <w:sz w:val="28"/>
                <w:szCs w:val="28"/>
                <w:lang w:val="en-US" w:eastAsia="zh-CN"/>
              </w:rPr>
              <w:t>21</w:t>
            </w:r>
            <w:r>
              <w:rPr>
                <w:rFonts w:hint="eastAsia" w:ascii="仿宋_GB2312"/>
                <w:sz w:val="28"/>
                <w:szCs w:val="28"/>
              </w:rPr>
              <w:t>年</w:t>
            </w:r>
            <w:r>
              <w:rPr>
                <w:rFonts w:hint="eastAsia" w:ascii="仿宋_GB2312"/>
                <w:sz w:val="28"/>
                <w:szCs w:val="28"/>
                <w:lang w:val="en-US" w:eastAsia="zh-CN"/>
              </w:rPr>
              <w:t>12</w:t>
            </w:r>
            <w:r>
              <w:rPr>
                <w:rFonts w:hint="eastAsia" w:ascii="仿宋_GB2312"/>
                <w:sz w:val="28"/>
                <w:szCs w:val="28"/>
              </w:rPr>
              <w:t>月</w:t>
            </w:r>
            <w:r>
              <w:rPr>
                <w:rFonts w:hint="eastAsia" w:ascii="仿宋_GB2312"/>
                <w:sz w:val="28"/>
                <w:szCs w:val="28"/>
                <w:lang w:val="en-US" w:eastAsia="zh-CN"/>
              </w:rPr>
              <w:t>1</w:t>
            </w:r>
            <w:r>
              <w:rPr>
                <w:rFonts w:hint="eastAsia" w:ascii="仿宋_GB2312"/>
                <w:sz w:val="28"/>
                <w:szCs w:val="28"/>
              </w:rPr>
              <w:t>日印发</w:t>
            </w:r>
          </w:p>
        </w:tc>
      </w:tr>
    </w:tbl>
    <w:p>
      <w:pPr>
        <w:adjustRightInd w:val="0"/>
        <w:snapToGrid w:val="0"/>
        <w:spacing w:line="240" w:lineRule="atLeas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w:t>
      </w:r>
    </w:p>
    <w:p>
      <w:pPr>
        <w:adjustRightInd w:val="0"/>
        <w:snapToGrid w:val="0"/>
        <w:spacing w:line="240" w:lineRule="atLeast"/>
        <w:jc w:val="center"/>
        <w:rPr>
          <w:rFonts w:hint="eastAsia" w:ascii="方正小标宋简体" w:hAnsi="方正小标宋简体" w:eastAsia="方正小标宋简体" w:cs="方正小标宋简体"/>
          <w:b/>
          <w:bCs w:val="0"/>
          <w:kern w:val="0"/>
          <w:sz w:val="44"/>
          <w:szCs w:val="44"/>
        </w:rPr>
      </w:pPr>
    </w:p>
    <w:p>
      <w:pPr>
        <w:adjustRightInd w:val="0"/>
        <w:snapToGrid w:val="0"/>
        <w:spacing w:line="240" w:lineRule="atLeast"/>
        <w:jc w:val="center"/>
        <w:rPr>
          <w:rFonts w:hint="eastAsia" w:ascii="黑体" w:hAnsi="宋体" w:eastAsia="黑体"/>
          <w:b/>
          <w:bCs w:val="0"/>
          <w:sz w:val="44"/>
          <w:szCs w:val="44"/>
          <w:lang w:eastAsia="zh-CN"/>
        </w:rPr>
      </w:pPr>
      <w:r>
        <w:rPr>
          <w:rFonts w:hint="eastAsia" w:ascii="方正小标宋简体" w:hAnsi="方正小标宋简体" w:eastAsia="方正小标宋简体" w:cs="方正小标宋简体"/>
          <w:b/>
          <w:bCs w:val="0"/>
          <w:kern w:val="0"/>
          <w:sz w:val="44"/>
          <w:szCs w:val="44"/>
        </w:rPr>
        <w:t>事故隐患和职业危害监控</w:t>
      </w:r>
      <w:r>
        <w:rPr>
          <w:rFonts w:hint="eastAsia" w:ascii="方正小标宋简体" w:hAnsi="方正小标宋简体" w:eastAsia="方正小标宋简体" w:cs="方正小标宋简体"/>
          <w:b/>
          <w:bCs w:val="0"/>
          <w:kern w:val="0"/>
          <w:sz w:val="44"/>
          <w:szCs w:val="44"/>
          <w:lang w:eastAsia="zh-CN"/>
        </w:rPr>
        <w:t>卡</w:t>
      </w:r>
    </w:p>
    <w:tbl>
      <w:tblPr>
        <w:tblStyle w:val="10"/>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1578"/>
        <w:gridCol w:w="360"/>
        <w:gridCol w:w="1080"/>
        <w:gridCol w:w="413"/>
        <w:gridCol w:w="307"/>
        <w:gridCol w:w="900"/>
        <w:gridCol w:w="360"/>
        <w:gridCol w:w="720"/>
        <w:gridCol w:w="360"/>
        <w:gridCol w:w="360"/>
        <w:gridCol w:w="720"/>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1842" w:type="dxa"/>
            <w:vMerge w:val="restart"/>
            <w:noWrap w:val="0"/>
            <w:vAlign w:val="center"/>
          </w:tcPr>
          <w:p>
            <w:pPr>
              <w:adjustRightInd w:val="0"/>
              <w:snapToGrid w:val="0"/>
              <w:spacing w:line="240" w:lineRule="atLeast"/>
              <w:jc w:val="center"/>
              <w:rPr>
                <w:rFonts w:hint="eastAsia" w:ascii="宋体" w:hAnsi="宋体"/>
                <w:sz w:val="24"/>
              </w:rPr>
            </w:pPr>
            <w:r>
              <w:rPr>
                <w:rFonts w:hint="eastAsia" w:ascii="宋体" w:hAnsi="宋体"/>
                <w:sz w:val="24"/>
              </w:rPr>
              <w:t>监控点所属部门（责任人）</w:t>
            </w:r>
          </w:p>
        </w:tc>
        <w:tc>
          <w:tcPr>
            <w:tcW w:w="1578" w:type="dxa"/>
            <w:vMerge w:val="restart"/>
            <w:noWrap w:val="0"/>
            <w:vAlign w:val="center"/>
          </w:tcPr>
          <w:p>
            <w:pPr>
              <w:adjustRightInd w:val="0"/>
              <w:snapToGrid w:val="0"/>
              <w:spacing w:line="240" w:lineRule="atLeast"/>
              <w:jc w:val="center"/>
              <w:rPr>
                <w:rFonts w:hint="eastAsia" w:ascii="宋体" w:hAnsi="宋体"/>
                <w:sz w:val="24"/>
              </w:rPr>
            </w:pPr>
            <w:r>
              <w:rPr>
                <w:rFonts w:hint="eastAsia" w:ascii="宋体" w:hAnsi="宋体"/>
                <w:sz w:val="24"/>
              </w:rPr>
              <w:t>工作、生产或活动名称</w:t>
            </w:r>
          </w:p>
        </w:tc>
        <w:tc>
          <w:tcPr>
            <w:tcW w:w="2160" w:type="dxa"/>
            <w:gridSpan w:val="4"/>
            <w:vMerge w:val="restart"/>
            <w:noWrap w:val="0"/>
            <w:vAlign w:val="center"/>
          </w:tcPr>
          <w:p>
            <w:pPr>
              <w:adjustRightInd w:val="0"/>
              <w:snapToGrid w:val="0"/>
              <w:spacing w:line="240" w:lineRule="atLeast"/>
              <w:jc w:val="center"/>
              <w:rPr>
                <w:rFonts w:hint="eastAsia" w:ascii="宋体" w:hAnsi="宋体"/>
                <w:sz w:val="24"/>
              </w:rPr>
            </w:pPr>
            <w:r>
              <w:rPr>
                <w:rFonts w:hint="eastAsia" w:ascii="宋体" w:hAnsi="宋体"/>
                <w:sz w:val="24"/>
              </w:rPr>
              <w:t>可能造成的危害</w:t>
            </w:r>
          </w:p>
        </w:tc>
        <w:tc>
          <w:tcPr>
            <w:tcW w:w="1260" w:type="dxa"/>
            <w:gridSpan w:val="2"/>
            <w:vMerge w:val="restart"/>
            <w:noWrap w:val="0"/>
            <w:vAlign w:val="center"/>
          </w:tcPr>
          <w:p>
            <w:pPr>
              <w:adjustRightInd w:val="0"/>
              <w:snapToGrid w:val="0"/>
              <w:spacing w:line="240" w:lineRule="atLeast"/>
              <w:jc w:val="center"/>
              <w:rPr>
                <w:rFonts w:hint="eastAsia" w:ascii="宋体" w:hAnsi="宋体"/>
                <w:sz w:val="24"/>
              </w:rPr>
            </w:pPr>
            <w:r>
              <w:rPr>
                <w:rFonts w:hint="eastAsia" w:ascii="宋体" w:hAnsi="宋体"/>
                <w:sz w:val="24"/>
                <w:lang w:eastAsia="zh-CN"/>
              </w:rPr>
              <w:t>风</w:t>
            </w:r>
            <w:r>
              <w:rPr>
                <w:rFonts w:hint="eastAsia" w:ascii="宋体" w:hAnsi="宋体"/>
                <w:sz w:val="24"/>
              </w:rPr>
              <w:t>险类别</w:t>
            </w:r>
          </w:p>
        </w:tc>
        <w:tc>
          <w:tcPr>
            <w:tcW w:w="2936" w:type="dxa"/>
            <w:gridSpan w:val="5"/>
            <w:noWrap w:val="0"/>
            <w:vAlign w:val="center"/>
          </w:tcPr>
          <w:p>
            <w:pPr>
              <w:adjustRightInd w:val="0"/>
              <w:snapToGrid w:val="0"/>
              <w:spacing w:line="240" w:lineRule="atLeast"/>
              <w:jc w:val="center"/>
              <w:rPr>
                <w:rFonts w:hint="eastAsia" w:ascii="宋体" w:hAnsi="宋体"/>
                <w:sz w:val="24"/>
              </w:rPr>
            </w:pPr>
            <w:r>
              <w:rPr>
                <w:rFonts w:hint="eastAsia" w:ascii="宋体" w:hAnsi="宋体"/>
                <w:sz w:val="24"/>
              </w:rPr>
              <w:t>风险分级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842" w:type="dxa"/>
            <w:vMerge w:val="continue"/>
            <w:noWrap w:val="0"/>
            <w:vAlign w:val="center"/>
          </w:tcPr>
          <w:p>
            <w:pPr>
              <w:adjustRightInd w:val="0"/>
              <w:snapToGrid w:val="0"/>
              <w:spacing w:line="240" w:lineRule="atLeast"/>
              <w:jc w:val="center"/>
              <w:rPr>
                <w:rFonts w:hint="eastAsia" w:ascii="宋体" w:hAnsi="宋体"/>
                <w:sz w:val="24"/>
              </w:rPr>
            </w:pPr>
          </w:p>
        </w:tc>
        <w:tc>
          <w:tcPr>
            <w:tcW w:w="1578" w:type="dxa"/>
            <w:vMerge w:val="continue"/>
            <w:noWrap w:val="0"/>
            <w:vAlign w:val="center"/>
          </w:tcPr>
          <w:p>
            <w:pPr>
              <w:adjustRightInd w:val="0"/>
              <w:snapToGrid w:val="0"/>
              <w:spacing w:line="240" w:lineRule="atLeast"/>
              <w:jc w:val="center"/>
              <w:rPr>
                <w:rFonts w:hint="eastAsia" w:ascii="宋体" w:hAnsi="宋体"/>
                <w:sz w:val="24"/>
              </w:rPr>
            </w:pPr>
          </w:p>
        </w:tc>
        <w:tc>
          <w:tcPr>
            <w:tcW w:w="2160" w:type="dxa"/>
            <w:gridSpan w:val="4"/>
            <w:vMerge w:val="continue"/>
            <w:noWrap w:val="0"/>
            <w:vAlign w:val="center"/>
          </w:tcPr>
          <w:p>
            <w:pPr>
              <w:adjustRightInd w:val="0"/>
              <w:snapToGrid w:val="0"/>
              <w:spacing w:line="240" w:lineRule="atLeast"/>
              <w:jc w:val="center"/>
              <w:rPr>
                <w:rFonts w:hint="eastAsia" w:ascii="宋体" w:hAnsi="宋体"/>
                <w:sz w:val="24"/>
              </w:rPr>
            </w:pPr>
          </w:p>
        </w:tc>
        <w:tc>
          <w:tcPr>
            <w:tcW w:w="1260" w:type="dxa"/>
            <w:gridSpan w:val="2"/>
            <w:vMerge w:val="continue"/>
            <w:noWrap w:val="0"/>
            <w:vAlign w:val="center"/>
          </w:tcPr>
          <w:p>
            <w:pPr>
              <w:adjustRightInd w:val="0"/>
              <w:snapToGrid w:val="0"/>
              <w:spacing w:line="240" w:lineRule="atLeast"/>
              <w:jc w:val="center"/>
              <w:rPr>
                <w:rFonts w:hint="eastAsia" w:ascii="宋体" w:hAnsi="宋体"/>
                <w:sz w:val="24"/>
              </w:rPr>
            </w:pPr>
          </w:p>
        </w:tc>
        <w:tc>
          <w:tcPr>
            <w:tcW w:w="720" w:type="dxa"/>
            <w:noWrap w:val="0"/>
            <w:vAlign w:val="center"/>
          </w:tcPr>
          <w:p>
            <w:pPr>
              <w:adjustRightInd w:val="0"/>
              <w:snapToGrid w:val="0"/>
              <w:spacing w:line="240" w:lineRule="atLeast"/>
              <w:jc w:val="center"/>
              <w:rPr>
                <w:rFonts w:hint="eastAsia" w:ascii="宋体" w:hAnsi="宋体"/>
                <w:sz w:val="24"/>
              </w:rPr>
            </w:pPr>
            <w:r>
              <w:rPr>
                <w:rFonts w:hint="eastAsia" w:ascii="宋体" w:hAnsi="宋体"/>
                <w:sz w:val="24"/>
              </w:rPr>
              <w:t>高度</w:t>
            </w:r>
          </w:p>
        </w:tc>
        <w:tc>
          <w:tcPr>
            <w:tcW w:w="720" w:type="dxa"/>
            <w:gridSpan w:val="2"/>
            <w:noWrap w:val="0"/>
            <w:vAlign w:val="center"/>
          </w:tcPr>
          <w:p>
            <w:pPr>
              <w:adjustRightInd w:val="0"/>
              <w:snapToGrid w:val="0"/>
              <w:spacing w:line="240" w:lineRule="atLeast"/>
              <w:jc w:val="center"/>
              <w:rPr>
                <w:rFonts w:hint="eastAsia" w:ascii="宋体" w:hAnsi="宋体"/>
                <w:sz w:val="24"/>
              </w:rPr>
            </w:pPr>
            <w:r>
              <w:rPr>
                <w:rFonts w:hint="eastAsia" w:ascii="宋体" w:hAnsi="宋体"/>
                <w:sz w:val="24"/>
              </w:rPr>
              <w:t>显著</w:t>
            </w:r>
          </w:p>
        </w:tc>
        <w:tc>
          <w:tcPr>
            <w:tcW w:w="720" w:type="dxa"/>
            <w:noWrap w:val="0"/>
            <w:vAlign w:val="center"/>
          </w:tcPr>
          <w:p>
            <w:pPr>
              <w:adjustRightInd w:val="0"/>
              <w:snapToGrid w:val="0"/>
              <w:spacing w:line="240" w:lineRule="atLeast"/>
              <w:jc w:val="center"/>
              <w:rPr>
                <w:rFonts w:hint="eastAsia" w:ascii="宋体" w:hAnsi="宋体"/>
                <w:sz w:val="24"/>
              </w:rPr>
            </w:pPr>
            <w:r>
              <w:rPr>
                <w:rFonts w:hint="eastAsia" w:ascii="宋体" w:hAnsi="宋体"/>
                <w:sz w:val="24"/>
              </w:rPr>
              <w:t>一般</w:t>
            </w:r>
          </w:p>
        </w:tc>
        <w:tc>
          <w:tcPr>
            <w:tcW w:w="776" w:type="dxa"/>
            <w:noWrap w:val="0"/>
            <w:vAlign w:val="center"/>
          </w:tcPr>
          <w:p>
            <w:pPr>
              <w:adjustRightInd w:val="0"/>
              <w:snapToGrid w:val="0"/>
              <w:spacing w:line="240" w:lineRule="atLeast"/>
              <w:jc w:val="center"/>
              <w:rPr>
                <w:rFonts w:hint="eastAsia" w:ascii="宋体" w:hAnsi="宋体"/>
                <w:sz w:val="24"/>
              </w:rPr>
            </w:pPr>
            <w:r>
              <w:rPr>
                <w:rFonts w:hint="eastAsia" w:ascii="宋体" w:hAnsi="宋体"/>
                <w:sz w:val="24"/>
              </w:rPr>
              <w:t>稍有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842" w:type="dxa"/>
            <w:noWrap w:val="0"/>
            <w:vAlign w:val="center"/>
          </w:tcPr>
          <w:p>
            <w:pPr>
              <w:adjustRightInd w:val="0"/>
              <w:snapToGrid w:val="0"/>
              <w:spacing w:line="240" w:lineRule="atLeast"/>
              <w:jc w:val="center"/>
              <w:rPr>
                <w:rFonts w:hint="eastAsia" w:ascii="宋体" w:hAnsi="宋体"/>
                <w:sz w:val="24"/>
              </w:rPr>
            </w:pPr>
          </w:p>
        </w:tc>
        <w:tc>
          <w:tcPr>
            <w:tcW w:w="1578" w:type="dxa"/>
            <w:noWrap w:val="0"/>
            <w:vAlign w:val="center"/>
          </w:tcPr>
          <w:p>
            <w:pPr>
              <w:adjustRightInd w:val="0"/>
              <w:snapToGrid w:val="0"/>
              <w:spacing w:line="240" w:lineRule="atLeast"/>
              <w:jc w:val="center"/>
              <w:rPr>
                <w:rFonts w:hint="eastAsia" w:ascii="宋体" w:hAnsi="宋体"/>
                <w:sz w:val="24"/>
              </w:rPr>
            </w:pPr>
          </w:p>
        </w:tc>
        <w:tc>
          <w:tcPr>
            <w:tcW w:w="2160" w:type="dxa"/>
            <w:gridSpan w:val="4"/>
            <w:noWrap w:val="0"/>
            <w:vAlign w:val="center"/>
          </w:tcPr>
          <w:p>
            <w:pPr>
              <w:adjustRightInd w:val="0"/>
              <w:snapToGrid w:val="0"/>
              <w:spacing w:line="240" w:lineRule="atLeast"/>
              <w:jc w:val="center"/>
              <w:rPr>
                <w:rFonts w:hint="eastAsia" w:ascii="宋体" w:hAnsi="宋体"/>
                <w:sz w:val="24"/>
              </w:rPr>
            </w:pPr>
          </w:p>
        </w:tc>
        <w:tc>
          <w:tcPr>
            <w:tcW w:w="1260" w:type="dxa"/>
            <w:gridSpan w:val="2"/>
            <w:noWrap w:val="0"/>
            <w:vAlign w:val="center"/>
          </w:tcPr>
          <w:p>
            <w:pPr>
              <w:adjustRightInd w:val="0"/>
              <w:snapToGrid w:val="0"/>
              <w:spacing w:line="240" w:lineRule="atLeast"/>
              <w:jc w:val="center"/>
              <w:rPr>
                <w:rFonts w:hint="eastAsia" w:ascii="宋体" w:hAnsi="宋体"/>
                <w:sz w:val="24"/>
              </w:rPr>
            </w:pPr>
          </w:p>
        </w:tc>
        <w:tc>
          <w:tcPr>
            <w:tcW w:w="720" w:type="dxa"/>
            <w:noWrap w:val="0"/>
            <w:vAlign w:val="center"/>
          </w:tcPr>
          <w:p>
            <w:pPr>
              <w:adjustRightInd w:val="0"/>
              <w:snapToGrid w:val="0"/>
              <w:spacing w:line="240" w:lineRule="atLeast"/>
              <w:jc w:val="center"/>
              <w:rPr>
                <w:rFonts w:hint="eastAsia" w:ascii="宋体" w:hAnsi="宋体"/>
                <w:sz w:val="24"/>
              </w:rPr>
            </w:pPr>
          </w:p>
        </w:tc>
        <w:tc>
          <w:tcPr>
            <w:tcW w:w="720" w:type="dxa"/>
            <w:gridSpan w:val="2"/>
            <w:noWrap w:val="0"/>
            <w:vAlign w:val="center"/>
          </w:tcPr>
          <w:p>
            <w:pPr>
              <w:adjustRightInd w:val="0"/>
              <w:snapToGrid w:val="0"/>
              <w:spacing w:line="240" w:lineRule="atLeast"/>
              <w:jc w:val="center"/>
              <w:rPr>
                <w:rFonts w:hint="eastAsia" w:ascii="宋体" w:hAnsi="宋体"/>
                <w:sz w:val="24"/>
              </w:rPr>
            </w:pPr>
          </w:p>
        </w:tc>
        <w:tc>
          <w:tcPr>
            <w:tcW w:w="720" w:type="dxa"/>
            <w:noWrap w:val="0"/>
            <w:vAlign w:val="center"/>
          </w:tcPr>
          <w:p>
            <w:pPr>
              <w:adjustRightInd w:val="0"/>
              <w:snapToGrid w:val="0"/>
              <w:spacing w:line="240" w:lineRule="atLeast"/>
              <w:jc w:val="center"/>
              <w:rPr>
                <w:rFonts w:hint="eastAsia" w:ascii="宋体" w:hAnsi="宋体"/>
                <w:sz w:val="24"/>
              </w:rPr>
            </w:pPr>
          </w:p>
        </w:tc>
        <w:tc>
          <w:tcPr>
            <w:tcW w:w="776" w:type="dxa"/>
            <w:noWrap w:val="0"/>
            <w:vAlign w:val="center"/>
          </w:tcPr>
          <w:p>
            <w:pPr>
              <w:adjustRightInd w:val="0"/>
              <w:snapToGrid w:val="0"/>
              <w:spacing w:line="240" w:lineRule="atLeas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1842" w:type="dxa"/>
            <w:vMerge w:val="restart"/>
            <w:noWrap w:val="0"/>
            <w:vAlign w:val="center"/>
          </w:tcPr>
          <w:p>
            <w:pPr>
              <w:adjustRightInd w:val="0"/>
              <w:snapToGrid w:val="0"/>
              <w:spacing w:line="240" w:lineRule="atLeast"/>
              <w:jc w:val="center"/>
              <w:rPr>
                <w:rFonts w:hint="eastAsia" w:ascii="宋体" w:hAnsi="宋体"/>
                <w:sz w:val="24"/>
              </w:rPr>
            </w:pPr>
            <w:r>
              <w:rPr>
                <w:rFonts w:hint="eastAsia" w:ascii="宋体" w:hAnsi="宋体"/>
                <w:sz w:val="24"/>
              </w:rPr>
              <w:t>具体预防措施</w:t>
            </w:r>
          </w:p>
        </w:tc>
        <w:tc>
          <w:tcPr>
            <w:tcW w:w="7934" w:type="dxa"/>
            <w:gridSpan w:val="12"/>
            <w:noWrap w:val="0"/>
            <w:vAlign w:val="top"/>
          </w:tcPr>
          <w:p>
            <w:pPr>
              <w:adjustRightInd w:val="0"/>
              <w:snapToGrid w:val="0"/>
              <w:spacing w:line="240" w:lineRule="atLeast"/>
              <w:rPr>
                <w:rFonts w:hint="eastAsia" w:ascii="宋体" w:hAnsi="宋体"/>
                <w:sz w:val="24"/>
              </w:rPr>
            </w:pPr>
            <w:r>
              <w:rPr>
                <w:rFonts w:hint="eastAsia" w:ascii="宋体" w:hAnsi="宋体"/>
                <w:sz w:val="24"/>
              </w:rPr>
              <w:t>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3" w:hRule="atLeast"/>
        </w:trPr>
        <w:tc>
          <w:tcPr>
            <w:tcW w:w="1842" w:type="dxa"/>
            <w:vMerge w:val="continue"/>
            <w:noWrap w:val="0"/>
            <w:vAlign w:val="top"/>
          </w:tcPr>
          <w:p>
            <w:pPr>
              <w:adjustRightInd w:val="0"/>
              <w:snapToGrid w:val="0"/>
              <w:spacing w:line="240" w:lineRule="atLeast"/>
              <w:rPr>
                <w:rFonts w:hint="eastAsia" w:ascii="宋体" w:hAnsi="宋体"/>
                <w:sz w:val="24"/>
              </w:rPr>
            </w:pPr>
          </w:p>
        </w:tc>
        <w:tc>
          <w:tcPr>
            <w:tcW w:w="7934" w:type="dxa"/>
            <w:gridSpan w:val="12"/>
            <w:noWrap w:val="0"/>
            <w:vAlign w:val="top"/>
          </w:tcPr>
          <w:p>
            <w:pPr>
              <w:adjustRightInd w:val="0"/>
              <w:snapToGrid w:val="0"/>
              <w:spacing w:line="240" w:lineRule="atLeast"/>
              <w:rPr>
                <w:rFonts w:hint="eastAsia" w:ascii="宋体" w:hAnsi="宋体"/>
                <w:sz w:val="24"/>
              </w:rPr>
            </w:pPr>
            <w:r>
              <w:rPr>
                <w:rFonts w:hint="eastAsia" w:ascii="宋体" w:hAnsi="宋体"/>
                <w:sz w:val="24"/>
              </w:rPr>
              <w:t>安全技术措施：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5" w:hRule="atLeast"/>
        </w:trPr>
        <w:tc>
          <w:tcPr>
            <w:tcW w:w="1842" w:type="dxa"/>
            <w:vMerge w:val="continue"/>
            <w:noWrap w:val="0"/>
            <w:vAlign w:val="top"/>
          </w:tcPr>
          <w:p>
            <w:pPr>
              <w:adjustRightInd w:val="0"/>
              <w:snapToGrid w:val="0"/>
              <w:spacing w:line="240" w:lineRule="atLeast"/>
              <w:rPr>
                <w:rFonts w:hint="eastAsia" w:ascii="宋体" w:hAnsi="宋体"/>
                <w:sz w:val="24"/>
              </w:rPr>
            </w:pPr>
          </w:p>
        </w:tc>
        <w:tc>
          <w:tcPr>
            <w:tcW w:w="7934" w:type="dxa"/>
            <w:gridSpan w:val="12"/>
            <w:noWrap w:val="0"/>
            <w:vAlign w:val="top"/>
          </w:tcPr>
          <w:p>
            <w:pPr>
              <w:adjustRightInd w:val="0"/>
              <w:snapToGrid w:val="0"/>
              <w:spacing w:line="240" w:lineRule="atLeast"/>
              <w:rPr>
                <w:rFonts w:hint="eastAsia" w:ascii="宋体" w:hAnsi="宋体"/>
                <w:sz w:val="24"/>
              </w:rPr>
            </w:pPr>
            <w:r>
              <w:rPr>
                <w:rFonts w:hint="eastAsia" w:ascii="宋体" w:hAnsi="宋体"/>
                <w:sz w:val="24"/>
              </w:rPr>
              <w:t>其他措施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3" w:hRule="atLeast"/>
        </w:trPr>
        <w:tc>
          <w:tcPr>
            <w:tcW w:w="1842" w:type="dxa"/>
            <w:noWrap w:val="0"/>
            <w:vAlign w:val="center"/>
          </w:tcPr>
          <w:p>
            <w:pPr>
              <w:adjustRightInd w:val="0"/>
              <w:snapToGrid w:val="0"/>
              <w:spacing w:line="240" w:lineRule="atLeast"/>
              <w:jc w:val="center"/>
              <w:rPr>
                <w:rFonts w:hint="eastAsia" w:ascii="宋体" w:hAnsi="宋体"/>
                <w:sz w:val="24"/>
              </w:rPr>
            </w:pPr>
            <w:r>
              <w:rPr>
                <w:rFonts w:hint="eastAsia" w:ascii="宋体" w:hAnsi="宋体"/>
                <w:sz w:val="24"/>
              </w:rPr>
              <w:t>监控措施</w:t>
            </w:r>
          </w:p>
        </w:tc>
        <w:tc>
          <w:tcPr>
            <w:tcW w:w="3431" w:type="dxa"/>
            <w:gridSpan w:val="4"/>
            <w:noWrap w:val="0"/>
            <w:vAlign w:val="center"/>
          </w:tcPr>
          <w:p>
            <w:pPr>
              <w:adjustRightInd w:val="0"/>
              <w:snapToGrid w:val="0"/>
              <w:spacing w:line="240" w:lineRule="atLeast"/>
              <w:jc w:val="center"/>
              <w:rPr>
                <w:rFonts w:hint="eastAsia" w:ascii="宋体" w:hAnsi="宋体"/>
                <w:sz w:val="24"/>
              </w:rPr>
            </w:pPr>
          </w:p>
        </w:tc>
        <w:tc>
          <w:tcPr>
            <w:tcW w:w="1207" w:type="dxa"/>
            <w:gridSpan w:val="2"/>
            <w:noWrap w:val="0"/>
            <w:vAlign w:val="center"/>
          </w:tcPr>
          <w:p>
            <w:pPr>
              <w:adjustRightInd w:val="0"/>
              <w:snapToGrid w:val="0"/>
              <w:spacing w:line="240" w:lineRule="atLeast"/>
              <w:jc w:val="center"/>
              <w:rPr>
                <w:rFonts w:hint="eastAsia" w:ascii="宋体" w:hAnsi="宋体"/>
                <w:sz w:val="24"/>
              </w:rPr>
            </w:pPr>
            <w:r>
              <w:rPr>
                <w:rFonts w:hint="eastAsia" w:ascii="宋体" w:hAnsi="宋体"/>
                <w:sz w:val="24"/>
              </w:rPr>
              <w:t>事故突发</w:t>
            </w:r>
          </w:p>
          <w:p>
            <w:pPr>
              <w:adjustRightInd w:val="0"/>
              <w:snapToGrid w:val="0"/>
              <w:spacing w:line="240" w:lineRule="atLeast"/>
              <w:jc w:val="center"/>
              <w:rPr>
                <w:rFonts w:hint="eastAsia" w:ascii="宋体" w:hAnsi="宋体"/>
                <w:sz w:val="24"/>
              </w:rPr>
            </w:pPr>
            <w:r>
              <w:rPr>
                <w:rFonts w:hint="eastAsia" w:ascii="宋体" w:hAnsi="宋体"/>
                <w:sz w:val="24"/>
              </w:rPr>
              <w:t>应急措施</w:t>
            </w:r>
          </w:p>
        </w:tc>
        <w:tc>
          <w:tcPr>
            <w:tcW w:w="3296" w:type="dxa"/>
            <w:gridSpan w:val="6"/>
            <w:noWrap w:val="0"/>
            <w:vAlign w:val="top"/>
          </w:tcPr>
          <w:p>
            <w:pPr>
              <w:adjustRightInd w:val="0"/>
              <w:snapToGrid w:val="0"/>
              <w:spacing w:line="240" w:lineRule="atLeas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42" w:type="dxa"/>
            <w:vMerge w:val="restart"/>
            <w:noWrap w:val="0"/>
            <w:vAlign w:val="center"/>
          </w:tcPr>
          <w:p>
            <w:pPr>
              <w:adjustRightInd w:val="0"/>
              <w:snapToGrid w:val="0"/>
              <w:spacing w:line="240" w:lineRule="atLeast"/>
              <w:jc w:val="center"/>
              <w:rPr>
                <w:rFonts w:hint="eastAsia" w:ascii="宋体" w:hAnsi="宋体"/>
                <w:sz w:val="24"/>
              </w:rPr>
            </w:pPr>
            <w:r>
              <w:rPr>
                <w:rFonts w:hint="eastAsia" w:ascii="宋体" w:hAnsi="宋体"/>
                <w:sz w:val="24"/>
              </w:rPr>
              <w:t>监控责任部门</w:t>
            </w:r>
          </w:p>
        </w:tc>
        <w:tc>
          <w:tcPr>
            <w:tcW w:w="1938" w:type="dxa"/>
            <w:gridSpan w:val="2"/>
            <w:noWrap w:val="0"/>
            <w:vAlign w:val="top"/>
          </w:tcPr>
          <w:p>
            <w:pPr>
              <w:adjustRightInd w:val="0"/>
              <w:snapToGrid w:val="0"/>
              <w:spacing w:line="240" w:lineRule="atLeast"/>
              <w:rPr>
                <w:rFonts w:hint="eastAsia" w:ascii="宋体" w:hAnsi="宋体"/>
                <w:sz w:val="24"/>
              </w:rPr>
            </w:pPr>
            <w:r>
              <w:rPr>
                <w:rFonts w:hint="eastAsia" w:ascii="宋体" w:hAnsi="宋体"/>
                <w:sz w:val="24"/>
              </w:rPr>
              <w:t>公司</w:t>
            </w:r>
          </w:p>
        </w:tc>
        <w:tc>
          <w:tcPr>
            <w:tcW w:w="1080" w:type="dxa"/>
            <w:vMerge w:val="restart"/>
            <w:noWrap w:val="0"/>
            <w:vAlign w:val="center"/>
          </w:tcPr>
          <w:p>
            <w:pPr>
              <w:adjustRightInd w:val="0"/>
              <w:snapToGrid w:val="0"/>
              <w:spacing w:line="240" w:lineRule="atLeast"/>
              <w:jc w:val="center"/>
              <w:rPr>
                <w:rFonts w:hint="eastAsia" w:ascii="宋体" w:hAnsi="宋体"/>
                <w:sz w:val="24"/>
              </w:rPr>
            </w:pPr>
            <w:r>
              <w:rPr>
                <w:rFonts w:hint="eastAsia" w:ascii="宋体" w:hAnsi="宋体"/>
                <w:sz w:val="24"/>
              </w:rPr>
              <w:t>监控</w:t>
            </w:r>
          </w:p>
          <w:p>
            <w:pPr>
              <w:adjustRightInd w:val="0"/>
              <w:snapToGrid w:val="0"/>
              <w:spacing w:line="240" w:lineRule="atLeast"/>
              <w:jc w:val="center"/>
              <w:rPr>
                <w:rFonts w:hint="eastAsia" w:ascii="宋体" w:hAnsi="宋体"/>
                <w:sz w:val="24"/>
              </w:rPr>
            </w:pPr>
            <w:r>
              <w:rPr>
                <w:rFonts w:hint="eastAsia" w:ascii="宋体" w:hAnsi="宋体"/>
                <w:sz w:val="24"/>
              </w:rPr>
              <w:t>责任人</w:t>
            </w:r>
          </w:p>
        </w:tc>
        <w:tc>
          <w:tcPr>
            <w:tcW w:w="1620" w:type="dxa"/>
            <w:gridSpan w:val="3"/>
            <w:noWrap w:val="0"/>
            <w:vAlign w:val="top"/>
          </w:tcPr>
          <w:p>
            <w:pPr>
              <w:adjustRightInd w:val="0"/>
              <w:snapToGrid w:val="0"/>
              <w:spacing w:line="240" w:lineRule="atLeast"/>
              <w:rPr>
                <w:rFonts w:hint="eastAsia" w:ascii="宋体" w:hAnsi="宋体"/>
                <w:sz w:val="24"/>
              </w:rPr>
            </w:pPr>
          </w:p>
        </w:tc>
        <w:tc>
          <w:tcPr>
            <w:tcW w:w="1440" w:type="dxa"/>
            <w:gridSpan w:val="3"/>
            <w:vMerge w:val="restart"/>
            <w:noWrap w:val="0"/>
            <w:vAlign w:val="center"/>
          </w:tcPr>
          <w:p>
            <w:pPr>
              <w:adjustRightInd w:val="0"/>
              <w:snapToGrid w:val="0"/>
              <w:spacing w:line="240" w:lineRule="atLeast"/>
              <w:jc w:val="center"/>
              <w:rPr>
                <w:rFonts w:hint="eastAsia" w:ascii="宋体" w:hAnsi="宋体"/>
                <w:sz w:val="24"/>
              </w:rPr>
            </w:pPr>
            <w:r>
              <w:rPr>
                <w:rFonts w:hint="eastAsia" w:ascii="宋体" w:hAnsi="宋体"/>
                <w:sz w:val="24"/>
              </w:rPr>
              <w:t>监控周期</w:t>
            </w:r>
          </w:p>
        </w:tc>
        <w:tc>
          <w:tcPr>
            <w:tcW w:w="1856" w:type="dxa"/>
            <w:gridSpan w:val="3"/>
            <w:noWrap w:val="0"/>
            <w:vAlign w:val="top"/>
          </w:tcPr>
          <w:p>
            <w:pPr>
              <w:adjustRightInd w:val="0"/>
              <w:snapToGrid w:val="0"/>
              <w:spacing w:line="240" w:lineRule="atLeast"/>
              <w:rPr>
                <w:rFonts w:hint="eastAsia" w:ascii="宋体" w:hAnsi="宋体"/>
                <w:sz w:val="24"/>
              </w:rPr>
            </w:pPr>
            <w:r>
              <w:rPr>
                <w:rFonts w:hint="eastAsia" w:ascii="宋体" w:hAnsi="宋体"/>
                <w:sz w:val="24"/>
              </w:rPr>
              <w:t>每季一次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42" w:type="dxa"/>
            <w:vMerge w:val="continue"/>
            <w:noWrap w:val="0"/>
            <w:vAlign w:val="top"/>
          </w:tcPr>
          <w:p>
            <w:pPr>
              <w:adjustRightInd w:val="0"/>
              <w:snapToGrid w:val="0"/>
              <w:spacing w:line="240" w:lineRule="atLeast"/>
              <w:rPr>
                <w:rFonts w:hint="eastAsia" w:ascii="宋体" w:hAnsi="宋体"/>
                <w:sz w:val="24"/>
              </w:rPr>
            </w:pPr>
          </w:p>
        </w:tc>
        <w:tc>
          <w:tcPr>
            <w:tcW w:w="1938" w:type="dxa"/>
            <w:gridSpan w:val="2"/>
            <w:noWrap w:val="0"/>
            <w:vAlign w:val="top"/>
          </w:tcPr>
          <w:p>
            <w:pPr>
              <w:adjustRightInd w:val="0"/>
              <w:snapToGrid w:val="0"/>
              <w:spacing w:line="240" w:lineRule="atLeast"/>
              <w:rPr>
                <w:rFonts w:hint="eastAsia" w:ascii="宋体" w:hAnsi="宋体"/>
                <w:sz w:val="24"/>
              </w:rPr>
            </w:pPr>
            <w:r>
              <w:rPr>
                <w:rFonts w:hint="eastAsia" w:ascii="宋体" w:hAnsi="宋体"/>
                <w:sz w:val="24"/>
              </w:rPr>
              <w:t>项目部</w:t>
            </w:r>
          </w:p>
        </w:tc>
        <w:tc>
          <w:tcPr>
            <w:tcW w:w="1080" w:type="dxa"/>
            <w:vMerge w:val="continue"/>
            <w:noWrap w:val="0"/>
            <w:vAlign w:val="top"/>
          </w:tcPr>
          <w:p>
            <w:pPr>
              <w:adjustRightInd w:val="0"/>
              <w:snapToGrid w:val="0"/>
              <w:spacing w:line="240" w:lineRule="atLeast"/>
              <w:rPr>
                <w:rFonts w:hint="eastAsia" w:ascii="宋体" w:hAnsi="宋体"/>
                <w:sz w:val="24"/>
              </w:rPr>
            </w:pPr>
          </w:p>
        </w:tc>
        <w:tc>
          <w:tcPr>
            <w:tcW w:w="1620" w:type="dxa"/>
            <w:gridSpan w:val="3"/>
            <w:noWrap w:val="0"/>
            <w:vAlign w:val="top"/>
          </w:tcPr>
          <w:p>
            <w:pPr>
              <w:adjustRightInd w:val="0"/>
              <w:snapToGrid w:val="0"/>
              <w:spacing w:line="240" w:lineRule="atLeast"/>
              <w:rPr>
                <w:rFonts w:hint="eastAsia" w:ascii="宋体" w:hAnsi="宋体"/>
                <w:sz w:val="24"/>
              </w:rPr>
            </w:pPr>
          </w:p>
        </w:tc>
        <w:tc>
          <w:tcPr>
            <w:tcW w:w="1440" w:type="dxa"/>
            <w:gridSpan w:val="3"/>
            <w:vMerge w:val="continue"/>
            <w:noWrap w:val="0"/>
            <w:vAlign w:val="top"/>
          </w:tcPr>
          <w:p>
            <w:pPr>
              <w:adjustRightInd w:val="0"/>
              <w:snapToGrid w:val="0"/>
              <w:spacing w:line="240" w:lineRule="atLeast"/>
              <w:rPr>
                <w:rFonts w:hint="eastAsia" w:ascii="宋体" w:hAnsi="宋体"/>
                <w:sz w:val="24"/>
              </w:rPr>
            </w:pPr>
          </w:p>
        </w:tc>
        <w:tc>
          <w:tcPr>
            <w:tcW w:w="1856" w:type="dxa"/>
            <w:gridSpan w:val="3"/>
            <w:noWrap w:val="0"/>
            <w:vAlign w:val="top"/>
          </w:tcPr>
          <w:p>
            <w:pPr>
              <w:adjustRightInd w:val="0"/>
              <w:snapToGrid w:val="0"/>
              <w:spacing w:line="240" w:lineRule="atLeast"/>
              <w:rPr>
                <w:rFonts w:hint="eastAsia" w:ascii="宋体" w:hAnsi="宋体"/>
                <w:sz w:val="24"/>
              </w:rPr>
            </w:pPr>
            <w:r>
              <w:rPr>
                <w:rFonts w:hint="eastAsia" w:ascii="宋体" w:hAnsi="宋体"/>
                <w:sz w:val="24"/>
              </w:rPr>
              <w:t>每周一次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42" w:type="dxa"/>
            <w:vMerge w:val="continue"/>
            <w:noWrap w:val="0"/>
            <w:vAlign w:val="top"/>
          </w:tcPr>
          <w:p>
            <w:pPr>
              <w:adjustRightInd w:val="0"/>
              <w:snapToGrid w:val="0"/>
              <w:spacing w:line="240" w:lineRule="atLeast"/>
              <w:rPr>
                <w:rFonts w:hint="eastAsia" w:ascii="宋体" w:hAnsi="宋体"/>
                <w:sz w:val="24"/>
              </w:rPr>
            </w:pPr>
          </w:p>
        </w:tc>
        <w:tc>
          <w:tcPr>
            <w:tcW w:w="1938" w:type="dxa"/>
            <w:gridSpan w:val="2"/>
            <w:noWrap w:val="0"/>
            <w:vAlign w:val="top"/>
          </w:tcPr>
          <w:p>
            <w:pPr>
              <w:adjustRightInd w:val="0"/>
              <w:snapToGrid w:val="0"/>
              <w:spacing w:line="240" w:lineRule="atLeast"/>
              <w:rPr>
                <w:rFonts w:hint="eastAsia" w:ascii="宋体" w:hAnsi="宋体"/>
                <w:sz w:val="24"/>
              </w:rPr>
            </w:pPr>
            <w:r>
              <w:rPr>
                <w:rFonts w:hint="eastAsia" w:ascii="宋体" w:hAnsi="宋体"/>
                <w:sz w:val="24"/>
              </w:rPr>
              <w:t>班组</w:t>
            </w:r>
          </w:p>
        </w:tc>
        <w:tc>
          <w:tcPr>
            <w:tcW w:w="1080" w:type="dxa"/>
            <w:vMerge w:val="continue"/>
            <w:noWrap w:val="0"/>
            <w:vAlign w:val="top"/>
          </w:tcPr>
          <w:p>
            <w:pPr>
              <w:adjustRightInd w:val="0"/>
              <w:snapToGrid w:val="0"/>
              <w:spacing w:line="240" w:lineRule="atLeast"/>
              <w:rPr>
                <w:rFonts w:hint="eastAsia" w:ascii="宋体" w:hAnsi="宋体"/>
                <w:sz w:val="24"/>
              </w:rPr>
            </w:pPr>
          </w:p>
        </w:tc>
        <w:tc>
          <w:tcPr>
            <w:tcW w:w="1620" w:type="dxa"/>
            <w:gridSpan w:val="3"/>
            <w:noWrap w:val="0"/>
            <w:vAlign w:val="top"/>
          </w:tcPr>
          <w:p>
            <w:pPr>
              <w:adjustRightInd w:val="0"/>
              <w:snapToGrid w:val="0"/>
              <w:spacing w:line="240" w:lineRule="atLeast"/>
              <w:rPr>
                <w:rFonts w:hint="eastAsia" w:ascii="宋体" w:hAnsi="宋体"/>
                <w:sz w:val="24"/>
              </w:rPr>
            </w:pPr>
          </w:p>
        </w:tc>
        <w:tc>
          <w:tcPr>
            <w:tcW w:w="1440" w:type="dxa"/>
            <w:gridSpan w:val="3"/>
            <w:vMerge w:val="continue"/>
            <w:noWrap w:val="0"/>
            <w:vAlign w:val="top"/>
          </w:tcPr>
          <w:p>
            <w:pPr>
              <w:adjustRightInd w:val="0"/>
              <w:snapToGrid w:val="0"/>
              <w:spacing w:line="240" w:lineRule="atLeast"/>
              <w:rPr>
                <w:rFonts w:hint="eastAsia" w:ascii="宋体" w:hAnsi="宋体"/>
                <w:sz w:val="24"/>
              </w:rPr>
            </w:pPr>
          </w:p>
        </w:tc>
        <w:tc>
          <w:tcPr>
            <w:tcW w:w="1856" w:type="dxa"/>
            <w:gridSpan w:val="3"/>
            <w:noWrap w:val="0"/>
            <w:vAlign w:val="top"/>
          </w:tcPr>
          <w:p>
            <w:pPr>
              <w:adjustRightInd w:val="0"/>
              <w:snapToGrid w:val="0"/>
              <w:spacing w:line="240" w:lineRule="atLeast"/>
              <w:rPr>
                <w:rFonts w:hint="eastAsia" w:ascii="宋体" w:hAnsi="宋体"/>
                <w:sz w:val="24"/>
              </w:rPr>
            </w:pPr>
            <w:r>
              <w:rPr>
                <w:rFonts w:hint="eastAsia" w:ascii="宋体" w:hAnsi="宋体"/>
                <w:sz w:val="24"/>
              </w:rPr>
              <w:t>每班一次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atLeast"/>
        </w:trPr>
        <w:tc>
          <w:tcPr>
            <w:tcW w:w="1842" w:type="dxa"/>
            <w:noWrap w:val="0"/>
            <w:vAlign w:val="center"/>
          </w:tcPr>
          <w:p>
            <w:pPr>
              <w:adjustRightInd w:val="0"/>
              <w:snapToGrid w:val="0"/>
              <w:spacing w:line="240" w:lineRule="atLeast"/>
              <w:jc w:val="center"/>
              <w:rPr>
                <w:rFonts w:hint="eastAsia" w:ascii="宋体" w:hAnsi="宋体"/>
                <w:sz w:val="24"/>
              </w:rPr>
            </w:pPr>
            <w:r>
              <w:rPr>
                <w:rFonts w:hint="eastAsia" w:ascii="宋体" w:hAnsi="宋体"/>
                <w:sz w:val="24"/>
              </w:rPr>
              <w:t>隐患记录或</w:t>
            </w:r>
          </w:p>
          <w:p>
            <w:pPr>
              <w:adjustRightInd w:val="0"/>
              <w:snapToGrid w:val="0"/>
              <w:spacing w:line="240" w:lineRule="atLeast"/>
              <w:jc w:val="center"/>
              <w:rPr>
                <w:rFonts w:hint="eastAsia" w:ascii="宋体" w:hAnsi="宋体"/>
                <w:sz w:val="24"/>
              </w:rPr>
            </w:pPr>
            <w:r>
              <w:rPr>
                <w:rFonts w:hint="eastAsia" w:ascii="宋体" w:hAnsi="宋体"/>
                <w:sz w:val="24"/>
              </w:rPr>
              <w:t>职业危害情况</w:t>
            </w:r>
          </w:p>
        </w:tc>
        <w:tc>
          <w:tcPr>
            <w:tcW w:w="7934" w:type="dxa"/>
            <w:gridSpan w:val="12"/>
            <w:noWrap w:val="0"/>
            <w:vAlign w:val="top"/>
          </w:tcPr>
          <w:p>
            <w:pPr>
              <w:adjustRightInd w:val="0"/>
              <w:snapToGrid w:val="0"/>
              <w:spacing w:line="240" w:lineRule="atLeast"/>
              <w:rPr>
                <w:rFonts w:hint="eastAsia" w:ascii="宋体" w:hAnsi="宋体"/>
                <w:sz w:val="24"/>
              </w:rPr>
            </w:pPr>
          </w:p>
        </w:tc>
      </w:tr>
    </w:tbl>
    <w:p>
      <w:pPr>
        <w:adjustRightInd w:val="0"/>
        <w:snapToGrid w:val="0"/>
        <w:spacing w:line="240" w:lineRule="atLeast"/>
        <w:rPr>
          <w:rFonts w:hint="eastAsia"/>
          <w:sz w:val="24"/>
        </w:rPr>
        <w:sectPr>
          <w:footerReference r:id="rId3" w:type="default"/>
          <w:pgSz w:w="11906" w:h="16838"/>
          <w:pgMar w:top="1440" w:right="1489" w:bottom="1440" w:left="1597" w:header="851" w:footer="992" w:gutter="0"/>
          <w:pgNumType w:fmt="numberInDash"/>
          <w:cols w:space="425" w:num="1"/>
          <w:docGrid w:type="linesAndChars" w:linePitch="312" w:charSpace="0"/>
        </w:sectPr>
      </w:pPr>
      <w:r>
        <w:rPr>
          <w:rFonts w:hint="eastAsia"/>
          <w:sz w:val="24"/>
        </w:rPr>
        <w:t>填卡单位：                                   应急电话：</w:t>
      </w:r>
    </w:p>
    <w:p>
      <w:pPr>
        <w:adjustRightInd w:val="0"/>
        <w:snapToGrid w:val="0"/>
        <w:spacing w:line="240" w:lineRule="atLeas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pPr>
        <w:widowControl/>
        <w:spacing w:line="520" w:lineRule="exact"/>
        <w:jc w:val="center"/>
        <w:rPr>
          <w:rFonts w:hint="eastAsia" w:ascii="方正小标宋简体" w:hAnsi="方正小标宋简体" w:eastAsia="方正小标宋简体" w:cs="方正小标宋简体"/>
          <w:b/>
          <w:bCs w:val="0"/>
          <w:kern w:val="0"/>
          <w:sz w:val="44"/>
          <w:szCs w:val="44"/>
          <w:lang w:eastAsia="zh-CN"/>
        </w:rPr>
      </w:pPr>
    </w:p>
    <w:p>
      <w:pPr>
        <w:widowControl/>
        <w:spacing w:line="520" w:lineRule="exact"/>
        <w:jc w:val="center"/>
        <w:rPr>
          <w:rFonts w:hint="eastAsia" w:ascii="方正小标宋简体" w:hAnsi="方正小标宋简体" w:eastAsia="方正小标宋简体" w:cs="方正小标宋简体"/>
          <w:b/>
          <w:bCs w:val="0"/>
          <w:kern w:val="0"/>
          <w:sz w:val="44"/>
          <w:szCs w:val="44"/>
        </w:rPr>
      </w:pPr>
      <w:r>
        <w:rPr>
          <w:rFonts w:hint="eastAsia" w:ascii="方正小标宋简体" w:hAnsi="方正小标宋简体" w:eastAsia="方正小标宋简体" w:cs="方正小标宋简体"/>
          <w:b/>
          <w:bCs w:val="0"/>
          <w:kern w:val="0"/>
          <w:sz w:val="44"/>
          <w:szCs w:val="44"/>
          <w:lang w:eastAsia="zh-CN"/>
        </w:rPr>
        <w:t>德化县在建工程</w:t>
      </w:r>
      <w:r>
        <w:rPr>
          <w:rFonts w:hint="eastAsia" w:ascii="方正小标宋简体" w:hAnsi="方正小标宋简体" w:eastAsia="方正小标宋简体" w:cs="方正小标宋简体"/>
          <w:b/>
          <w:bCs w:val="0"/>
          <w:kern w:val="0"/>
          <w:sz w:val="44"/>
          <w:szCs w:val="44"/>
        </w:rPr>
        <w:t>安全生产隐患排查表</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填报单位: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填报日期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tbl>
      <w:tblPr>
        <w:tblStyle w:val="1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5"/>
        <w:gridCol w:w="1154"/>
        <w:gridCol w:w="2778"/>
        <w:gridCol w:w="2670"/>
        <w:gridCol w:w="1035"/>
        <w:gridCol w:w="1080"/>
        <w:gridCol w:w="870"/>
        <w:gridCol w:w="2208"/>
        <w:gridCol w:w="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项目名称</w:t>
            </w:r>
          </w:p>
        </w:tc>
        <w:tc>
          <w:tcPr>
            <w:tcW w:w="40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排查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时间</w:t>
            </w:r>
          </w:p>
        </w:tc>
        <w:tc>
          <w:tcPr>
            <w:tcW w:w="9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隐患</w:t>
            </w:r>
            <w:r>
              <w:rPr>
                <w:rFonts w:hint="eastAsia" w:ascii="黑体" w:hAnsi="黑体" w:eastAsia="黑体" w:cs="黑体"/>
                <w:sz w:val="28"/>
                <w:szCs w:val="28"/>
                <w:lang w:eastAsia="zh-CN"/>
              </w:rPr>
              <w:t>内容</w:t>
            </w:r>
          </w:p>
        </w:tc>
        <w:tc>
          <w:tcPr>
            <w:tcW w:w="94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eastAsia="zh-CN"/>
              </w:rPr>
              <w:t>整改</w:t>
            </w:r>
            <w:r>
              <w:rPr>
                <w:rFonts w:hint="eastAsia" w:ascii="黑体" w:hAnsi="黑体" w:eastAsia="黑体" w:cs="黑体"/>
                <w:sz w:val="28"/>
                <w:szCs w:val="28"/>
              </w:rPr>
              <w:t>措施</w:t>
            </w:r>
          </w:p>
        </w:tc>
        <w:tc>
          <w:tcPr>
            <w:tcW w:w="365"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责任单位</w:t>
            </w:r>
          </w:p>
        </w:tc>
        <w:tc>
          <w:tcPr>
            <w:tcW w:w="38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责任人</w:t>
            </w:r>
          </w:p>
        </w:tc>
        <w:tc>
          <w:tcPr>
            <w:tcW w:w="30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整改期限</w:t>
            </w:r>
          </w:p>
        </w:tc>
        <w:tc>
          <w:tcPr>
            <w:tcW w:w="77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完成情况</w:t>
            </w:r>
          </w:p>
        </w:tc>
        <w:tc>
          <w:tcPr>
            <w:tcW w:w="23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noWrap w:val="0"/>
            <w:vAlign w:val="top"/>
          </w:tcPr>
          <w:p>
            <w:pPr>
              <w:rPr>
                <w:rFonts w:hint="eastAsia" w:ascii="仿宋_GB2312" w:hAnsi="仿宋_GB2312" w:eastAsia="仿宋_GB2312" w:cs="仿宋_GB2312"/>
                <w:sz w:val="32"/>
                <w:szCs w:val="32"/>
              </w:rPr>
            </w:pPr>
          </w:p>
        </w:tc>
        <w:tc>
          <w:tcPr>
            <w:tcW w:w="407" w:type="pct"/>
            <w:noWrap w:val="0"/>
            <w:vAlign w:val="top"/>
          </w:tcPr>
          <w:p>
            <w:pPr>
              <w:rPr>
                <w:rFonts w:hint="default" w:ascii="仿宋_GB2312" w:hAnsi="仿宋_GB2312" w:eastAsia="仿宋_GB2312" w:cs="仿宋_GB2312"/>
                <w:sz w:val="32"/>
                <w:szCs w:val="32"/>
                <w:lang w:val="en-US" w:eastAsia="zh-CN"/>
              </w:rPr>
            </w:pPr>
          </w:p>
        </w:tc>
        <w:tc>
          <w:tcPr>
            <w:tcW w:w="980" w:type="pct"/>
            <w:noWrap w:val="0"/>
            <w:vAlign w:val="top"/>
          </w:tcPr>
          <w:p>
            <w:pPr>
              <w:rPr>
                <w:rFonts w:hint="eastAsia" w:ascii="仿宋_GB2312" w:hAnsi="仿宋_GB2312" w:eastAsia="仿宋_GB2312" w:cs="仿宋_GB2312"/>
                <w:sz w:val="32"/>
                <w:szCs w:val="32"/>
              </w:rPr>
            </w:pPr>
          </w:p>
        </w:tc>
        <w:tc>
          <w:tcPr>
            <w:tcW w:w="942" w:type="pct"/>
            <w:noWrap w:val="0"/>
            <w:vAlign w:val="top"/>
          </w:tcPr>
          <w:p>
            <w:pPr>
              <w:rPr>
                <w:rFonts w:hint="eastAsia" w:ascii="仿宋_GB2312" w:hAnsi="仿宋_GB2312" w:eastAsia="仿宋_GB2312" w:cs="仿宋_GB2312"/>
                <w:sz w:val="32"/>
                <w:szCs w:val="32"/>
              </w:rPr>
            </w:pPr>
          </w:p>
        </w:tc>
        <w:tc>
          <w:tcPr>
            <w:tcW w:w="365" w:type="pct"/>
            <w:noWrap w:val="0"/>
            <w:vAlign w:val="top"/>
          </w:tcPr>
          <w:p>
            <w:pPr>
              <w:rPr>
                <w:rFonts w:hint="eastAsia" w:ascii="仿宋_GB2312" w:hAnsi="仿宋_GB2312" w:eastAsia="仿宋_GB2312" w:cs="仿宋_GB2312"/>
                <w:sz w:val="32"/>
                <w:szCs w:val="32"/>
              </w:rPr>
            </w:pPr>
          </w:p>
        </w:tc>
        <w:tc>
          <w:tcPr>
            <w:tcW w:w="381" w:type="pct"/>
            <w:noWrap w:val="0"/>
            <w:vAlign w:val="top"/>
          </w:tcPr>
          <w:p>
            <w:pPr>
              <w:rPr>
                <w:rFonts w:hint="eastAsia" w:ascii="仿宋_GB2312" w:hAnsi="仿宋_GB2312" w:eastAsia="仿宋_GB2312" w:cs="仿宋_GB2312"/>
                <w:sz w:val="32"/>
                <w:szCs w:val="32"/>
              </w:rPr>
            </w:pPr>
          </w:p>
        </w:tc>
        <w:tc>
          <w:tcPr>
            <w:tcW w:w="307" w:type="pct"/>
            <w:noWrap w:val="0"/>
            <w:vAlign w:val="top"/>
          </w:tcPr>
          <w:p>
            <w:pPr>
              <w:rPr>
                <w:rFonts w:hint="eastAsia" w:ascii="仿宋_GB2312" w:hAnsi="仿宋_GB2312" w:eastAsia="仿宋_GB2312" w:cs="仿宋_GB2312"/>
                <w:sz w:val="32"/>
                <w:szCs w:val="32"/>
              </w:rPr>
            </w:pPr>
          </w:p>
        </w:tc>
        <w:tc>
          <w:tcPr>
            <w:tcW w:w="779" w:type="pct"/>
            <w:noWrap w:val="0"/>
            <w:vAlign w:val="top"/>
          </w:tcPr>
          <w:p>
            <w:pPr>
              <w:rPr>
                <w:rFonts w:hint="eastAsia" w:ascii="仿宋_GB2312" w:hAnsi="仿宋_GB2312" w:eastAsia="仿宋_GB2312" w:cs="仿宋_GB2312"/>
                <w:sz w:val="32"/>
                <w:szCs w:val="32"/>
              </w:rPr>
            </w:pPr>
          </w:p>
        </w:tc>
        <w:tc>
          <w:tcPr>
            <w:tcW w:w="237" w:type="pct"/>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noWrap w:val="0"/>
            <w:vAlign w:val="top"/>
          </w:tcPr>
          <w:p>
            <w:pPr>
              <w:rPr>
                <w:rFonts w:hint="eastAsia" w:ascii="仿宋_GB2312" w:hAnsi="仿宋_GB2312" w:eastAsia="仿宋_GB2312" w:cs="仿宋_GB2312"/>
                <w:sz w:val="32"/>
                <w:szCs w:val="32"/>
              </w:rPr>
            </w:pPr>
          </w:p>
        </w:tc>
        <w:tc>
          <w:tcPr>
            <w:tcW w:w="407" w:type="pct"/>
            <w:noWrap w:val="0"/>
            <w:vAlign w:val="top"/>
          </w:tcPr>
          <w:p>
            <w:pPr>
              <w:rPr>
                <w:rFonts w:hint="eastAsia" w:ascii="仿宋_GB2312" w:hAnsi="仿宋_GB2312" w:eastAsia="仿宋_GB2312" w:cs="仿宋_GB2312"/>
                <w:sz w:val="32"/>
                <w:szCs w:val="32"/>
              </w:rPr>
            </w:pPr>
          </w:p>
        </w:tc>
        <w:tc>
          <w:tcPr>
            <w:tcW w:w="980" w:type="pct"/>
            <w:noWrap w:val="0"/>
            <w:vAlign w:val="top"/>
          </w:tcPr>
          <w:p>
            <w:pPr>
              <w:rPr>
                <w:rFonts w:hint="eastAsia" w:ascii="仿宋_GB2312" w:hAnsi="仿宋_GB2312" w:eastAsia="仿宋_GB2312" w:cs="仿宋_GB2312"/>
                <w:sz w:val="32"/>
                <w:szCs w:val="32"/>
              </w:rPr>
            </w:pPr>
          </w:p>
        </w:tc>
        <w:tc>
          <w:tcPr>
            <w:tcW w:w="942" w:type="pct"/>
            <w:noWrap w:val="0"/>
            <w:vAlign w:val="top"/>
          </w:tcPr>
          <w:p>
            <w:pPr>
              <w:rPr>
                <w:rFonts w:hint="eastAsia" w:ascii="仿宋_GB2312" w:hAnsi="仿宋_GB2312" w:eastAsia="仿宋_GB2312" w:cs="仿宋_GB2312"/>
                <w:sz w:val="32"/>
                <w:szCs w:val="32"/>
              </w:rPr>
            </w:pPr>
          </w:p>
        </w:tc>
        <w:tc>
          <w:tcPr>
            <w:tcW w:w="365" w:type="pct"/>
            <w:noWrap w:val="0"/>
            <w:vAlign w:val="top"/>
          </w:tcPr>
          <w:p>
            <w:pPr>
              <w:rPr>
                <w:rFonts w:hint="eastAsia" w:ascii="仿宋_GB2312" w:hAnsi="仿宋_GB2312" w:eastAsia="仿宋_GB2312" w:cs="仿宋_GB2312"/>
                <w:sz w:val="32"/>
                <w:szCs w:val="32"/>
              </w:rPr>
            </w:pPr>
          </w:p>
        </w:tc>
        <w:tc>
          <w:tcPr>
            <w:tcW w:w="381" w:type="pct"/>
            <w:noWrap w:val="0"/>
            <w:vAlign w:val="top"/>
          </w:tcPr>
          <w:p>
            <w:pPr>
              <w:rPr>
                <w:rFonts w:hint="eastAsia" w:ascii="仿宋_GB2312" w:hAnsi="仿宋_GB2312" w:eastAsia="仿宋_GB2312" w:cs="仿宋_GB2312"/>
                <w:sz w:val="32"/>
                <w:szCs w:val="32"/>
              </w:rPr>
            </w:pPr>
          </w:p>
        </w:tc>
        <w:tc>
          <w:tcPr>
            <w:tcW w:w="307" w:type="pct"/>
            <w:noWrap w:val="0"/>
            <w:vAlign w:val="top"/>
          </w:tcPr>
          <w:p>
            <w:pPr>
              <w:rPr>
                <w:rFonts w:hint="eastAsia" w:ascii="仿宋_GB2312" w:hAnsi="仿宋_GB2312" w:eastAsia="仿宋_GB2312" w:cs="仿宋_GB2312"/>
                <w:sz w:val="32"/>
                <w:szCs w:val="32"/>
              </w:rPr>
            </w:pPr>
          </w:p>
        </w:tc>
        <w:tc>
          <w:tcPr>
            <w:tcW w:w="779" w:type="pct"/>
            <w:noWrap w:val="0"/>
            <w:vAlign w:val="top"/>
          </w:tcPr>
          <w:p>
            <w:pPr>
              <w:rPr>
                <w:rFonts w:hint="eastAsia" w:ascii="仿宋_GB2312" w:hAnsi="仿宋_GB2312" w:eastAsia="仿宋_GB2312" w:cs="仿宋_GB2312"/>
                <w:sz w:val="32"/>
                <w:szCs w:val="32"/>
              </w:rPr>
            </w:pPr>
          </w:p>
        </w:tc>
        <w:tc>
          <w:tcPr>
            <w:tcW w:w="237" w:type="pct"/>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noWrap w:val="0"/>
            <w:vAlign w:val="top"/>
          </w:tcPr>
          <w:p>
            <w:pPr>
              <w:rPr>
                <w:rFonts w:hint="eastAsia" w:ascii="仿宋_GB2312" w:hAnsi="仿宋_GB2312" w:eastAsia="仿宋_GB2312" w:cs="仿宋_GB2312"/>
                <w:sz w:val="32"/>
                <w:szCs w:val="32"/>
              </w:rPr>
            </w:pPr>
          </w:p>
        </w:tc>
        <w:tc>
          <w:tcPr>
            <w:tcW w:w="407" w:type="pct"/>
            <w:noWrap w:val="0"/>
            <w:vAlign w:val="top"/>
          </w:tcPr>
          <w:p>
            <w:pPr>
              <w:rPr>
                <w:rFonts w:hint="eastAsia" w:ascii="仿宋_GB2312" w:hAnsi="仿宋_GB2312" w:eastAsia="仿宋_GB2312" w:cs="仿宋_GB2312"/>
                <w:sz w:val="32"/>
                <w:szCs w:val="32"/>
              </w:rPr>
            </w:pPr>
          </w:p>
        </w:tc>
        <w:tc>
          <w:tcPr>
            <w:tcW w:w="980" w:type="pct"/>
            <w:noWrap w:val="0"/>
            <w:vAlign w:val="top"/>
          </w:tcPr>
          <w:p>
            <w:pPr>
              <w:rPr>
                <w:rFonts w:hint="eastAsia" w:ascii="仿宋_GB2312" w:hAnsi="仿宋_GB2312" w:eastAsia="仿宋_GB2312" w:cs="仿宋_GB2312"/>
                <w:sz w:val="32"/>
                <w:szCs w:val="32"/>
              </w:rPr>
            </w:pPr>
          </w:p>
        </w:tc>
        <w:tc>
          <w:tcPr>
            <w:tcW w:w="942" w:type="pct"/>
            <w:noWrap w:val="0"/>
            <w:vAlign w:val="top"/>
          </w:tcPr>
          <w:p>
            <w:pPr>
              <w:rPr>
                <w:rFonts w:hint="eastAsia" w:ascii="仿宋_GB2312" w:hAnsi="仿宋_GB2312" w:eastAsia="仿宋_GB2312" w:cs="仿宋_GB2312"/>
                <w:sz w:val="32"/>
                <w:szCs w:val="32"/>
              </w:rPr>
            </w:pPr>
          </w:p>
        </w:tc>
        <w:tc>
          <w:tcPr>
            <w:tcW w:w="365" w:type="pct"/>
            <w:noWrap w:val="0"/>
            <w:vAlign w:val="top"/>
          </w:tcPr>
          <w:p>
            <w:pPr>
              <w:rPr>
                <w:rFonts w:hint="eastAsia" w:ascii="仿宋_GB2312" w:hAnsi="仿宋_GB2312" w:eastAsia="仿宋_GB2312" w:cs="仿宋_GB2312"/>
                <w:sz w:val="32"/>
                <w:szCs w:val="32"/>
              </w:rPr>
            </w:pPr>
          </w:p>
        </w:tc>
        <w:tc>
          <w:tcPr>
            <w:tcW w:w="381" w:type="pct"/>
            <w:noWrap w:val="0"/>
            <w:vAlign w:val="top"/>
          </w:tcPr>
          <w:p>
            <w:pPr>
              <w:rPr>
                <w:rFonts w:hint="eastAsia" w:ascii="仿宋_GB2312" w:hAnsi="仿宋_GB2312" w:eastAsia="仿宋_GB2312" w:cs="仿宋_GB2312"/>
                <w:sz w:val="32"/>
                <w:szCs w:val="32"/>
              </w:rPr>
            </w:pPr>
          </w:p>
        </w:tc>
        <w:tc>
          <w:tcPr>
            <w:tcW w:w="307" w:type="pct"/>
            <w:noWrap w:val="0"/>
            <w:vAlign w:val="top"/>
          </w:tcPr>
          <w:p>
            <w:pPr>
              <w:rPr>
                <w:rFonts w:hint="eastAsia" w:ascii="仿宋_GB2312" w:hAnsi="仿宋_GB2312" w:eastAsia="仿宋_GB2312" w:cs="仿宋_GB2312"/>
                <w:sz w:val="32"/>
                <w:szCs w:val="32"/>
              </w:rPr>
            </w:pPr>
          </w:p>
        </w:tc>
        <w:tc>
          <w:tcPr>
            <w:tcW w:w="779" w:type="pct"/>
            <w:noWrap w:val="0"/>
            <w:vAlign w:val="top"/>
          </w:tcPr>
          <w:p>
            <w:pPr>
              <w:rPr>
                <w:rFonts w:hint="eastAsia" w:ascii="仿宋_GB2312" w:hAnsi="仿宋_GB2312" w:eastAsia="仿宋_GB2312" w:cs="仿宋_GB2312"/>
                <w:sz w:val="32"/>
                <w:szCs w:val="32"/>
              </w:rPr>
            </w:pPr>
          </w:p>
        </w:tc>
        <w:tc>
          <w:tcPr>
            <w:tcW w:w="237" w:type="pct"/>
            <w:noWrap w:val="0"/>
            <w:vAlign w:val="top"/>
          </w:tcPr>
          <w:p>
            <w:pP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pct"/>
            <w:noWrap w:val="0"/>
            <w:vAlign w:val="top"/>
          </w:tcPr>
          <w:p>
            <w:pPr>
              <w:rPr>
                <w:rFonts w:hint="eastAsia" w:ascii="仿宋_GB2312" w:hAnsi="仿宋_GB2312" w:eastAsia="仿宋_GB2312" w:cs="仿宋_GB2312"/>
                <w:sz w:val="32"/>
                <w:szCs w:val="32"/>
              </w:rPr>
            </w:pPr>
          </w:p>
        </w:tc>
        <w:tc>
          <w:tcPr>
            <w:tcW w:w="407" w:type="pct"/>
            <w:noWrap w:val="0"/>
            <w:vAlign w:val="top"/>
          </w:tcPr>
          <w:p>
            <w:pPr>
              <w:rPr>
                <w:rFonts w:hint="eastAsia" w:ascii="仿宋_GB2312" w:hAnsi="仿宋_GB2312" w:eastAsia="仿宋_GB2312" w:cs="仿宋_GB2312"/>
                <w:sz w:val="32"/>
                <w:szCs w:val="32"/>
              </w:rPr>
            </w:pPr>
          </w:p>
        </w:tc>
        <w:tc>
          <w:tcPr>
            <w:tcW w:w="980" w:type="pct"/>
            <w:noWrap w:val="0"/>
            <w:vAlign w:val="top"/>
          </w:tcPr>
          <w:p>
            <w:pPr>
              <w:rPr>
                <w:rFonts w:hint="eastAsia" w:ascii="仿宋_GB2312" w:hAnsi="仿宋_GB2312" w:eastAsia="仿宋_GB2312" w:cs="仿宋_GB2312"/>
                <w:sz w:val="32"/>
                <w:szCs w:val="32"/>
              </w:rPr>
            </w:pPr>
          </w:p>
        </w:tc>
        <w:tc>
          <w:tcPr>
            <w:tcW w:w="942" w:type="pct"/>
            <w:noWrap w:val="0"/>
            <w:vAlign w:val="top"/>
          </w:tcPr>
          <w:p>
            <w:pPr>
              <w:rPr>
                <w:rFonts w:hint="eastAsia" w:ascii="仿宋_GB2312" w:hAnsi="仿宋_GB2312" w:eastAsia="仿宋_GB2312" w:cs="仿宋_GB2312"/>
                <w:sz w:val="32"/>
                <w:szCs w:val="32"/>
              </w:rPr>
            </w:pPr>
          </w:p>
        </w:tc>
        <w:tc>
          <w:tcPr>
            <w:tcW w:w="365" w:type="pct"/>
            <w:noWrap w:val="0"/>
            <w:vAlign w:val="top"/>
          </w:tcPr>
          <w:p>
            <w:pPr>
              <w:rPr>
                <w:rFonts w:hint="eastAsia" w:ascii="仿宋_GB2312" w:hAnsi="仿宋_GB2312" w:eastAsia="仿宋_GB2312" w:cs="仿宋_GB2312"/>
                <w:sz w:val="32"/>
                <w:szCs w:val="32"/>
              </w:rPr>
            </w:pPr>
          </w:p>
        </w:tc>
        <w:tc>
          <w:tcPr>
            <w:tcW w:w="381" w:type="pct"/>
            <w:noWrap w:val="0"/>
            <w:vAlign w:val="top"/>
          </w:tcPr>
          <w:p>
            <w:pPr>
              <w:rPr>
                <w:rFonts w:hint="eastAsia" w:ascii="仿宋_GB2312" w:hAnsi="仿宋_GB2312" w:eastAsia="仿宋_GB2312" w:cs="仿宋_GB2312"/>
                <w:sz w:val="32"/>
                <w:szCs w:val="32"/>
              </w:rPr>
            </w:pPr>
          </w:p>
        </w:tc>
        <w:tc>
          <w:tcPr>
            <w:tcW w:w="307" w:type="pct"/>
            <w:noWrap w:val="0"/>
            <w:vAlign w:val="top"/>
          </w:tcPr>
          <w:p>
            <w:pPr>
              <w:rPr>
                <w:rFonts w:hint="eastAsia" w:ascii="仿宋_GB2312" w:hAnsi="仿宋_GB2312" w:eastAsia="仿宋_GB2312" w:cs="仿宋_GB2312"/>
                <w:sz w:val="32"/>
                <w:szCs w:val="32"/>
              </w:rPr>
            </w:pPr>
          </w:p>
        </w:tc>
        <w:tc>
          <w:tcPr>
            <w:tcW w:w="779" w:type="pct"/>
            <w:noWrap w:val="0"/>
            <w:vAlign w:val="top"/>
          </w:tcPr>
          <w:p>
            <w:pPr>
              <w:rPr>
                <w:rFonts w:hint="eastAsia" w:ascii="仿宋_GB2312" w:hAnsi="仿宋_GB2312" w:eastAsia="仿宋_GB2312" w:cs="仿宋_GB2312"/>
                <w:sz w:val="32"/>
                <w:szCs w:val="32"/>
              </w:rPr>
            </w:pPr>
          </w:p>
        </w:tc>
        <w:tc>
          <w:tcPr>
            <w:tcW w:w="237" w:type="pct"/>
            <w:noWrap w:val="0"/>
            <w:vAlign w:val="top"/>
          </w:tcPr>
          <w:p>
            <w:pPr>
              <w:rPr>
                <w:rFonts w:hint="eastAsia" w:ascii="仿宋_GB2312" w:hAnsi="仿宋_GB2312" w:eastAsia="仿宋_GB2312" w:cs="仿宋_GB2312"/>
                <w:sz w:val="32"/>
                <w:szCs w:val="32"/>
              </w:rPr>
            </w:pPr>
          </w:p>
        </w:tc>
      </w:tr>
    </w:tbl>
    <w:p>
      <w:pPr>
        <w:pStyle w:val="9"/>
        <w:rPr>
          <w:rFonts w:hint="eastAsia" w:eastAsia="仿宋_GB2312"/>
          <w:lang w:val="en-US" w:eastAsia="zh-CN"/>
        </w:rPr>
      </w:pPr>
    </w:p>
    <w:p>
      <w:pPr>
        <w:pStyle w:val="9"/>
        <w:rPr>
          <w:rFonts w:hint="eastAsia" w:eastAsia="仿宋_GB2312"/>
          <w:lang w:val="en-US" w:eastAsia="zh-CN"/>
        </w:rPr>
      </w:pPr>
    </w:p>
    <w:p>
      <w:pPr>
        <w:pStyle w:val="9"/>
        <w:ind w:left="0" w:leftChars="0" w:firstLine="0" w:firstLineChars="0"/>
        <w:rPr>
          <w:rFonts w:hint="eastAsia"/>
          <w:lang w:eastAsia="zh-CN"/>
        </w:rPr>
      </w:pPr>
    </w:p>
    <w:p>
      <w:pPr>
        <w:pStyle w:val="9"/>
        <w:rPr>
          <w:rFonts w:hint="eastAsia" w:eastAsia="仿宋_GB2312"/>
          <w:lang w:val="en-US" w:eastAsia="zh-CN"/>
        </w:rPr>
      </w:pPr>
    </w:p>
    <w:sectPr>
      <w:pgSz w:w="16838" w:h="11906" w:orient="landscape"/>
      <w:pgMar w:top="1797" w:right="1440" w:bottom="1797" w:left="1440"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E4911"/>
    <w:rsid w:val="001A3A89"/>
    <w:rsid w:val="00261382"/>
    <w:rsid w:val="00271BE6"/>
    <w:rsid w:val="00290F14"/>
    <w:rsid w:val="00462095"/>
    <w:rsid w:val="004E4911"/>
    <w:rsid w:val="005F0120"/>
    <w:rsid w:val="007E3D46"/>
    <w:rsid w:val="008A3F1D"/>
    <w:rsid w:val="008C6E0F"/>
    <w:rsid w:val="00916CDD"/>
    <w:rsid w:val="0095233E"/>
    <w:rsid w:val="009F28E4"/>
    <w:rsid w:val="00B10D13"/>
    <w:rsid w:val="00BE28B5"/>
    <w:rsid w:val="00C1710A"/>
    <w:rsid w:val="00CC5C65"/>
    <w:rsid w:val="00E1780B"/>
    <w:rsid w:val="00F053AA"/>
    <w:rsid w:val="00F22CC5"/>
    <w:rsid w:val="00F728BE"/>
    <w:rsid w:val="01295B40"/>
    <w:rsid w:val="013C4FAC"/>
    <w:rsid w:val="016E524D"/>
    <w:rsid w:val="018C519F"/>
    <w:rsid w:val="02106109"/>
    <w:rsid w:val="0293255D"/>
    <w:rsid w:val="02CA4622"/>
    <w:rsid w:val="02F37920"/>
    <w:rsid w:val="034E7028"/>
    <w:rsid w:val="03B26137"/>
    <w:rsid w:val="03DE5A5A"/>
    <w:rsid w:val="04330477"/>
    <w:rsid w:val="046B1353"/>
    <w:rsid w:val="04D57FCB"/>
    <w:rsid w:val="05240F5B"/>
    <w:rsid w:val="052A61A0"/>
    <w:rsid w:val="05343826"/>
    <w:rsid w:val="06031A84"/>
    <w:rsid w:val="061A27A3"/>
    <w:rsid w:val="065C42E8"/>
    <w:rsid w:val="078E048E"/>
    <w:rsid w:val="07C02BF3"/>
    <w:rsid w:val="082A6F1C"/>
    <w:rsid w:val="08835BD0"/>
    <w:rsid w:val="089E37A7"/>
    <w:rsid w:val="0906682B"/>
    <w:rsid w:val="092D2F6D"/>
    <w:rsid w:val="0A5E35CD"/>
    <w:rsid w:val="0BEC59D7"/>
    <w:rsid w:val="0C807FF6"/>
    <w:rsid w:val="0CD752F4"/>
    <w:rsid w:val="0E3405CC"/>
    <w:rsid w:val="0E6E4C11"/>
    <w:rsid w:val="0E9616F5"/>
    <w:rsid w:val="0F491345"/>
    <w:rsid w:val="0F4967D5"/>
    <w:rsid w:val="10985A06"/>
    <w:rsid w:val="10E33C30"/>
    <w:rsid w:val="10E84A4C"/>
    <w:rsid w:val="12304867"/>
    <w:rsid w:val="12DE4BDC"/>
    <w:rsid w:val="1301494F"/>
    <w:rsid w:val="13A30254"/>
    <w:rsid w:val="13E35C22"/>
    <w:rsid w:val="15F46818"/>
    <w:rsid w:val="16A042CA"/>
    <w:rsid w:val="17E35D84"/>
    <w:rsid w:val="18106806"/>
    <w:rsid w:val="18504EBD"/>
    <w:rsid w:val="18534811"/>
    <w:rsid w:val="18F70DAF"/>
    <w:rsid w:val="190C2228"/>
    <w:rsid w:val="19905736"/>
    <w:rsid w:val="19DD1DAA"/>
    <w:rsid w:val="1A410D75"/>
    <w:rsid w:val="1B7E28A2"/>
    <w:rsid w:val="1C4D6298"/>
    <w:rsid w:val="1D2B4B1E"/>
    <w:rsid w:val="1DA8095F"/>
    <w:rsid w:val="1DBF2E79"/>
    <w:rsid w:val="1DF95DA0"/>
    <w:rsid w:val="1F0834AD"/>
    <w:rsid w:val="1F2767EE"/>
    <w:rsid w:val="1F7D10FD"/>
    <w:rsid w:val="1F942BCF"/>
    <w:rsid w:val="205F4E93"/>
    <w:rsid w:val="214A76EF"/>
    <w:rsid w:val="22935FC1"/>
    <w:rsid w:val="22B015F9"/>
    <w:rsid w:val="22D72D8F"/>
    <w:rsid w:val="245651AA"/>
    <w:rsid w:val="24CF3471"/>
    <w:rsid w:val="256718FC"/>
    <w:rsid w:val="25E53C33"/>
    <w:rsid w:val="266D6A9E"/>
    <w:rsid w:val="26AC54A2"/>
    <w:rsid w:val="27F15EB1"/>
    <w:rsid w:val="288B0854"/>
    <w:rsid w:val="28DB58C9"/>
    <w:rsid w:val="28E86EA3"/>
    <w:rsid w:val="2916066A"/>
    <w:rsid w:val="2A416BFC"/>
    <w:rsid w:val="2A925C63"/>
    <w:rsid w:val="2AA22A11"/>
    <w:rsid w:val="2BBD7551"/>
    <w:rsid w:val="2C7548FE"/>
    <w:rsid w:val="2CDD1D33"/>
    <w:rsid w:val="2DC972BD"/>
    <w:rsid w:val="2DE35F92"/>
    <w:rsid w:val="2E972C91"/>
    <w:rsid w:val="2F6B1E2B"/>
    <w:rsid w:val="2FD91648"/>
    <w:rsid w:val="2FDC2582"/>
    <w:rsid w:val="2FF21CC3"/>
    <w:rsid w:val="30721891"/>
    <w:rsid w:val="30964D84"/>
    <w:rsid w:val="30B71894"/>
    <w:rsid w:val="31850325"/>
    <w:rsid w:val="31851753"/>
    <w:rsid w:val="31B0676C"/>
    <w:rsid w:val="324749D6"/>
    <w:rsid w:val="32B27430"/>
    <w:rsid w:val="33E645BA"/>
    <w:rsid w:val="353668D3"/>
    <w:rsid w:val="35602BDE"/>
    <w:rsid w:val="37141F0D"/>
    <w:rsid w:val="37441EBC"/>
    <w:rsid w:val="380B4369"/>
    <w:rsid w:val="38297BA6"/>
    <w:rsid w:val="38444DB6"/>
    <w:rsid w:val="38A3318F"/>
    <w:rsid w:val="38B43B07"/>
    <w:rsid w:val="39A93E39"/>
    <w:rsid w:val="3A33228E"/>
    <w:rsid w:val="3A622DA6"/>
    <w:rsid w:val="3A645E7E"/>
    <w:rsid w:val="3A896D1C"/>
    <w:rsid w:val="3B6A731F"/>
    <w:rsid w:val="3C7D008C"/>
    <w:rsid w:val="3CE74BDC"/>
    <w:rsid w:val="3CFB5F00"/>
    <w:rsid w:val="3D284A46"/>
    <w:rsid w:val="3D380DA9"/>
    <w:rsid w:val="3D5C2939"/>
    <w:rsid w:val="3D6B2D3B"/>
    <w:rsid w:val="3E5E3FEF"/>
    <w:rsid w:val="3ED47137"/>
    <w:rsid w:val="3EF37117"/>
    <w:rsid w:val="3F3A42D6"/>
    <w:rsid w:val="3F611276"/>
    <w:rsid w:val="41057000"/>
    <w:rsid w:val="41361DB3"/>
    <w:rsid w:val="430345BA"/>
    <w:rsid w:val="433D1F13"/>
    <w:rsid w:val="44056239"/>
    <w:rsid w:val="44152AF4"/>
    <w:rsid w:val="45155F14"/>
    <w:rsid w:val="45363502"/>
    <w:rsid w:val="45F6047A"/>
    <w:rsid w:val="45FD6628"/>
    <w:rsid w:val="466122FC"/>
    <w:rsid w:val="46CF2771"/>
    <w:rsid w:val="47AA234B"/>
    <w:rsid w:val="48132B7C"/>
    <w:rsid w:val="48233009"/>
    <w:rsid w:val="48C04CFB"/>
    <w:rsid w:val="48EC1BF3"/>
    <w:rsid w:val="4906605A"/>
    <w:rsid w:val="493209A9"/>
    <w:rsid w:val="49370743"/>
    <w:rsid w:val="49714056"/>
    <w:rsid w:val="49C03205"/>
    <w:rsid w:val="49DA4F15"/>
    <w:rsid w:val="4A280987"/>
    <w:rsid w:val="4AF65903"/>
    <w:rsid w:val="4B5B06A4"/>
    <w:rsid w:val="4B797723"/>
    <w:rsid w:val="4BA268C9"/>
    <w:rsid w:val="4CEF1452"/>
    <w:rsid w:val="4DDE7CA7"/>
    <w:rsid w:val="4DF55AE2"/>
    <w:rsid w:val="4E183242"/>
    <w:rsid w:val="4E6862EB"/>
    <w:rsid w:val="4EA913B1"/>
    <w:rsid w:val="4EBA3FBA"/>
    <w:rsid w:val="4EED6ECA"/>
    <w:rsid w:val="4EFA5748"/>
    <w:rsid w:val="4F655232"/>
    <w:rsid w:val="4F7D35CE"/>
    <w:rsid w:val="507E0644"/>
    <w:rsid w:val="50850D04"/>
    <w:rsid w:val="50E83205"/>
    <w:rsid w:val="512C53E6"/>
    <w:rsid w:val="53B119AA"/>
    <w:rsid w:val="53B92253"/>
    <w:rsid w:val="53D0673A"/>
    <w:rsid w:val="553B65F0"/>
    <w:rsid w:val="557F4866"/>
    <w:rsid w:val="56D402F0"/>
    <w:rsid w:val="574333AE"/>
    <w:rsid w:val="574A2C80"/>
    <w:rsid w:val="57CD07B6"/>
    <w:rsid w:val="58033A7F"/>
    <w:rsid w:val="58685E17"/>
    <w:rsid w:val="58DF5BF5"/>
    <w:rsid w:val="58FE6989"/>
    <w:rsid w:val="59983071"/>
    <w:rsid w:val="59B91A1F"/>
    <w:rsid w:val="5A27457A"/>
    <w:rsid w:val="5A8B343F"/>
    <w:rsid w:val="5B0A31A7"/>
    <w:rsid w:val="5B7C0D00"/>
    <w:rsid w:val="5B9C5C71"/>
    <w:rsid w:val="5C167395"/>
    <w:rsid w:val="5C4431C0"/>
    <w:rsid w:val="5C7E4EFB"/>
    <w:rsid w:val="5C9F55FD"/>
    <w:rsid w:val="5D3370A6"/>
    <w:rsid w:val="5DC47703"/>
    <w:rsid w:val="5DD37D3B"/>
    <w:rsid w:val="5E1117F7"/>
    <w:rsid w:val="5E640620"/>
    <w:rsid w:val="5FAD7930"/>
    <w:rsid w:val="602840AD"/>
    <w:rsid w:val="61194C03"/>
    <w:rsid w:val="61585C3E"/>
    <w:rsid w:val="617E77D6"/>
    <w:rsid w:val="61BE5000"/>
    <w:rsid w:val="61FB04C7"/>
    <w:rsid w:val="623065F6"/>
    <w:rsid w:val="629D062D"/>
    <w:rsid w:val="62BD1B49"/>
    <w:rsid w:val="63454C2C"/>
    <w:rsid w:val="63FE71D6"/>
    <w:rsid w:val="64414596"/>
    <w:rsid w:val="64F56F7C"/>
    <w:rsid w:val="65745FFD"/>
    <w:rsid w:val="658E0684"/>
    <w:rsid w:val="6637636A"/>
    <w:rsid w:val="672C51FF"/>
    <w:rsid w:val="683F2BDC"/>
    <w:rsid w:val="68B20A79"/>
    <w:rsid w:val="68EF0E4F"/>
    <w:rsid w:val="69081436"/>
    <w:rsid w:val="69370334"/>
    <w:rsid w:val="6BAC1D5B"/>
    <w:rsid w:val="6C632B44"/>
    <w:rsid w:val="6D39544C"/>
    <w:rsid w:val="6D424644"/>
    <w:rsid w:val="6DC1095E"/>
    <w:rsid w:val="6EA76C6A"/>
    <w:rsid w:val="6EB258B8"/>
    <w:rsid w:val="6F926B42"/>
    <w:rsid w:val="6F9A19D2"/>
    <w:rsid w:val="70010384"/>
    <w:rsid w:val="70911918"/>
    <w:rsid w:val="71175407"/>
    <w:rsid w:val="72142CFA"/>
    <w:rsid w:val="72413667"/>
    <w:rsid w:val="726C4478"/>
    <w:rsid w:val="72D2658D"/>
    <w:rsid w:val="72E70F53"/>
    <w:rsid w:val="73B70C73"/>
    <w:rsid w:val="74510AE5"/>
    <w:rsid w:val="74AB3805"/>
    <w:rsid w:val="74FB5853"/>
    <w:rsid w:val="75190CAE"/>
    <w:rsid w:val="76F939B5"/>
    <w:rsid w:val="770751ED"/>
    <w:rsid w:val="772B34C9"/>
    <w:rsid w:val="78094464"/>
    <w:rsid w:val="78610966"/>
    <w:rsid w:val="78E14DDC"/>
    <w:rsid w:val="78EC171A"/>
    <w:rsid w:val="796E6C03"/>
    <w:rsid w:val="797632FE"/>
    <w:rsid w:val="7982763A"/>
    <w:rsid w:val="7A0F49F1"/>
    <w:rsid w:val="7AE939D4"/>
    <w:rsid w:val="7B095FE9"/>
    <w:rsid w:val="7BF549A5"/>
    <w:rsid w:val="7CA27EF4"/>
    <w:rsid w:val="7CAB46BA"/>
    <w:rsid w:val="7CC72AAD"/>
    <w:rsid w:val="7EF64C68"/>
    <w:rsid w:val="7F320A5A"/>
    <w:rsid w:val="7F335452"/>
    <w:rsid w:val="7F416634"/>
    <w:rsid w:val="7FE23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8"/>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4">
    <w:name w:val="Body Text"/>
    <w:basedOn w:val="1"/>
    <w:qFormat/>
    <w:uiPriority w:val="0"/>
    <w:rPr>
      <w:rFonts w:eastAsia="仿宋_GB2312"/>
      <w:sz w:val="30"/>
    </w:rPr>
  </w:style>
  <w:style w:type="paragraph" w:styleId="5">
    <w:name w:val="Body Text Indent"/>
    <w:basedOn w:val="1"/>
    <w:next w:val="6"/>
    <w:qFormat/>
    <w:uiPriority w:val="99"/>
    <w:pPr>
      <w:ind w:firstLine="585"/>
    </w:pPr>
    <w:rPr>
      <w:rFonts w:ascii="仿宋_GB2312" w:cs="仿宋_GB2312"/>
    </w:rPr>
  </w:style>
  <w:style w:type="paragraph" w:styleId="6">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Body Text First Indent 2"/>
    <w:basedOn w:val="5"/>
    <w:qFormat/>
    <w:uiPriority w:val="0"/>
    <w:pPr>
      <w:ind w:firstLine="420" w:firstLineChars="200"/>
    </w:p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rFonts w:hint="eastAsia" w:ascii="宋体" w:hAnsi="宋体" w:eastAsia="宋体"/>
      <w:color w:val="333333"/>
      <w:sz w:val="17"/>
      <w:szCs w:val="17"/>
      <w:u w:val="none"/>
    </w:rPr>
  </w:style>
  <w:style w:type="character" w:customStyle="1" w:styleId="15">
    <w:name w:val="bjh-p"/>
    <w:basedOn w:val="12"/>
    <w:qFormat/>
    <w:uiPriority w:val="99"/>
    <w:rPr>
      <w:rFonts w:cs="Times New Roman"/>
    </w:rPr>
  </w:style>
  <w:style w:type="character" w:customStyle="1" w:styleId="16">
    <w:name w:val="页脚 Char"/>
    <w:basedOn w:val="12"/>
    <w:link w:val="7"/>
    <w:qFormat/>
    <w:uiPriority w:val="99"/>
    <w:rPr>
      <w:rFonts w:ascii="Calibri" w:hAnsi="Calibri" w:eastAsia="宋体" w:cs="Times New Roman"/>
      <w:sz w:val="18"/>
      <w:szCs w:val="18"/>
    </w:rPr>
  </w:style>
  <w:style w:type="character" w:customStyle="1" w:styleId="17">
    <w:name w:val="页眉 Char"/>
    <w:basedOn w:val="12"/>
    <w:link w:val="6"/>
    <w:semiHidden/>
    <w:qFormat/>
    <w:uiPriority w:val="99"/>
    <w:rPr>
      <w:rFonts w:ascii="Calibri" w:hAnsi="Calibri" w:eastAsia="宋体" w:cs="Times New Roman"/>
      <w:sz w:val="18"/>
      <w:szCs w:val="18"/>
    </w:rPr>
  </w:style>
  <w:style w:type="character" w:customStyle="1" w:styleId="18">
    <w:name w:val="标题 1 Char"/>
    <w:basedOn w:val="12"/>
    <w:link w:val="3"/>
    <w:qFormat/>
    <w:uiPriority w:val="0"/>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956</Words>
  <Characters>5454</Characters>
  <Lines>45</Lines>
  <Paragraphs>12</Paragraphs>
  <TotalTime>8</TotalTime>
  <ScaleCrop>false</ScaleCrop>
  <LinksUpToDate>false</LinksUpToDate>
  <CharactersWithSpaces>6398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2018-12-31T04:12:00Z</dcterms:created>
  <dc:creator>pc</dc:creator>
  <cp:lastModifiedBy>Administrator</cp:lastModifiedBy>
  <cp:lastPrinted>2021-12-01T07:51:00Z</cp:lastPrinted>
  <dcterms:modified xsi:type="dcterms:W3CDTF">2021-12-03T02:23:06Z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15013F64C2DB4360A3FEA179E7C5070B</vt:lpwstr>
  </property>
</Properties>
</file>