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9" w:lineRule="exact"/>
        <w:ind w:firstLine="0" w:firstLineChars="0"/>
        <w:jc w:val="both"/>
        <w:rPr>
          <w:rFonts w:cs="仿宋_GB2312"/>
          <w:b/>
          <w:bCs/>
          <w:sz w:val="44"/>
          <w:szCs w:val="44"/>
        </w:rPr>
      </w:pPr>
      <w:r>
        <w:rPr>
          <w:rFonts w:hint="eastAsia" w:eastAsia="仿宋_GB2312" w:cs="仿宋_GB2312"/>
          <w:b/>
          <w:bCs/>
          <w:sz w:val="44"/>
          <w:szCs w:val="44"/>
          <w:lang w:eastAsia="zh-CN"/>
        </w:rPr>
        <w:drawing>
          <wp:anchor distT="0" distB="0" distL="114300" distR="114300" simplePos="0" relativeHeight="251660288" behindDoc="0" locked="0" layoutInCell="1" allowOverlap="1">
            <wp:simplePos x="0" y="0"/>
            <wp:positionH relativeFrom="column">
              <wp:posOffset>-1141095</wp:posOffset>
            </wp:positionH>
            <wp:positionV relativeFrom="paragraph">
              <wp:posOffset>-934720</wp:posOffset>
            </wp:positionV>
            <wp:extent cx="7567295" cy="10705465"/>
            <wp:effectExtent l="0" t="0" r="1905" b="635"/>
            <wp:wrapNone/>
            <wp:docPr id="3" name="图片 3" descr="02方案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方案封面_1"/>
                    <pic:cNvPicPr>
                      <a:picLocks noChangeAspect="1"/>
                    </pic:cNvPicPr>
                  </pic:nvPicPr>
                  <pic:blipFill>
                    <a:blip r:embed="rId17"/>
                    <a:stretch>
                      <a:fillRect/>
                    </a:stretch>
                  </pic:blipFill>
                  <pic:spPr>
                    <a:xfrm>
                      <a:off x="0" y="0"/>
                      <a:ext cx="7567295" cy="10705465"/>
                    </a:xfrm>
                    <a:prstGeom prst="rect">
                      <a:avLst/>
                    </a:prstGeom>
                  </pic:spPr>
                </pic:pic>
              </a:graphicData>
            </a:graphic>
          </wp:anchor>
        </w:drawing>
      </w:r>
    </w:p>
    <w:p>
      <w:pPr>
        <w:spacing w:line="579" w:lineRule="exact"/>
        <w:ind w:firstLine="0" w:firstLineChars="0"/>
        <w:jc w:val="center"/>
        <w:rPr>
          <w:rFonts w:hint="eastAsia" w:eastAsia="仿宋_GB2312" w:cs="仿宋_GB2312"/>
          <w:b/>
          <w:bCs/>
          <w:sz w:val="44"/>
          <w:szCs w:val="44"/>
          <w:lang w:eastAsia="zh-CN"/>
        </w:rPr>
      </w:pPr>
    </w:p>
    <w:p>
      <w:pPr>
        <w:pStyle w:val="2"/>
        <w:tabs>
          <w:tab w:val="left" w:pos="5753"/>
        </w:tabs>
        <w:ind w:firstLine="0" w:firstLineChars="0"/>
        <w:jc w:val="left"/>
        <w:rPr>
          <w:rFonts w:hint="eastAsia" w:eastAsia="仿宋_GB2312"/>
          <w:lang w:eastAsia="zh-CN"/>
        </w:rPr>
      </w:pPr>
    </w:p>
    <w:p>
      <w:pPr>
        <w:pStyle w:val="2"/>
        <w:ind w:firstLine="0" w:firstLineChars="0"/>
        <w:jc w:val="center"/>
      </w:pPr>
    </w:p>
    <w:p>
      <w:pPr>
        <w:spacing w:line="579" w:lineRule="exact"/>
        <w:ind w:left="0" w:leftChars="0" w:firstLine="0" w:firstLineChars="0"/>
        <w:jc w:val="both"/>
        <w:rPr>
          <w:rFonts w:cs="仿宋_GB2312"/>
          <w:b/>
          <w:bCs/>
          <w:sz w:val="44"/>
          <w:szCs w:val="44"/>
        </w:rPr>
      </w:pPr>
    </w:p>
    <w:p>
      <w:pPr>
        <w:pStyle w:val="2"/>
        <w:ind w:firstLine="560"/>
        <w:jc w:val="center"/>
      </w:pPr>
    </w:p>
    <w:p>
      <w:pPr>
        <w:tabs>
          <w:tab w:val="left" w:pos="5753"/>
        </w:tabs>
        <w:jc w:val="both"/>
        <w:rPr>
          <w:rFonts w:hint="eastAsia" w:eastAsia="仿宋_GB2312"/>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7"/>
      </w:pPr>
      <w:r>
        <w:rPr>
          <w:rFonts w:hint="eastAsia"/>
        </w:rPr>
        <w:t>目 录</w:t>
      </w:r>
    </w:p>
    <w:p>
      <w:pPr>
        <w:pStyle w:val="7"/>
        <w:tabs>
          <w:tab w:val="right" w:leader="dot" w:pos="9240"/>
          <w:tab w:val="clear" w:pos="8296"/>
        </w:tabs>
      </w:pPr>
      <w:r>
        <w:fldChar w:fldCharType="begin"/>
      </w:r>
      <w:r>
        <w:instrText xml:space="preserve"> TOC \o "1-2" \h \z \u </w:instrText>
      </w:r>
      <w:r>
        <w:fldChar w:fldCharType="separate"/>
      </w:r>
      <w:r>
        <w:fldChar w:fldCharType="begin"/>
      </w:r>
      <w:r>
        <w:instrText xml:space="preserve"> HYPERLINK \l _Toc429 </w:instrText>
      </w:r>
      <w:r>
        <w:fldChar w:fldCharType="separate"/>
      </w:r>
      <w:r>
        <w:rPr>
          <w:rFonts w:hint="eastAsia"/>
        </w:rPr>
        <w:t>一、概述</w:t>
      </w:r>
      <w:r>
        <w:tab/>
      </w:r>
      <w:r>
        <w:fldChar w:fldCharType="begin"/>
      </w:r>
      <w:r>
        <w:instrText xml:space="preserve"> PAGEREF _Toc429 \h </w:instrText>
      </w:r>
      <w:r>
        <w:fldChar w:fldCharType="separate"/>
      </w:r>
      <w:r>
        <w:t>1</w:t>
      </w:r>
      <w:r>
        <w:fldChar w:fldCharType="end"/>
      </w:r>
      <w:r>
        <w:fldChar w:fldCharType="end"/>
      </w:r>
    </w:p>
    <w:p>
      <w:pPr>
        <w:pStyle w:val="8"/>
        <w:tabs>
          <w:tab w:val="right" w:leader="dot" w:pos="9240"/>
        </w:tabs>
      </w:pPr>
      <w:r>
        <w:fldChar w:fldCharType="begin"/>
      </w:r>
      <w:r>
        <w:instrText xml:space="preserve"> HYPERLINK \l _Toc5421 </w:instrText>
      </w:r>
      <w:r>
        <w:fldChar w:fldCharType="separate"/>
      </w:r>
      <w:r>
        <w:rPr>
          <w:rFonts w:hint="eastAsia"/>
        </w:rPr>
        <w:t>（一）编制背景</w:t>
      </w:r>
      <w:r>
        <w:tab/>
      </w:r>
      <w:r>
        <w:fldChar w:fldCharType="begin"/>
      </w:r>
      <w:r>
        <w:instrText xml:space="preserve"> PAGEREF _Toc5421 \h </w:instrText>
      </w:r>
      <w:r>
        <w:fldChar w:fldCharType="separate"/>
      </w:r>
      <w:r>
        <w:t>1</w:t>
      </w:r>
      <w:r>
        <w:fldChar w:fldCharType="end"/>
      </w:r>
      <w:r>
        <w:fldChar w:fldCharType="end"/>
      </w:r>
    </w:p>
    <w:p>
      <w:pPr>
        <w:pStyle w:val="8"/>
        <w:tabs>
          <w:tab w:val="right" w:leader="dot" w:pos="9240"/>
        </w:tabs>
      </w:pPr>
      <w:r>
        <w:fldChar w:fldCharType="begin"/>
      </w:r>
      <w:r>
        <w:instrText xml:space="preserve"> HYPERLINK \l _Toc10660 </w:instrText>
      </w:r>
      <w:r>
        <w:fldChar w:fldCharType="separate"/>
      </w:r>
      <w:r>
        <w:rPr>
          <w:rFonts w:hint="eastAsia"/>
        </w:rPr>
        <w:t>（二）编制原则</w:t>
      </w:r>
      <w:r>
        <w:tab/>
      </w:r>
      <w:r>
        <w:fldChar w:fldCharType="begin"/>
      </w:r>
      <w:r>
        <w:instrText xml:space="preserve"> PAGEREF _Toc10660 \h </w:instrText>
      </w:r>
      <w:r>
        <w:fldChar w:fldCharType="separate"/>
      </w:r>
      <w:r>
        <w:t>2</w:t>
      </w:r>
      <w:r>
        <w:fldChar w:fldCharType="end"/>
      </w:r>
      <w:r>
        <w:fldChar w:fldCharType="end"/>
      </w:r>
    </w:p>
    <w:p>
      <w:pPr>
        <w:pStyle w:val="8"/>
        <w:tabs>
          <w:tab w:val="right" w:leader="dot" w:pos="9240"/>
        </w:tabs>
      </w:pPr>
      <w:r>
        <w:fldChar w:fldCharType="begin"/>
      </w:r>
      <w:r>
        <w:instrText xml:space="preserve"> HYPERLINK \l _Toc1671 </w:instrText>
      </w:r>
      <w:r>
        <w:fldChar w:fldCharType="separate"/>
      </w:r>
      <w:r>
        <w:rPr>
          <w:rFonts w:hint="eastAsia"/>
        </w:rPr>
        <w:t>（三）编制依据</w:t>
      </w:r>
      <w:r>
        <w:tab/>
      </w:r>
      <w:r>
        <w:fldChar w:fldCharType="begin"/>
      </w:r>
      <w:r>
        <w:instrText xml:space="preserve"> PAGEREF _Toc1671 \h </w:instrText>
      </w:r>
      <w:r>
        <w:fldChar w:fldCharType="separate"/>
      </w:r>
      <w:r>
        <w:t>2</w:t>
      </w:r>
      <w:r>
        <w:fldChar w:fldCharType="end"/>
      </w:r>
      <w:r>
        <w:fldChar w:fldCharType="end"/>
      </w:r>
    </w:p>
    <w:p>
      <w:pPr>
        <w:pStyle w:val="7"/>
        <w:tabs>
          <w:tab w:val="right" w:leader="dot" w:pos="9240"/>
          <w:tab w:val="clear" w:pos="8296"/>
        </w:tabs>
      </w:pPr>
      <w:r>
        <w:fldChar w:fldCharType="begin"/>
      </w:r>
      <w:r>
        <w:instrText xml:space="preserve"> HYPERLINK \l _Toc19318 </w:instrText>
      </w:r>
      <w:r>
        <w:fldChar w:fldCharType="separate"/>
      </w:r>
      <w:r>
        <w:rPr>
          <w:rFonts w:hint="eastAsia"/>
        </w:rPr>
        <w:t>二、编制条件</w:t>
      </w:r>
      <w:r>
        <w:tab/>
      </w:r>
      <w:r>
        <w:fldChar w:fldCharType="begin"/>
      </w:r>
      <w:r>
        <w:instrText xml:space="preserve"> PAGEREF _Toc19318 \h </w:instrText>
      </w:r>
      <w:r>
        <w:fldChar w:fldCharType="separate"/>
      </w:r>
      <w:r>
        <w:t>3</w:t>
      </w:r>
      <w:r>
        <w:fldChar w:fldCharType="end"/>
      </w:r>
      <w:r>
        <w:fldChar w:fldCharType="end"/>
      </w:r>
    </w:p>
    <w:p>
      <w:pPr>
        <w:pStyle w:val="8"/>
        <w:tabs>
          <w:tab w:val="right" w:leader="dot" w:pos="9240"/>
        </w:tabs>
      </w:pPr>
      <w:r>
        <w:fldChar w:fldCharType="begin"/>
      </w:r>
      <w:r>
        <w:instrText xml:space="preserve"> HYPERLINK \l _Toc10897 </w:instrText>
      </w:r>
      <w:r>
        <w:fldChar w:fldCharType="separate"/>
      </w:r>
      <w:r>
        <w:rPr>
          <w:rFonts w:hint="eastAsia"/>
        </w:rPr>
        <w:t>（一）批而未供土地和闲置土地情况</w:t>
      </w:r>
      <w:r>
        <w:tab/>
      </w:r>
      <w:r>
        <w:fldChar w:fldCharType="begin"/>
      </w:r>
      <w:r>
        <w:instrText xml:space="preserve"> PAGEREF _Toc10897 \h </w:instrText>
      </w:r>
      <w:r>
        <w:fldChar w:fldCharType="separate"/>
      </w:r>
      <w:r>
        <w:t>3</w:t>
      </w:r>
      <w:r>
        <w:fldChar w:fldCharType="end"/>
      </w:r>
      <w:r>
        <w:fldChar w:fldCharType="end"/>
      </w:r>
    </w:p>
    <w:p>
      <w:pPr>
        <w:pStyle w:val="8"/>
        <w:tabs>
          <w:tab w:val="right" w:leader="dot" w:pos="9240"/>
        </w:tabs>
      </w:pPr>
      <w:r>
        <w:fldChar w:fldCharType="begin"/>
      </w:r>
      <w:r>
        <w:instrText xml:space="preserve"> HYPERLINK \l _Toc379 </w:instrText>
      </w:r>
      <w:r>
        <w:fldChar w:fldCharType="separate"/>
      </w:r>
      <w:r>
        <w:rPr>
          <w:rFonts w:hint="eastAsia"/>
        </w:rPr>
        <w:t>（二）德化县土地利用效率情况</w:t>
      </w:r>
      <w:r>
        <w:tab/>
      </w:r>
      <w:r>
        <w:fldChar w:fldCharType="begin"/>
      </w:r>
      <w:r>
        <w:instrText xml:space="preserve"> PAGEREF _Toc379 \h </w:instrText>
      </w:r>
      <w:r>
        <w:fldChar w:fldCharType="separate"/>
      </w:r>
      <w:r>
        <w:t>4</w:t>
      </w:r>
      <w:r>
        <w:fldChar w:fldCharType="end"/>
      </w:r>
      <w:r>
        <w:fldChar w:fldCharType="end"/>
      </w:r>
    </w:p>
    <w:p>
      <w:pPr>
        <w:pStyle w:val="8"/>
        <w:tabs>
          <w:tab w:val="right" w:leader="dot" w:pos="9240"/>
        </w:tabs>
      </w:pPr>
      <w:r>
        <w:fldChar w:fldCharType="begin"/>
      </w:r>
      <w:r>
        <w:instrText xml:space="preserve"> HYPERLINK \l _Toc26171 </w:instrText>
      </w:r>
      <w:r>
        <w:fldChar w:fldCharType="separate"/>
      </w:r>
      <w:r>
        <w:rPr>
          <w:rFonts w:hint="eastAsia"/>
        </w:rPr>
        <w:t>（三）已批准土地征收成片开发方案实施情况</w:t>
      </w:r>
      <w:r>
        <w:tab/>
      </w:r>
      <w:r>
        <w:fldChar w:fldCharType="begin"/>
      </w:r>
      <w:r>
        <w:instrText xml:space="preserve"> PAGEREF _Toc26171 \h </w:instrText>
      </w:r>
      <w:r>
        <w:fldChar w:fldCharType="separate"/>
      </w:r>
      <w:r>
        <w:t>4</w:t>
      </w:r>
      <w:r>
        <w:fldChar w:fldCharType="end"/>
      </w:r>
      <w:r>
        <w:fldChar w:fldCharType="end"/>
      </w:r>
    </w:p>
    <w:p>
      <w:pPr>
        <w:pStyle w:val="7"/>
        <w:tabs>
          <w:tab w:val="right" w:leader="dot" w:pos="9240"/>
          <w:tab w:val="clear" w:pos="8296"/>
        </w:tabs>
      </w:pPr>
      <w:r>
        <w:fldChar w:fldCharType="begin"/>
      </w:r>
      <w:r>
        <w:instrText xml:space="preserve"> HYPERLINK \l _Toc26870 </w:instrText>
      </w:r>
      <w:r>
        <w:fldChar w:fldCharType="separate"/>
      </w:r>
      <w:r>
        <w:rPr>
          <w:rFonts w:hint="eastAsia"/>
        </w:rPr>
        <w:t>三、基本情况</w:t>
      </w:r>
      <w:r>
        <w:tab/>
      </w:r>
      <w:r>
        <w:fldChar w:fldCharType="begin"/>
      </w:r>
      <w:r>
        <w:instrText xml:space="preserve"> PAGEREF _Toc26870 \h </w:instrText>
      </w:r>
      <w:r>
        <w:fldChar w:fldCharType="separate"/>
      </w:r>
      <w:r>
        <w:t>4</w:t>
      </w:r>
      <w:r>
        <w:fldChar w:fldCharType="end"/>
      </w:r>
      <w:r>
        <w:fldChar w:fldCharType="end"/>
      </w:r>
    </w:p>
    <w:p>
      <w:pPr>
        <w:pStyle w:val="8"/>
        <w:tabs>
          <w:tab w:val="right" w:leader="dot" w:pos="9240"/>
        </w:tabs>
      </w:pPr>
      <w:r>
        <w:fldChar w:fldCharType="begin"/>
      </w:r>
      <w:r>
        <w:instrText xml:space="preserve"> HYPERLINK \l _Toc17798 </w:instrText>
      </w:r>
      <w:r>
        <w:fldChar w:fldCharType="separate"/>
      </w:r>
      <w:r>
        <w:rPr>
          <w:rFonts w:hint="eastAsia"/>
        </w:rPr>
        <w:t>（一）成片开发位置、范围和面积</w:t>
      </w:r>
      <w:r>
        <w:tab/>
      </w:r>
      <w:r>
        <w:fldChar w:fldCharType="begin"/>
      </w:r>
      <w:r>
        <w:instrText xml:space="preserve"> PAGEREF _Toc17798 \h </w:instrText>
      </w:r>
      <w:r>
        <w:fldChar w:fldCharType="separate"/>
      </w:r>
      <w:r>
        <w:t>4</w:t>
      </w:r>
      <w:r>
        <w:fldChar w:fldCharType="end"/>
      </w:r>
      <w:r>
        <w:fldChar w:fldCharType="end"/>
      </w:r>
    </w:p>
    <w:p>
      <w:pPr>
        <w:pStyle w:val="8"/>
        <w:tabs>
          <w:tab w:val="right" w:leader="dot" w:pos="9240"/>
        </w:tabs>
      </w:pPr>
      <w:r>
        <w:fldChar w:fldCharType="begin"/>
      </w:r>
      <w:r>
        <w:instrText xml:space="preserve"> HYPERLINK \l _Toc23168 </w:instrText>
      </w:r>
      <w:r>
        <w:fldChar w:fldCharType="separate"/>
      </w:r>
      <w:r>
        <w:rPr>
          <w:rFonts w:hint="eastAsia"/>
        </w:rPr>
        <w:t>（二）用地条件</w:t>
      </w:r>
      <w:r>
        <w:tab/>
      </w:r>
      <w:r>
        <w:fldChar w:fldCharType="begin"/>
      </w:r>
      <w:r>
        <w:instrText xml:space="preserve"> PAGEREF _Toc23168 \h </w:instrText>
      </w:r>
      <w:r>
        <w:fldChar w:fldCharType="separate"/>
      </w:r>
      <w:r>
        <w:t>5</w:t>
      </w:r>
      <w:r>
        <w:fldChar w:fldCharType="end"/>
      </w:r>
      <w:r>
        <w:fldChar w:fldCharType="end"/>
      </w:r>
    </w:p>
    <w:p>
      <w:pPr>
        <w:pStyle w:val="8"/>
        <w:tabs>
          <w:tab w:val="right" w:leader="dot" w:pos="9240"/>
        </w:tabs>
      </w:pPr>
      <w:r>
        <w:fldChar w:fldCharType="begin"/>
      </w:r>
      <w:r>
        <w:instrText xml:space="preserve"> HYPERLINK \l _Toc20673 </w:instrText>
      </w:r>
      <w:r>
        <w:fldChar w:fldCharType="separate"/>
      </w:r>
      <w:r>
        <w:rPr>
          <w:rFonts w:hint="eastAsia"/>
        </w:rPr>
        <w:t>（三）成片开发区域基础设施条件</w:t>
      </w:r>
      <w:r>
        <w:tab/>
      </w:r>
      <w:r>
        <w:fldChar w:fldCharType="begin"/>
      </w:r>
      <w:r>
        <w:instrText xml:space="preserve"> PAGEREF _Toc20673 \h </w:instrText>
      </w:r>
      <w:r>
        <w:fldChar w:fldCharType="separate"/>
      </w:r>
      <w:r>
        <w:t>5</w:t>
      </w:r>
      <w:r>
        <w:fldChar w:fldCharType="end"/>
      </w:r>
      <w:r>
        <w:fldChar w:fldCharType="end"/>
      </w:r>
    </w:p>
    <w:p>
      <w:pPr>
        <w:pStyle w:val="8"/>
        <w:tabs>
          <w:tab w:val="right" w:leader="dot" w:pos="9240"/>
        </w:tabs>
      </w:pPr>
      <w:r>
        <w:fldChar w:fldCharType="begin"/>
      </w:r>
      <w:r>
        <w:instrText xml:space="preserve"> HYPERLINK \l _Toc28389 </w:instrText>
      </w:r>
      <w:r>
        <w:fldChar w:fldCharType="separate"/>
      </w:r>
      <w:r>
        <w:rPr>
          <w:rFonts w:hint="eastAsia"/>
        </w:rPr>
        <w:t>（四）成片开发实施周期</w:t>
      </w:r>
      <w:r>
        <w:tab/>
      </w:r>
      <w:r>
        <w:fldChar w:fldCharType="begin"/>
      </w:r>
      <w:r>
        <w:instrText xml:space="preserve"> PAGEREF _Toc28389 \h </w:instrText>
      </w:r>
      <w:r>
        <w:fldChar w:fldCharType="separate"/>
      </w:r>
      <w:r>
        <w:t>8</w:t>
      </w:r>
      <w:r>
        <w:fldChar w:fldCharType="end"/>
      </w:r>
      <w:r>
        <w:fldChar w:fldCharType="end"/>
      </w:r>
    </w:p>
    <w:p>
      <w:pPr>
        <w:pStyle w:val="7"/>
        <w:tabs>
          <w:tab w:val="right" w:leader="dot" w:pos="9240"/>
          <w:tab w:val="clear" w:pos="8296"/>
        </w:tabs>
      </w:pPr>
      <w:r>
        <w:fldChar w:fldCharType="begin"/>
      </w:r>
      <w:r>
        <w:instrText xml:space="preserve"> HYPERLINK \l _Toc28786 </w:instrText>
      </w:r>
      <w:r>
        <w:fldChar w:fldCharType="separate"/>
      </w:r>
      <w:r>
        <w:rPr>
          <w:rFonts w:hint="eastAsia"/>
        </w:rPr>
        <w:t>四、必要性和科学合理性</w:t>
      </w:r>
      <w:r>
        <w:tab/>
      </w:r>
      <w:r>
        <w:fldChar w:fldCharType="begin"/>
      </w:r>
      <w:r>
        <w:instrText xml:space="preserve"> PAGEREF _Toc28786 \h </w:instrText>
      </w:r>
      <w:r>
        <w:fldChar w:fldCharType="separate"/>
      </w:r>
      <w:r>
        <w:t>8</w:t>
      </w:r>
      <w:r>
        <w:fldChar w:fldCharType="end"/>
      </w:r>
      <w:r>
        <w:fldChar w:fldCharType="end"/>
      </w:r>
    </w:p>
    <w:p>
      <w:pPr>
        <w:pStyle w:val="8"/>
        <w:tabs>
          <w:tab w:val="right" w:leader="dot" w:pos="9240"/>
        </w:tabs>
      </w:pPr>
      <w:r>
        <w:fldChar w:fldCharType="begin"/>
      </w:r>
      <w:r>
        <w:instrText xml:space="preserve"> HYPERLINK \l _Toc31698 </w:instrText>
      </w:r>
      <w:r>
        <w:fldChar w:fldCharType="separate"/>
      </w:r>
      <w:r>
        <w:rPr>
          <w:rFonts w:hint="eastAsia"/>
        </w:rPr>
        <w:t>（一）必要性</w:t>
      </w:r>
      <w:r>
        <w:tab/>
      </w:r>
      <w:r>
        <w:fldChar w:fldCharType="begin"/>
      </w:r>
      <w:r>
        <w:instrText xml:space="preserve"> PAGEREF _Toc31698 \h </w:instrText>
      </w:r>
      <w:r>
        <w:fldChar w:fldCharType="separate"/>
      </w:r>
      <w:r>
        <w:t>8</w:t>
      </w:r>
      <w:r>
        <w:fldChar w:fldCharType="end"/>
      </w:r>
      <w:r>
        <w:fldChar w:fldCharType="end"/>
      </w:r>
    </w:p>
    <w:p>
      <w:pPr>
        <w:pStyle w:val="8"/>
        <w:tabs>
          <w:tab w:val="right" w:leader="dot" w:pos="9240"/>
        </w:tabs>
      </w:pPr>
      <w:r>
        <w:fldChar w:fldCharType="begin"/>
      </w:r>
      <w:r>
        <w:instrText xml:space="preserve"> HYPERLINK \l _Toc32202 </w:instrText>
      </w:r>
      <w:r>
        <w:fldChar w:fldCharType="separate"/>
      </w:r>
      <w:r>
        <w:rPr>
          <w:rFonts w:hint="eastAsia"/>
        </w:rPr>
        <w:t>（二）科学合理性</w:t>
      </w:r>
      <w:r>
        <w:tab/>
      </w:r>
      <w:r>
        <w:fldChar w:fldCharType="begin"/>
      </w:r>
      <w:r>
        <w:instrText xml:space="preserve"> PAGEREF _Toc32202 \h </w:instrText>
      </w:r>
      <w:r>
        <w:fldChar w:fldCharType="separate"/>
      </w:r>
      <w:r>
        <w:t>9</w:t>
      </w:r>
      <w:r>
        <w:fldChar w:fldCharType="end"/>
      </w:r>
      <w:r>
        <w:fldChar w:fldCharType="end"/>
      </w:r>
    </w:p>
    <w:p>
      <w:pPr>
        <w:pStyle w:val="7"/>
        <w:tabs>
          <w:tab w:val="right" w:leader="dot" w:pos="9240"/>
          <w:tab w:val="clear" w:pos="8296"/>
        </w:tabs>
      </w:pPr>
      <w:r>
        <w:fldChar w:fldCharType="begin"/>
      </w:r>
      <w:r>
        <w:instrText xml:space="preserve"> HYPERLINK \l _Toc20228 </w:instrText>
      </w:r>
      <w:r>
        <w:fldChar w:fldCharType="separate"/>
      </w:r>
      <w:r>
        <w:rPr>
          <w:rFonts w:hint="eastAsia"/>
        </w:rPr>
        <w:t>五、成片开发主要用途、实现功能及公益性用地比例</w:t>
      </w:r>
      <w:r>
        <w:tab/>
      </w:r>
      <w:r>
        <w:fldChar w:fldCharType="begin"/>
      </w:r>
      <w:r>
        <w:instrText xml:space="preserve"> PAGEREF _Toc20228 \h </w:instrText>
      </w:r>
      <w:r>
        <w:fldChar w:fldCharType="separate"/>
      </w:r>
      <w:r>
        <w:t>11</w:t>
      </w:r>
      <w:r>
        <w:fldChar w:fldCharType="end"/>
      </w:r>
      <w:r>
        <w:fldChar w:fldCharType="end"/>
      </w:r>
    </w:p>
    <w:p>
      <w:pPr>
        <w:pStyle w:val="8"/>
        <w:tabs>
          <w:tab w:val="right" w:leader="dot" w:pos="9240"/>
        </w:tabs>
      </w:pPr>
      <w:r>
        <w:fldChar w:fldCharType="begin"/>
      </w:r>
      <w:r>
        <w:instrText xml:space="preserve"> HYPERLINK \l _Toc19363 </w:instrText>
      </w:r>
      <w:r>
        <w:fldChar w:fldCharType="separate"/>
      </w:r>
      <w:r>
        <w:rPr>
          <w:rFonts w:hint="eastAsia"/>
        </w:rPr>
        <w:t>（一）主要用途和实现功能</w:t>
      </w:r>
      <w:r>
        <w:tab/>
      </w:r>
      <w:r>
        <w:fldChar w:fldCharType="begin"/>
      </w:r>
      <w:r>
        <w:instrText xml:space="preserve"> PAGEREF _Toc19363 \h </w:instrText>
      </w:r>
      <w:r>
        <w:fldChar w:fldCharType="separate"/>
      </w:r>
      <w:r>
        <w:t>11</w:t>
      </w:r>
      <w:r>
        <w:fldChar w:fldCharType="end"/>
      </w:r>
      <w:r>
        <w:fldChar w:fldCharType="end"/>
      </w:r>
    </w:p>
    <w:p>
      <w:pPr>
        <w:pStyle w:val="8"/>
        <w:tabs>
          <w:tab w:val="right" w:leader="dot" w:pos="9240"/>
        </w:tabs>
      </w:pPr>
      <w:r>
        <w:fldChar w:fldCharType="begin"/>
      </w:r>
      <w:r>
        <w:instrText xml:space="preserve"> HYPERLINK \l _Toc25556 </w:instrText>
      </w:r>
      <w:r>
        <w:fldChar w:fldCharType="separate"/>
      </w:r>
      <w:r>
        <w:rPr>
          <w:rFonts w:hint="eastAsia"/>
        </w:rPr>
        <w:t>（二）公益性用地比例</w:t>
      </w:r>
      <w:r>
        <w:tab/>
      </w:r>
      <w:r>
        <w:fldChar w:fldCharType="begin"/>
      </w:r>
      <w:r>
        <w:instrText xml:space="preserve"> PAGEREF _Toc25556 \h </w:instrText>
      </w:r>
      <w:r>
        <w:fldChar w:fldCharType="separate"/>
      </w:r>
      <w:r>
        <w:t>12</w:t>
      </w:r>
      <w:r>
        <w:fldChar w:fldCharType="end"/>
      </w:r>
      <w:r>
        <w:fldChar w:fldCharType="end"/>
      </w:r>
    </w:p>
    <w:p>
      <w:pPr>
        <w:pStyle w:val="7"/>
        <w:tabs>
          <w:tab w:val="right" w:leader="dot" w:pos="9240"/>
          <w:tab w:val="clear" w:pos="8296"/>
        </w:tabs>
      </w:pPr>
      <w:r>
        <w:fldChar w:fldCharType="begin"/>
      </w:r>
      <w:r>
        <w:instrText xml:space="preserve"> HYPERLINK \l _Toc5187 </w:instrText>
      </w:r>
      <w:r>
        <w:fldChar w:fldCharType="separate"/>
      </w:r>
      <w:r>
        <w:rPr>
          <w:rFonts w:hint="eastAsia"/>
        </w:rPr>
        <w:t>六、拟建项目及实施计划</w:t>
      </w:r>
      <w:r>
        <w:tab/>
      </w:r>
      <w:r>
        <w:fldChar w:fldCharType="begin"/>
      </w:r>
      <w:r>
        <w:instrText xml:space="preserve"> PAGEREF _Toc5187 \h </w:instrText>
      </w:r>
      <w:r>
        <w:fldChar w:fldCharType="separate"/>
      </w:r>
      <w:r>
        <w:t>12</w:t>
      </w:r>
      <w:r>
        <w:fldChar w:fldCharType="end"/>
      </w:r>
      <w:r>
        <w:fldChar w:fldCharType="end"/>
      </w:r>
    </w:p>
    <w:p>
      <w:pPr>
        <w:pStyle w:val="7"/>
        <w:tabs>
          <w:tab w:val="right" w:leader="dot" w:pos="9240"/>
          <w:tab w:val="clear" w:pos="8296"/>
        </w:tabs>
      </w:pPr>
      <w:r>
        <w:fldChar w:fldCharType="begin"/>
      </w:r>
      <w:r>
        <w:instrText xml:space="preserve"> HYPERLINK \l _Toc28254 </w:instrText>
      </w:r>
      <w:r>
        <w:fldChar w:fldCharType="separate"/>
      </w:r>
      <w:r>
        <w:rPr>
          <w:rFonts w:hint="eastAsia"/>
        </w:rPr>
        <w:t>七、合规性分析</w:t>
      </w:r>
      <w:r>
        <w:tab/>
      </w:r>
      <w:r>
        <w:fldChar w:fldCharType="begin"/>
      </w:r>
      <w:r>
        <w:instrText xml:space="preserve"> PAGEREF _Toc28254 \h </w:instrText>
      </w:r>
      <w:r>
        <w:fldChar w:fldCharType="separate"/>
      </w:r>
      <w:r>
        <w:t>13</w:t>
      </w:r>
      <w:r>
        <w:fldChar w:fldCharType="end"/>
      </w:r>
      <w:r>
        <w:fldChar w:fldCharType="end"/>
      </w:r>
    </w:p>
    <w:p>
      <w:pPr>
        <w:pStyle w:val="8"/>
        <w:tabs>
          <w:tab w:val="right" w:leader="dot" w:pos="9240"/>
        </w:tabs>
      </w:pPr>
      <w:r>
        <w:fldChar w:fldCharType="begin"/>
      </w:r>
      <w:r>
        <w:instrText xml:space="preserve"> HYPERLINK \l _Toc23176 </w:instrText>
      </w:r>
      <w:r>
        <w:fldChar w:fldCharType="separate"/>
      </w:r>
      <w:r>
        <w:rPr>
          <w:rFonts w:hint="eastAsia"/>
        </w:rPr>
        <w:t>（一）</w:t>
      </w:r>
      <w:r>
        <w:rPr>
          <w:rFonts w:hint="eastAsia"/>
          <w:lang w:val="en-US" w:eastAsia="zh-CN"/>
        </w:rPr>
        <w:t>已</w:t>
      </w:r>
      <w:r>
        <w:rPr>
          <w:rFonts w:hint="eastAsia"/>
        </w:rPr>
        <w:t>纳入德化县国土空间规划</w:t>
      </w:r>
      <w:r>
        <w:tab/>
      </w:r>
      <w:r>
        <w:fldChar w:fldCharType="begin"/>
      </w:r>
      <w:r>
        <w:instrText xml:space="preserve"> PAGEREF _Toc23176 \h </w:instrText>
      </w:r>
      <w:r>
        <w:fldChar w:fldCharType="separate"/>
      </w:r>
      <w:r>
        <w:t>13</w:t>
      </w:r>
      <w:r>
        <w:fldChar w:fldCharType="end"/>
      </w:r>
      <w:r>
        <w:fldChar w:fldCharType="end"/>
      </w:r>
    </w:p>
    <w:p>
      <w:pPr>
        <w:pStyle w:val="8"/>
        <w:tabs>
          <w:tab w:val="right" w:leader="dot" w:pos="9240"/>
        </w:tabs>
      </w:pPr>
      <w:r>
        <w:fldChar w:fldCharType="begin"/>
      </w:r>
      <w:r>
        <w:instrText xml:space="preserve"> HYPERLINK \l _Toc12428 </w:instrText>
      </w:r>
      <w:r>
        <w:fldChar w:fldCharType="separate"/>
      </w:r>
      <w:r>
        <w:rPr>
          <w:rFonts w:hint="eastAsia"/>
        </w:rPr>
        <w:t>（二）符合德化县国民经济和社会发展规划</w:t>
      </w:r>
      <w:r>
        <w:tab/>
      </w:r>
      <w:r>
        <w:fldChar w:fldCharType="begin"/>
      </w:r>
      <w:r>
        <w:instrText xml:space="preserve"> PAGEREF _Toc12428 \h </w:instrText>
      </w:r>
      <w:r>
        <w:fldChar w:fldCharType="separate"/>
      </w:r>
      <w:r>
        <w:t>13</w:t>
      </w:r>
      <w:r>
        <w:fldChar w:fldCharType="end"/>
      </w:r>
      <w:r>
        <w:fldChar w:fldCharType="end"/>
      </w:r>
    </w:p>
    <w:p>
      <w:pPr>
        <w:pStyle w:val="8"/>
        <w:tabs>
          <w:tab w:val="right" w:leader="dot" w:pos="9240"/>
        </w:tabs>
      </w:pPr>
      <w:r>
        <w:fldChar w:fldCharType="begin"/>
      </w:r>
      <w:r>
        <w:instrText xml:space="preserve"> HYPERLINK \l _Toc296 </w:instrText>
      </w:r>
      <w:r>
        <w:fldChar w:fldCharType="separate"/>
      </w:r>
      <w:r>
        <w:rPr>
          <w:rFonts w:hint="eastAsia"/>
        </w:rPr>
        <w:t>（三）不占用永久基本农田和其他法律法规规定不允许占用或开发的区域</w:t>
      </w:r>
      <w:r>
        <w:tab/>
      </w:r>
      <w:r>
        <w:fldChar w:fldCharType="begin"/>
      </w:r>
      <w:r>
        <w:instrText xml:space="preserve"> PAGEREF _Toc296 \h </w:instrText>
      </w:r>
      <w:r>
        <w:fldChar w:fldCharType="separate"/>
      </w:r>
      <w:r>
        <w:t>13</w:t>
      </w:r>
      <w:r>
        <w:fldChar w:fldCharType="end"/>
      </w:r>
      <w:r>
        <w:fldChar w:fldCharType="end"/>
      </w:r>
    </w:p>
    <w:p>
      <w:pPr>
        <w:pStyle w:val="7"/>
        <w:tabs>
          <w:tab w:val="right" w:leader="dot" w:pos="9240"/>
          <w:tab w:val="clear" w:pos="8296"/>
        </w:tabs>
      </w:pPr>
      <w:r>
        <w:fldChar w:fldCharType="begin"/>
      </w:r>
      <w:r>
        <w:instrText xml:space="preserve"> HYPERLINK \l _Toc28877 </w:instrText>
      </w:r>
      <w:r>
        <w:fldChar w:fldCharType="separate"/>
      </w:r>
      <w:r>
        <w:rPr>
          <w:rFonts w:hint="eastAsia"/>
        </w:rPr>
        <w:t>八、效益评估</w:t>
      </w:r>
      <w:r>
        <w:tab/>
      </w:r>
      <w:r>
        <w:fldChar w:fldCharType="begin"/>
      </w:r>
      <w:r>
        <w:instrText xml:space="preserve"> PAGEREF _Toc28877 \h </w:instrText>
      </w:r>
      <w:r>
        <w:fldChar w:fldCharType="separate"/>
      </w:r>
      <w:r>
        <w:t>14</w:t>
      </w:r>
      <w:r>
        <w:fldChar w:fldCharType="end"/>
      </w:r>
      <w:r>
        <w:fldChar w:fldCharType="end"/>
      </w:r>
    </w:p>
    <w:p>
      <w:pPr>
        <w:pStyle w:val="8"/>
        <w:tabs>
          <w:tab w:val="right" w:leader="dot" w:pos="9240"/>
        </w:tabs>
      </w:pPr>
      <w:r>
        <w:fldChar w:fldCharType="begin"/>
      </w:r>
      <w:r>
        <w:instrText xml:space="preserve"> HYPERLINK \l _Toc12577 </w:instrText>
      </w:r>
      <w:r>
        <w:fldChar w:fldCharType="separate"/>
      </w:r>
      <w:r>
        <w:rPr>
          <w:rFonts w:hint="eastAsia"/>
        </w:rPr>
        <w:t>（一）土地利用效益</w:t>
      </w:r>
      <w:r>
        <w:tab/>
      </w:r>
      <w:r>
        <w:fldChar w:fldCharType="begin"/>
      </w:r>
      <w:r>
        <w:instrText xml:space="preserve"> PAGEREF _Toc12577 \h </w:instrText>
      </w:r>
      <w:r>
        <w:fldChar w:fldCharType="separate"/>
      </w:r>
      <w:r>
        <w:t>14</w:t>
      </w:r>
      <w:r>
        <w:fldChar w:fldCharType="end"/>
      </w:r>
      <w:r>
        <w:fldChar w:fldCharType="end"/>
      </w:r>
    </w:p>
    <w:p>
      <w:pPr>
        <w:pStyle w:val="8"/>
        <w:tabs>
          <w:tab w:val="right" w:leader="dot" w:pos="9240"/>
        </w:tabs>
      </w:pPr>
      <w:r>
        <w:fldChar w:fldCharType="begin"/>
      </w:r>
      <w:r>
        <w:instrText xml:space="preserve"> HYPERLINK \l _Toc26441 </w:instrText>
      </w:r>
      <w:r>
        <w:fldChar w:fldCharType="separate"/>
      </w:r>
      <w:r>
        <w:rPr>
          <w:rFonts w:hint="eastAsia"/>
        </w:rPr>
        <w:t>（二）社会效益</w:t>
      </w:r>
      <w:r>
        <w:tab/>
      </w:r>
      <w:r>
        <w:fldChar w:fldCharType="begin"/>
      </w:r>
      <w:r>
        <w:instrText xml:space="preserve"> PAGEREF _Toc26441 \h </w:instrText>
      </w:r>
      <w:r>
        <w:fldChar w:fldCharType="separate"/>
      </w:r>
      <w:r>
        <w:t>15</w:t>
      </w:r>
      <w:r>
        <w:fldChar w:fldCharType="end"/>
      </w:r>
      <w:r>
        <w:fldChar w:fldCharType="end"/>
      </w:r>
    </w:p>
    <w:p>
      <w:pPr>
        <w:pStyle w:val="8"/>
        <w:tabs>
          <w:tab w:val="right" w:leader="dot" w:pos="9240"/>
        </w:tabs>
      </w:pPr>
      <w:r>
        <w:fldChar w:fldCharType="begin"/>
      </w:r>
      <w:r>
        <w:instrText xml:space="preserve"> HYPERLINK \l _Toc12441 </w:instrText>
      </w:r>
      <w:r>
        <w:fldChar w:fldCharType="separate"/>
      </w:r>
      <w:r>
        <w:rPr>
          <w:rFonts w:hint="eastAsia"/>
        </w:rPr>
        <w:t>（三）经济效益</w:t>
      </w:r>
      <w:r>
        <w:tab/>
      </w:r>
      <w:r>
        <w:fldChar w:fldCharType="begin"/>
      </w:r>
      <w:r>
        <w:instrText xml:space="preserve"> PAGEREF _Toc12441 \h </w:instrText>
      </w:r>
      <w:r>
        <w:fldChar w:fldCharType="separate"/>
      </w:r>
      <w:r>
        <w:t>15</w:t>
      </w:r>
      <w:r>
        <w:fldChar w:fldCharType="end"/>
      </w:r>
      <w:r>
        <w:fldChar w:fldCharType="end"/>
      </w:r>
    </w:p>
    <w:p>
      <w:pPr>
        <w:pStyle w:val="8"/>
        <w:tabs>
          <w:tab w:val="right" w:leader="dot" w:pos="9240"/>
        </w:tabs>
      </w:pPr>
      <w:r>
        <w:fldChar w:fldCharType="begin"/>
      </w:r>
      <w:r>
        <w:instrText xml:space="preserve"> HYPERLINK \l _Toc24001 </w:instrText>
      </w:r>
      <w:r>
        <w:fldChar w:fldCharType="separate"/>
      </w:r>
      <w:r>
        <w:rPr>
          <w:rFonts w:hint="eastAsia"/>
        </w:rPr>
        <w:t>（四）生态效益</w:t>
      </w:r>
      <w:r>
        <w:tab/>
      </w:r>
      <w:r>
        <w:fldChar w:fldCharType="begin"/>
      </w:r>
      <w:r>
        <w:instrText xml:space="preserve"> PAGEREF _Toc24001 \h </w:instrText>
      </w:r>
      <w:r>
        <w:fldChar w:fldCharType="separate"/>
      </w:r>
      <w:r>
        <w:t>15</w:t>
      </w:r>
      <w:r>
        <w:fldChar w:fldCharType="end"/>
      </w:r>
      <w:r>
        <w:fldChar w:fldCharType="end"/>
      </w:r>
    </w:p>
    <w:p>
      <w:pPr>
        <w:pStyle w:val="7"/>
        <w:tabs>
          <w:tab w:val="right" w:leader="dot" w:pos="9240"/>
          <w:tab w:val="clear" w:pos="8296"/>
        </w:tabs>
      </w:pPr>
      <w:r>
        <w:fldChar w:fldCharType="begin"/>
      </w:r>
      <w:r>
        <w:instrText xml:space="preserve"> HYPERLINK \l _Toc5556 </w:instrText>
      </w:r>
      <w:r>
        <w:fldChar w:fldCharType="separate"/>
      </w:r>
      <w:r>
        <w:rPr>
          <w:rFonts w:hint="eastAsia"/>
        </w:rPr>
        <w:t>九、征求意见情况</w:t>
      </w:r>
      <w:r>
        <w:tab/>
      </w:r>
      <w:r>
        <w:fldChar w:fldCharType="begin"/>
      </w:r>
      <w:r>
        <w:instrText xml:space="preserve"> PAGEREF _Toc5556 \h </w:instrText>
      </w:r>
      <w:r>
        <w:fldChar w:fldCharType="separate"/>
      </w:r>
      <w:r>
        <w:t>16</w:t>
      </w:r>
      <w:r>
        <w:fldChar w:fldCharType="end"/>
      </w:r>
      <w:r>
        <w:fldChar w:fldCharType="end"/>
      </w:r>
    </w:p>
    <w:p>
      <w:pPr>
        <w:pStyle w:val="8"/>
        <w:tabs>
          <w:tab w:val="right" w:leader="dot" w:pos="9240"/>
        </w:tabs>
      </w:pPr>
      <w:r>
        <w:fldChar w:fldCharType="begin"/>
      </w:r>
      <w:r>
        <w:instrText xml:space="preserve"> HYPERLINK \l _Toc24457 </w:instrText>
      </w:r>
      <w:r>
        <w:fldChar w:fldCharType="separate"/>
      </w:r>
      <w:r>
        <w:rPr>
          <w:rFonts w:hint="eastAsia"/>
        </w:rPr>
        <w:t>（一）征求人大代表、政协委员、社会公众和有关专家学者意见</w:t>
      </w:r>
      <w:r>
        <w:tab/>
      </w:r>
      <w:r>
        <w:fldChar w:fldCharType="begin"/>
      </w:r>
      <w:r>
        <w:instrText xml:space="preserve"> PAGEREF _Toc24457 \h </w:instrText>
      </w:r>
      <w:r>
        <w:fldChar w:fldCharType="separate"/>
      </w:r>
      <w:r>
        <w:t>16</w:t>
      </w:r>
      <w:r>
        <w:fldChar w:fldCharType="end"/>
      </w:r>
      <w:r>
        <w:fldChar w:fldCharType="end"/>
      </w:r>
    </w:p>
    <w:p>
      <w:pPr>
        <w:pStyle w:val="8"/>
        <w:tabs>
          <w:tab w:val="right" w:leader="dot" w:pos="9240"/>
        </w:tabs>
      </w:pPr>
      <w:r>
        <w:fldChar w:fldCharType="begin"/>
      </w:r>
      <w:r>
        <w:instrText xml:space="preserve"> HYPERLINK \l _Toc23855 </w:instrText>
      </w:r>
      <w:r>
        <w:fldChar w:fldCharType="separate"/>
      </w:r>
      <w:r>
        <w:rPr>
          <w:rFonts w:hint="eastAsia"/>
        </w:rPr>
        <w:t>（二）征求村集体经济组织和村民意见</w:t>
      </w:r>
      <w:r>
        <w:tab/>
      </w:r>
      <w:r>
        <w:fldChar w:fldCharType="begin"/>
      </w:r>
      <w:r>
        <w:instrText xml:space="preserve"> PAGEREF _Toc23855 \h </w:instrText>
      </w:r>
      <w:r>
        <w:fldChar w:fldCharType="separate"/>
      </w:r>
      <w:r>
        <w:t>16</w:t>
      </w:r>
      <w:r>
        <w:fldChar w:fldCharType="end"/>
      </w:r>
      <w:r>
        <w:fldChar w:fldCharType="end"/>
      </w:r>
    </w:p>
    <w:p>
      <w:pPr>
        <w:pStyle w:val="8"/>
        <w:tabs>
          <w:tab w:val="right" w:leader="dot" w:pos="9240"/>
        </w:tabs>
      </w:pPr>
      <w:r>
        <w:fldChar w:fldCharType="begin"/>
      </w:r>
      <w:r>
        <w:instrText xml:space="preserve"> HYPERLINK \l _Toc573 </w:instrText>
      </w:r>
      <w:r>
        <w:fldChar w:fldCharType="separate"/>
      </w:r>
      <w:r>
        <w:rPr>
          <w:rFonts w:hint="eastAsia"/>
        </w:rPr>
        <w:t>（三）方案公示情况</w:t>
      </w:r>
      <w:r>
        <w:tab/>
      </w:r>
      <w:r>
        <w:fldChar w:fldCharType="begin"/>
      </w:r>
      <w:r>
        <w:instrText xml:space="preserve"> PAGEREF _Toc573 \h </w:instrText>
      </w:r>
      <w:r>
        <w:fldChar w:fldCharType="separate"/>
      </w:r>
      <w:r>
        <w:t>17</w:t>
      </w:r>
      <w:r>
        <w:fldChar w:fldCharType="end"/>
      </w:r>
      <w:r>
        <w:fldChar w:fldCharType="end"/>
      </w:r>
    </w:p>
    <w:p>
      <w:pPr>
        <w:pStyle w:val="7"/>
        <w:tabs>
          <w:tab w:val="right" w:leader="dot" w:pos="9240"/>
          <w:tab w:val="clear" w:pos="8296"/>
        </w:tabs>
      </w:pPr>
      <w:r>
        <w:fldChar w:fldCharType="begin"/>
      </w:r>
      <w:r>
        <w:instrText xml:space="preserve"> HYPERLINK \l _Toc27330 </w:instrText>
      </w:r>
      <w:r>
        <w:fldChar w:fldCharType="separate"/>
      </w:r>
      <w:r>
        <w:rPr>
          <w:rFonts w:hint="eastAsia"/>
        </w:rPr>
        <w:t>十、结论</w:t>
      </w:r>
      <w:r>
        <w:tab/>
      </w:r>
      <w:r>
        <w:fldChar w:fldCharType="begin"/>
      </w:r>
      <w:r>
        <w:instrText xml:space="preserve"> PAGEREF _Toc27330 \h </w:instrText>
      </w:r>
      <w:r>
        <w:fldChar w:fldCharType="separate"/>
      </w:r>
      <w:r>
        <w:t>17</w:t>
      </w:r>
      <w:r>
        <w:fldChar w:fldCharType="end"/>
      </w:r>
      <w:r>
        <w:fldChar w:fldCharType="end"/>
      </w:r>
    </w:p>
    <w:p>
      <w:pPr>
        <w:pStyle w:val="7"/>
        <w:tabs>
          <w:tab w:val="right" w:leader="dot" w:pos="9240"/>
          <w:tab w:val="clear" w:pos="8296"/>
        </w:tabs>
      </w:pPr>
      <w:r>
        <w:fldChar w:fldCharType="begin"/>
      </w:r>
      <w:r>
        <w:instrText xml:space="preserve"> HYPERLINK \l _Toc21785 </w:instrText>
      </w:r>
      <w:r>
        <w:fldChar w:fldCharType="separate"/>
      </w:r>
      <w:r>
        <w:rPr>
          <w:rFonts w:hint="eastAsia"/>
          <w:lang w:val="en-US" w:eastAsia="zh-CN"/>
        </w:rPr>
        <w:t>十一、附表及附图</w:t>
      </w:r>
      <w:r>
        <w:tab/>
      </w:r>
      <w:r>
        <w:fldChar w:fldCharType="begin"/>
      </w:r>
      <w:r>
        <w:instrText xml:space="preserve"> PAGEREF _Toc21785 \h </w:instrText>
      </w:r>
      <w:r>
        <w:fldChar w:fldCharType="separate"/>
      </w:r>
      <w:r>
        <w:t>18</w:t>
      </w:r>
      <w:r>
        <w:fldChar w:fldCharType="end"/>
      </w:r>
      <w:r>
        <w:fldChar w:fldCharType="end"/>
      </w:r>
    </w:p>
    <w:p>
      <w:pPr>
        <w:ind w:firstLine="560"/>
        <w:sectPr>
          <w:headerReference r:id="rId11" w:type="default"/>
          <w:footerReference r:id="rId12" w:type="default"/>
          <w:pgSz w:w="11906" w:h="16838"/>
          <w:pgMar w:top="1440" w:right="1426" w:bottom="1440" w:left="1240" w:header="851" w:footer="992" w:gutter="0"/>
          <w:pgNumType w:fmt="upperRoman" w:start="1"/>
          <w:cols w:space="425" w:num="1"/>
          <w:docGrid w:type="lines" w:linePitch="312" w:charSpace="0"/>
        </w:sectPr>
      </w:pPr>
      <w:r>
        <w:fldChar w:fldCharType="end"/>
      </w:r>
    </w:p>
    <w:p>
      <w:pPr>
        <w:pStyle w:val="28"/>
      </w:pPr>
      <w:bookmarkStart w:id="0" w:name="_Toc429"/>
      <w:bookmarkStart w:id="1" w:name="_Toc62298280"/>
      <w:r>
        <w:rPr>
          <w:rFonts w:hint="eastAsia"/>
        </w:rPr>
        <w:t>一、概述</w:t>
      </w:r>
      <w:bookmarkEnd w:id="0"/>
    </w:p>
    <w:p>
      <w:pPr>
        <w:pStyle w:val="29"/>
        <w:rPr>
          <w:kern w:val="0"/>
          <w:szCs w:val="28"/>
        </w:rPr>
      </w:pPr>
      <w:bookmarkStart w:id="2" w:name="_Toc5421"/>
      <w:r>
        <w:rPr>
          <w:rFonts w:hint="eastAsia"/>
        </w:rPr>
        <w:t>（一）编制背景</w:t>
      </w:r>
      <w:bookmarkEnd w:id="2"/>
    </w:p>
    <w:p>
      <w:pPr>
        <w:pStyle w:val="31"/>
        <w:rPr>
          <w:rFonts w:hint="eastAsia"/>
          <w:lang w:val="en-US" w:eastAsia="zh-CN"/>
        </w:rPr>
      </w:pPr>
      <w:r>
        <w:rPr>
          <w:rFonts w:hint="eastAsia"/>
          <w:lang w:val="en-US" w:eastAsia="zh-CN"/>
        </w:rPr>
        <w:t>根据《自然资源部关于印发&lt;土地征收成片开发标准（试行）&gt;的通知》（自然资规〔2020〕5号）要求，县级以上地方人民政府应当按照《中华人民共和国土地管理法》第45条规定，依据当地国民经济和社会发展规划、国土空间规划，组织编制土地征收成片开发方案，纳入当地国民经济和社会发展年度计划，并报省级人民政府批准。</w:t>
      </w:r>
    </w:p>
    <w:p>
      <w:pPr>
        <w:pStyle w:val="31"/>
        <w:rPr>
          <w:rFonts w:hint="eastAsia"/>
          <w:lang w:val="en-US" w:eastAsia="zh-CN"/>
        </w:rPr>
      </w:pPr>
      <w:r>
        <w:rPr>
          <w:rFonts w:hint="eastAsia"/>
          <w:lang w:val="en-US" w:eastAsia="zh-CN"/>
        </w:rPr>
        <w:t>党的</w:t>
      </w:r>
      <w:r>
        <w:rPr>
          <w:rFonts w:hint="eastAsia"/>
        </w:rPr>
        <w:t>十八大以来，德化县积极对接国家“一带一路”战略，围绕省自贸区建设、泉州海丝先行区建设大局，科学定位，合理规划，做好全县陶瓷产业发展规划，以崭新的定位来迎接新的发展机遇。德化</w:t>
      </w:r>
      <w:r>
        <w:rPr>
          <w:rFonts w:hint="eastAsia"/>
          <w:lang w:val="en-US" w:eastAsia="zh-CN"/>
        </w:rPr>
        <w:t>县</w:t>
      </w:r>
      <w:r>
        <w:rPr>
          <w:rFonts w:hint="eastAsia"/>
        </w:rPr>
        <w:t>经过近30年的陶瓷产业发展和“大城关”建设，</w:t>
      </w:r>
      <w:r>
        <w:rPr>
          <w:rFonts w:hint="eastAsia"/>
          <w:lang w:val="en-US" w:eastAsia="zh-CN"/>
        </w:rPr>
        <w:t>呈现</w:t>
      </w:r>
      <w:r>
        <w:rPr>
          <w:rFonts w:hint="eastAsia"/>
        </w:rPr>
        <w:t>“南北拓展、东西延伸”的趋势，城南</w:t>
      </w:r>
      <w:r>
        <w:rPr>
          <w:rFonts w:hint="eastAsia"/>
          <w:lang w:val="en-US" w:eastAsia="zh-CN"/>
        </w:rPr>
        <w:t>片区作为</w:t>
      </w:r>
      <w:r>
        <w:rPr>
          <w:rFonts w:hint="eastAsia"/>
        </w:rPr>
        <w:t>德化县城的重要区域，在城镇发展中的重要地位日趋显著。</w:t>
      </w:r>
      <w:r>
        <w:rPr>
          <w:rFonts w:hint="eastAsia"/>
          <w:color w:val="000000" w:themeColor="text1"/>
          <w:lang w:val="en-US" w:eastAsia="zh-CN"/>
          <w14:textFill>
            <w14:solidFill>
              <w14:schemeClr w14:val="tx1"/>
            </w14:solidFill>
          </w14:textFill>
        </w:rPr>
        <w:t>根据</w:t>
      </w:r>
      <w:r>
        <w:rPr>
          <w:rFonts w:hint="eastAsia"/>
          <w:color w:val="000000" w:themeColor="text1"/>
          <w14:textFill>
            <w14:solidFill>
              <w14:schemeClr w14:val="tx1"/>
            </w14:solidFill>
          </w14:textFill>
        </w:rPr>
        <w:t>德化县</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十四五”</w:t>
      </w:r>
      <w:r>
        <w:rPr>
          <w:rFonts w:hint="eastAsia"/>
          <w:color w:val="000000" w:themeColor="text1"/>
          <w14:textFill>
            <w14:solidFill>
              <w14:schemeClr w14:val="tx1"/>
            </w14:solidFill>
          </w14:textFill>
        </w:rPr>
        <w:t>城市总体规划修编</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德化县城南•城北片区控制性详细规划</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拟在</w:t>
      </w:r>
      <w:r>
        <w:rPr>
          <w:rFonts w:hint="eastAsia"/>
          <w:color w:val="000000" w:themeColor="text1"/>
          <w14:textFill>
            <w14:solidFill>
              <w14:schemeClr w14:val="tx1"/>
            </w14:solidFill>
          </w14:textFill>
        </w:rPr>
        <w:t>德化县城南龙浔镇</w:t>
      </w:r>
      <w:r>
        <w:rPr>
          <w:rFonts w:hint="eastAsia"/>
          <w:color w:val="000000" w:themeColor="text1"/>
          <w:lang w:val="en-US" w:eastAsia="zh-CN"/>
          <w14:textFill>
            <w14:solidFill>
              <w14:schemeClr w14:val="tx1"/>
            </w14:solidFill>
          </w14:textFill>
        </w:rPr>
        <w:t>建设</w:t>
      </w:r>
      <w:r>
        <w:rPr>
          <w:rFonts w:hint="eastAsia"/>
          <w:color w:val="000000" w:themeColor="text1"/>
          <w14:textFill>
            <w14:solidFill>
              <w14:schemeClr w14:val="tx1"/>
            </w14:solidFill>
          </w14:textFill>
        </w:rPr>
        <w:t>招商产业园，</w:t>
      </w:r>
      <w:r>
        <w:rPr>
          <w:rFonts w:hint="eastAsia"/>
          <w:color w:val="000000" w:themeColor="text1"/>
          <w:lang w:val="en-US" w:eastAsia="zh-CN"/>
          <w14:textFill>
            <w14:solidFill>
              <w14:schemeClr w14:val="tx1"/>
            </w14:solidFill>
          </w14:textFill>
        </w:rPr>
        <w:t>计划成片</w:t>
      </w:r>
      <w:r>
        <w:rPr>
          <w:rFonts w:hint="eastAsia"/>
          <w:color w:val="000000" w:themeColor="text1"/>
          <w14:textFill>
            <w14:solidFill>
              <w14:schemeClr w14:val="tx1"/>
            </w14:solidFill>
          </w14:textFill>
        </w:rPr>
        <w:t>开发面积</w:t>
      </w:r>
      <w:r>
        <w:rPr>
          <w:rFonts w:hint="eastAsia"/>
          <w:color w:val="000000" w:themeColor="text1"/>
          <w:lang w:eastAsia="zh-CN"/>
          <w14:textFill>
            <w14:solidFill>
              <w14:schemeClr w14:val="tx1"/>
            </w14:solidFill>
          </w14:textFill>
        </w:rPr>
        <w:t>25.9806</w:t>
      </w:r>
      <w:r>
        <w:rPr>
          <w:rFonts w:hint="eastAsia"/>
          <w:color w:val="000000" w:themeColor="text1"/>
          <w14:textFill>
            <w14:solidFill>
              <w14:schemeClr w14:val="tx1"/>
            </w14:solidFill>
          </w14:textFill>
        </w:rPr>
        <w:t>公顷。</w:t>
      </w:r>
    </w:p>
    <w:p>
      <w:pPr>
        <w:pStyle w:val="31"/>
      </w:pPr>
      <w:r>
        <w:rPr>
          <w:rFonts w:hint="eastAsia"/>
        </w:rPr>
        <w:t>依据《土地管理法》、《土地征收成片开发标准（试行）》、《福建省土地征收成片开发方案报批实施细则（试行）》相关规定，按照“以人民为中心，注重保护耕地，注重维护农民合法权益，注重节约集约用地，注重生态环境保护”的基本要求，我县组织</w:t>
      </w:r>
      <w:r>
        <w:t>编制《</w:t>
      </w:r>
      <w:r>
        <w:rPr>
          <w:rFonts w:hint="eastAsia"/>
        </w:rPr>
        <w:t>德化县202</w:t>
      </w:r>
      <w:r>
        <w:rPr>
          <w:rFonts w:hint="eastAsia"/>
          <w:lang w:val="en-US" w:eastAsia="zh-CN"/>
        </w:rPr>
        <w:t>2</w:t>
      </w:r>
      <w:r>
        <w:rPr>
          <w:rFonts w:hint="eastAsia"/>
        </w:rPr>
        <w:t>年度第</w:t>
      </w:r>
      <w:r>
        <w:rPr>
          <w:rFonts w:hint="eastAsia"/>
          <w:lang w:val="en-US" w:eastAsia="zh-CN"/>
        </w:rPr>
        <w:t>三</w:t>
      </w:r>
      <w:r>
        <w:rPr>
          <w:rFonts w:hint="eastAsia"/>
        </w:rPr>
        <w:t>批次土地征收成片开发方案</w:t>
      </w:r>
      <w:r>
        <w:rPr>
          <w:rFonts w:hint="eastAsia"/>
          <w:lang w:eastAsia="zh-CN"/>
        </w:rPr>
        <w:t>（</w:t>
      </w:r>
      <w:r>
        <w:rPr>
          <w:rFonts w:hint="eastAsia"/>
          <w:lang w:val="en-US" w:eastAsia="zh-CN"/>
        </w:rPr>
        <w:t>02方案）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（龙浔镇招商产业园）</w:t>
      </w:r>
      <w:r>
        <w:t>。</w:t>
      </w:r>
    </w:p>
    <w:p>
      <w:pPr>
        <w:pStyle w:val="29"/>
      </w:pPr>
      <w:bookmarkStart w:id="3" w:name="_Toc10660"/>
      <w:r>
        <w:rPr>
          <w:rFonts w:hint="eastAsia"/>
        </w:rPr>
        <w:t>（二）编制原则</w:t>
      </w:r>
      <w:bookmarkEnd w:id="3"/>
    </w:p>
    <w:p>
      <w:pPr>
        <w:widowControl/>
        <w:ind w:firstLine="560"/>
        <w:jc w:val="left"/>
        <w:rPr>
          <w:rFonts w:hint="eastAsia" w:eastAsia="仿宋_GB2312"/>
          <w:lang w:eastAsia="zh-CN"/>
        </w:rPr>
      </w:pPr>
      <w:r>
        <w:rPr>
          <w:rFonts w:ascii="仿宋_GB2312" w:hAnsi="仿宋_GB2312" w:cs="仿宋_GB2312"/>
          <w:color w:val="000000"/>
          <w:kern w:val="0"/>
          <w:szCs w:val="28"/>
          <w:lang w:bidi="ar"/>
        </w:rPr>
        <w:t>1、遵守法律法规、维护公共利益原则</w:t>
      </w:r>
    </w:p>
    <w:p>
      <w:pPr>
        <w:widowControl/>
        <w:ind w:firstLine="560"/>
        <w:jc w:val="left"/>
        <w:rPr>
          <w:rFonts w:hint="eastAsia" w:eastAsia="仿宋_GB2312"/>
          <w:lang w:eastAsia="zh-CN"/>
        </w:rPr>
      </w:pPr>
      <w:r>
        <w:rPr>
          <w:rFonts w:ascii="仿宋_GB2312" w:hAnsi="仿宋_GB2312" w:cs="仿宋_GB2312"/>
          <w:color w:val="000000"/>
          <w:kern w:val="0"/>
          <w:szCs w:val="28"/>
          <w:lang w:bidi="ar"/>
        </w:rPr>
        <w:t>土地征收成片开发应遵循相关法律、法规和规程的规定，符合国民经济和社会发展规划、</w:t>
      </w:r>
      <w:r>
        <w:rPr>
          <w:rFonts w:hint="eastAsia" w:ascii="仿宋_GB2312" w:hAnsi="仿宋_GB2312" w:cs="仿宋_GB2312"/>
          <w:color w:val="000000"/>
          <w:kern w:val="0"/>
          <w:szCs w:val="28"/>
          <w:lang w:val="en-US" w:eastAsia="zh-CN" w:bidi="ar"/>
        </w:rPr>
        <w:t>国土空间规划、专项规划，</w:t>
      </w:r>
      <w:r>
        <w:rPr>
          <w:rFonts w:ascii="仿宋_GB2312" w:hAnsi="仿宋_GB2312" w:cs="仿宋_GB2312"/>
          <w:color w:val="000000"/>
          <w:kern w:val="0"/>
          <w:szCs w:val="28"/>
          <w:lang w:bidi="ar"/>
        </w:rPr>
        <w:t>纳入当地国民经济和社会发展年度计划，并符合国家产业政策和供地政策。土地征收成片开发要以人民为中心，为公共利益的需要，提高成片开发范围内基础设施、公共服务设施以及其他公益性用地的比例，兼顾群众的现实和长远利益，维护群众合法权益，充分征求成片开发范围内农村集体经济组织和农民的意见。</w:t>
      </w:r>
    </w:p>
    <w:p>
      <w:pPr>
        <w:widowControl/>
        <w:ind w:firstLine="560"/>
        <w:jc w:val="left"/>
        <w:rPr>
          <w:rFonts w:hint="eastAsia" w:eastAsia="仿宋_GB2312"/>
          <w:lang w:eastAsia="zh-CN"/>
        </w:rPr>
      </w:pPr>
      <w:r>
        <w:rPr>
          <w:rFonts w:ascii="仿宋_GB2312" w:hAnsi="仿宋_GB2312" w:cs="仿宋_GB2312"/>
          <w:color w:val="000000"/>
          <w:kern w:val="0"/>
          <w:szCs w:val="28"/>
          <w:lang w:bidi="ar"/>
        </w:rPr>
        <w:t>2、科学合理编制、确保开发必要原则</w:t>
      </w:r>
    </w:p>
    <w:p>
      <w:pPr>
        <w:widowControl/>
        <w:ind w:firstLine="560"/>
        <w:jc w:val="left"/>
        <w:rPr>
          <w:rFonts w:hint="eastAsia" w:eastAsia="仿宋_GB2312"/>
          <w:lang w:eastAsia="zh-CN"/>
        </w:rPr>
      </w:pPr>
      <w:r>
        <w:rPr>
          <w:rFonts w:ascii="仿宋_GB2312" w:hAnsi="仿宋_GB2312" w:cs="仿宋_GB2312"/>
          <w:color w:val="000000"/>
          <w:kern w:val="0"/>
          <w:szCs w:val="28"/>
          <w:lang w:bidi="ar"/>
        </w:rPr>
        <w:t>土地征收成片开发应当坚持新发展理念，立足</w:t>
      </w:r>
      <w:r>
        <w:rPr>
          <w:rFonts w:hint="eastAsia" w:ascii="仿宋_GB2312" w:hAnsi="仿宋_GB2312" w:cs="仿宋_GB2312"/>
          <w:color w:val="000000"/>
          <w:kern w:val="0"/>
          <w:szCs w:val="28"/>
          <w:lang w:bidi="ar"/>
        </w:rPr>
        <w:t>德化县</w:t>
      </w:r>
      <w:r>
        <w:rPr>
          <w:rFonts w:ascii="仿宋_GB2312" w:hAnsi="仿宋_GB2312" w:cs="仿宋_GB2312"/>
          <w:color w:val="000000"/>
          <w:kern w:val="0"/>
          <w:szCs w:val="28"/>
          <w:lang w:bidi="ar"/>
        </w:rPr>
        <w:t>的长远</w:t>
      </w:r>
      <w:r>
        <w:rPr>
          <w:rFonts w:hint="eastAsia" w:ascii="仿宋_GB2312" w:hAnsi="仿宋_GB2312" w:cs="仿宋_GB2312"/>
          <w:color w:val="000000"/>
          <w:kern w:val="0"/>
          <w:szCs w:val="28"/>
          <w:lang w:bidi="ar"/>
        </w:rPr>
        <w:t>发</w:t>
      </w:r>
      <w:r>
        <w:rPr>
          <w:rFonts w:ascii="仿宋_GB2312" w:hAnsi="仿宋_GB2312" w:cs="仿宋_GB2312"/>
          <w:color w:val="000000"/>
          <w:kern w:val="0"/>
          <w:szCs w:val="28"/>
          <w:lang w:bidi="ar"/>
        </w:rPr>
        <w:t>展，根据土地经济规律、经济社会发展和市场需求，确保开发的必要性。因地制宜，有针对性地开展编制工作，着重解决实际问题。</w:t>
      </w:r>
    </w:p>
    <w:p>
      <w:pPr>
        <w:widowControl/>
        <w:ind w:firstLine="560"/>
        <w:jc w:val="left"/>
        <w:rPr>
          <w:rFonts w:hint="eastAsia" w:eastAsia="仿宋_GB2312"/>
          <w:lang w:eastAsia="zh-CN"/>
        </w:rPr>
      </w:pPr>
      <w:r>
        <w:rPr>
          <w:rFonts w:ascii="仿宋_GB2312" w:hAnsi="仿宋_GB2312" w:cs="仿宋_GB2312"/>
          <w:color w:val="000000"/>
          <w:kern w:val="0"/>
          <w:szCs w:val="28"/>
          <w:lang w:bidi="ar"/>
        </w:rPr>
        <w:t>3、严格保护耕地、节约集约用地原则</w:t>
      </w:r>
    </w:p>
    <w:p>
      <w:pPr>
        <w:widowControl/>
        <w:ind w:firstLine="560"/>
        <w:jc w:val="left"/>
        <w:rPr>
          <w:rFonts w:hint="eastAsia" w:eastAsia="仿宋_GB2312"/>
          <w:lang w:eastAsia="zh-CN"/>
        </w:rPr>
      </w:pPr>
      <w:r>
        <w:rPr>
          <w:rFonts w:ascii="仿宋_GB2312" w:hAnsi="仿宋_GB2312" w:cs="仿宋_GB2312"/>
          <w:color w:val="000000"/>
          <w:kern w:val="0"/>
          <w:szCs w:val="28"/>
          <w:lang w:bidi="ar"/>
        </w:rPr>
        <w:t>土地征收成片开发应落实最严格的耕地保护制度，尽量避让优质</w:t>
      </w:r>
    </w:p>
    <w:p>
      <w:pPr>
        <w:widowControl/>
        <w:ind w:firstLine="0" w:firstLineChars="0"/>
        <w:jc w:val="left"/>
      </w:pPr>
      <w:r>
        <w:rPr>
          <w:rFonts w:ascii="仿宋_GB2312" w:hAnsi="仿宋_GB2312" w:cs="仿宋_GB2312"/>
          <w:color w:val="000000"/>
          <w:kern w:val="0"/>
          <w:szCs w:val="28"/>
          <w:lang w:bidi="ar"/>
        </w:rPr>
        <w:t>耕地。要根据经济社会发展状况、实际用地需求、土地利用相关政策等确定成片开发范围，科学合理规划布局，优化资源配置，节约集约利用土地，提高土地利用效率。</w:t>
      </w:r>
    </w:p>
    <w:p>
      <w:pPr>
        <w:pStyle w:val="29"/>
      </w:pPr>
      <w:bookmarkStart w:id="4" w:name="_Toc1671"/>
      <w:r>
        <w:rPr>
          <w:rFonts w:hint="eastAsia"/>
        </w:rPr>
        <w:t>（三）编制依据</w:t>
      </w:r>
      <w:bookmarkEnd w:id="4"/>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1．《中华人民共和国土地管理法》（2019年修正版）；</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2．《中华人民共和国土地管理法实施条例》；</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3．《基本农田保护条例》；</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4．《自然资源部关于印发〈土地征收成片开发标准（试行）〉的通知》（自然资规〔2020〕5号）；</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5．《自然资源部办公厅关于印发〈国土空间调查、规划、用途管制用地用海分类指南（试行）〉的通知》（自然资办发〔2020〕51号）；</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6．《福建省自然资源厅关于印发〈福建省土地征收成片开发方案报批实施细则（试行）〉的通知》（闽自然资发〔2021〕3号）；</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7．《福建省自然资源厅关于印发〈福建省土地征收成片开发方案编制参考指南（试行）〉的通知》（闽自然资发〔2021〕6号）；</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8．《德化县城市总体规划修编》（2008-2020）；</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9．《德化县城南•城北片区控制性详细规划》；</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10．《德化县龙浔镇招商产业园控制性详细规划》；</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1</w:t>
      </w:r>
      <w:r>
        <w:rPr>
          <w:rFonts w:hint="eastAsia" w:cstheme="minorBidi"/>
          <w:color w:val="000000" w:themeColor="text1"/>
          <w:kern w:val="0"/>
          <w:sz w:val="28"/>
          <w:szCs w:val="28"/>
          <w:lang w:val="en-US" w:eastAsia="zh-CN" w:bidi="ar-SA"/>
          <w14:textFill>
            <w14:solidFill>
              <w14:schemeClr w14:val="tx1"/>
            </w14:solidFill>
          </w14:textFill>
        </w:rPr>
        <w:t>1</w:t>
      </w: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．《德化县人民政府关于同意实施德化县龙浔镇招商产业园控制性详细规划的批复》（德政函〔2020〕24号）；</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1</w:t>
      </w:r>
      <w:r>
        <w:rPr>
          <w:rFonts w:hint="eastAsia" w:cstheme="minorBidi"/>
          <w:color w:val="000000" w:themeColor="text1"/>
          <w:kern w:val="0"/>
          <w:sz w:val="28"/>
          <w:szCs w:val="28"/>
          <w:lang w:val="en-US" w:eastAsia="zh-CN" w:bidi="ar-SA"/>
          <w14:textFill>
            <w14:solidFill>
              <w14:schemeClr w14:val="tx1"/>
            </w14:solidFill>
          </w14:textFill>
        </w:rPr>
        <w:t>2</w:t>
      </w: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．德化县国土空间规划“三区三线”划定成果；</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1</w:t>
      </w:r>
      <w:r>
        <w:rPr>
          <w:rFonts w:hint="eastAsia" w:cstheme="minorBidi"/>
          <w:color w:val="000000" w:themeColor="text1"/>
          <w:kern w:val="0"/>
          <w:sz w:val="28"/>
          <w:szCs w:val="28"/>
          <w:lang w:val="en-US" w:eastAsia="zh-CN" w:bidi="ar-SA"/>
          <w14:textFill>
            <w14:solidFill>
              <w14:schemeClr w14:val="tx1"/>
            </w14:solidFill>
          </w14:textFill>
        </w:rPr>
        <w:t>3</w:t>
      </w: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．其他相关规划、法规、文件。</w:t>
      </w:r>
    </w:p>
    <w:p>
      <w:pPr>
        <w:pStyle w:val="28"/>
      </w:pPr>
      <w:bookmarkStart w:id="5" w:name="_Toc19318"/>
      <w:r>
        <w:rPr>
          <w:rFonts w:hint="eastAsia"/>
        </w:rPr>
        <w:t>二、编制条件</w:t>
      </w:r>
      <w:bookmarkEnd w:id="5"/>
    </w:p>
    <w:p>
      <w:pPr>
        <w:pStyle w:val="29"/>
      </w:pPr>
      <w:bookmarkStart w:id="6" w:name="_Toc10897"/>
      <w:r>
        <w:rPr>
          <w:rFonts w:hint="eastAsia"/>
        </w:rPr>
        <w:t>（一）批而未供土地和闲置土地情况</w:t>
      </w:r>
      <w:bookmarkEnd w:id="6"/>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德化县批而未供和闲置土地面积及处置情况均符合《福建省土地征收成片开发方案报批实施细则（试行）》的要求，具体数据如下：</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截至2022年7月底，德化县批而未供土地面积154.06公顷，小于500公顷；2020年和2021年，我县批而未供土地处置率分别为22.9%和23.83%</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截至2022年7月底，德化县闲置土地面积12.37公顷，小于50公顷；2020年和2021年闲置土地处置率分别达63.2%和35.48%。不属于“连续两年处置率低于15%”的情况，符合《福建省土地征收成片开发方案报批实施细则（试行）》规定的上报要求。</w:t>
      </w:r>
    </w:p>
    <w:p>
      <w:pPr>
        <w:pStyle w:val="29"/>
      </w:pPr>
      <w:bookmarkStart w:id="7" w:name="_Toc23199"/>
      <w:bookmarkStart w:id="8" w:name="_Toc379"/>
      <w:bookmarkStart w:id="9" w:name="_Toc7715"/>
      <w:r>
        <w:rPr>
          <w:rFonts w:hint="eastAsia"/>
        </w:rPr>
        <w:t>（二）德化县土地利用效率情况</w:t>
      </w:r>
      <w:bookmarkEnd w:id="7"/>
      <w:bookmarkEnd w:id="8"/>
      <w:bookmarkEnd w:id="9"/>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德化县省级以上开发区福建省德化陶瓷产业园在全省2018年度到2020年度开发区土地集约利用评价排名中分别位列第23名、第20名、第56名，未处于后三名。本次成片开发范围未涉及省级以上开发区及城市新区。</w:t>
      </w:r>
    </w:p>
    <w:p>
      <w:pPr>
        <w:pStyle w:val="29"/>
      </w:pPr>
      <w:bookmarkStart w:id="10" w:name="_Toc26171"/>
      <w:bookmarkStart w:id="11" w:name="_Toc10271"/>
      <w:bookmarkStart w:id="12" w:name="_Toc5648"/>
      <w:r>
        <w:rPr>
          <w:rFonts w:hint="eastAsia"/>
        </w:rPr>
        <w:t>（三）已批准土地征收成片开发方案实施情况</w:t>
      </w:r>
      <w:bookmarkEnd w:id="10"/>
      <w:bookmarkEnd w:id="11"/>
      <w:bookmarkEnd w:id="12"/>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截至目前，德化县已获得省政府批准9个批次土地征收成片开发方案，不存在连续两年未完成方案安排的年度实施计划的情况，符合《自然资源部关于印发〈土地征收成片开发标准（试行）〉的通知》（自然资规〔2020〕5号）要求。</w:t>
      </w:r>
    </w:p>
    <w:p>
      <w:pPr>
        <w:pStyle w:val="28"/>
      </w:pPr>
      <w:bookmarkStart w:id="13" w:name="_Toc26870"/>
      <w:r>
        <w:rPr>
          <w:rFonts w:hint="eastAsia"/>
        </w:rPr>
        <w:t>三、基本情况</w:t>
      </w:r>
      <w:bookmarkEnd w:id="13"/>
    </w:p>
    <w:p>
      <w:pPr>
        <w:pStyle w:val="29"/>
      </w:pPr>
      <w:bookmarkStart w:id="14" w:name="_Toc17798"/>
      <w:r>
        <w:rPr>
          <w:rFonts w:hint="eastAsia"/>
        </w:rPr>
        <w:t>（一）成片开发位置、范围和面积</w:t>
      </w:r>
      <w:bookmarkEnd w:id="14"/>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本次成片开发位于德化县城南片区的龙浔镇，属于《龙浔镇招商产业园控制性详细规划》确定的招商产业园范围内。片区范围东与龙浔镇宝美中小企业创业园三期工程（西区）规划边界衔接，西至山体，</w:t>
      </w:r>
      <w:r>
        <w:rPr>
          <w:rFonts w:hint="eastAsia" w:ascii="Times New Roman" w:hAnsi="Times New Roman" w:eastAsia="仿宋_GB2312" w:cstheme="minorBidi"/>
          <w:color w:val="000000" w:themeColor="text1"/>
          <w:kern w:val="0"/>
          <w:sz w:val="28"/>
          <w:szCs w:val="28"/>
          <w:lang w:val="zh-CN" w:eastAsia="zh-CN" w:bidi="ar-SA"/>
          <w14:textFill>
            <w14:solidFill>
              <w14:schemeClr w14:val="tx1"/>
            </w14:solidFill>
          </w14:textFill>
        </w:rPr>
        <w:t>北</w:t>
      </w: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接龙浔路与霞田小区和凤曙规划边界衔接，南临高阳村，处于城南、老城区交界处，具有优越的地理、交通优势。</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本次成片开发总面积为25.9806公顷，符合《福建省土地征收成片开发方案报批实施细则（试行）》规定“县（市）一个完整的土地征收成片开发面积一般不小于4公顷”的要求。</w:t>
      </w:r>
    </w:p>
    <w:p>
      <w:pPr>
        <w:pStyle w:val="29"/>
      </w:pPr>
      <w:bookmarkStart w:id="15" w:name="_Toc11936"/>
      <w:bookmarkStart w:id="16" w:name="_Toc23168"/>
      <w:r>
        <w:rPr>
          <w:rFonts w:hint="eastAsia"/>
        </w:rPr>
        <w:t>（二）用地条件</w:t>
      </w:r>
      <w:bookmarkEnd w:id="15"/>
      <w:bookmarkEnd w:id="16"/>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本次成片开发涉及德化县龙浔镇丁墘村、宝美村，开发总面积25.9806公顷，其中丁墘村24.8620公顷，宝美村0.2393公顷，国有土地0.8793公顷。根据实地勘测调查，本次成片开发占用农用地24.2080公顷（其中耕地0.4806公顷），占比93.18%；占用建设用地1.7726公顷，占比6.82%。</w:t>
      </w:r>
    </w:p>
    <w:p>
      <w:pPr>
        <w:pStyle w:val="29"/>
      </w:pPr>
      <w:bookmarkStart w:id="17" w:name="_Toc20673"/>
      <w:r>
        <w:rPr>
          <w:rFonts w:hint="eastAsia"/>
        </w:rPr>
        <w:t>（三）成片开发区域基础设施条件</w:t>
      </w:r>
      <w:bookmarkEnd w:id="17"/>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1．交通条件</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德化县交通基础设施完备，省道215、国道355、泉三高速、厦沙高速公路贯穿其中，县城西边还有即将开通的兴泉铁路客货两用德化火车站，物流运输便利。</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片区北接南三环路(即龙浔路)，现状为双向8车道，宽40米，交通便捷。</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2．电力条件</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德化县内有220kV变电站1座，主变容量180MVA；110kV变电站6座，主变总容量369MVA；35kV变电站4座，主变总容量51.5MVA。</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规划区片区现状由110kV城关变（2×50MVA）（距本区约1公里）变电站供电，能够满足成片开发区域用电量需求。</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3．燃气条件</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根据德化县燃气专项规划，片区采用LNG，气源来自城区气化站。目前城区供气管网已经敷设到片区北侧的南三环路，管径为De250。片区可以由该管道供气，可满足成片开发实施后用气需求。</w:t>
      </w:r>
    </w:p>
    <w:p>
      <w:pPr>
        <w:pStyle w:val="31"/>
        <w:rPr>
          <w:color w:val="000000" w:themeColor="text1"/>
          <w14:textFill>
            <w14:solidFill>
              <w14:schemeClr w14:val="tx1"/>
            </w14:solidFill>
          </w14:textFill>
        </w:rPr>
      </w:pPr>
      <w:r>
        <w:rPr>
          <w:rFonts w:hint="eastAsia"/>
          <w:color w:val="000000" w:themeColor="text1"/>
          <w14:textFill>
            <w14:solidFill>
              <w14:schemeClr w14:val="tx1"/>
            </w14:solidFill>
          </w14:textFill>
        </w:rPr>
        <w:t>4．供水条件</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本次成片开发区域用水来源于德化县蒲坂水厂（一期）及配水管网工程，总规模为15万m</w:t>
      </w:r>
      <w:r>
        <w:rPr>
          <w:rFonts w:hint="eastAsia" w:ascii="Times New Roman" w:hAnsi="Times New Roman" w:eastAsia="仿宋_GB2312" w:cstheme="minorBidi"/>
          <w:color w:val="000000" w:themeColor="text1"/>
          <w:kern w:val="0"/>
          <w:sz w:val="28"/>
          <w:szCs w:val="28"/>
          <w:vertAlign w:val="superscript"/>
          <w:lang w:val="en-US" w:eastAsia="zh-CN" w:bidi="ar-SA"/>
          <w14:textFill>
            <w14:solidFill>
              <w14:schemeClr w14:val="tx1"/>
            </w14:solidFill>
          </w14:textFill>
        </w:rPr>
        <w:t>3</w:t>
      </w: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/d，现状自来水厂供水规模为7.5万m</w:t>
      </w:r>
      <w:r>
        <w:rPr>
          <w:rFonts w:hint="eastAsia" w:ascii="Times New Roman" w:hAnsi="Times New Roman" w:eastAsia="仿宋_GB2312" w:cstheme="minorBidi"/>
          <w:color w:val="000000" w:themeColor="text1"/>
          <w:kern w:val="0"/>
          <w:sz w:val="28"/>
          <w:szCs w:val="28"/>
          <w:vertAlign w:val="superscript"/>
          <w:lang w:val="en-US" w:eastAsia="zh-CN" w:bidi="ar-SA"/>
          <w14:textFill>
            <w14:solidFill>
              <w14:schemeClr w14:val="tx1"/>
            </w14:solidFill>
          </w14:textFill>
        </w:rPr>
        <w:t>3</w:t>
      </w: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/d，水质达到生活用水标准，可满足成片开发实施后用水需求。</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德化县城市政供水最高点为580m左右。本片区规划设计高程在558~630m之间，供水方案采用分区供水。在片区北侧规划修建一座给水加压泵站，设计规模1100m</w:t>
      </w:r>
      <w:r>
        <w:rPr>
          <w:rFonts w:hint="eastAsia" w:ascii="Times New Roman" w:hAnsi="Times New Roman" w:eastAsia="仿宋_GB2312" w:cstheme="minorBidi"/>
          <w:color w:val="000000" w:themeColor="text1"/>
          <w:kern w:val="0"/>
          <w:sz w:val="28"/>
          <w:szCs w:val="28"/>
          <w:vertAlign w:val="superscript"/>
          <w:lang w:val="en-US" w:eastAsia="zh-CN" w:bidi="ar-SA"/>
          <w14:textFill>
            <w14:solidFill>
              <w14:schemeClr w14:val="tx1"/>
            </w14:solidFill>
          </w14:textFill>
        </w:rPr>
        <w:t>3</w:t>
      </w: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/d，出水水压50m；规划区东南侧高程在600-630之间，局部需要加压，在片区东侧规划修建一座给水加压泵站，设计规模200m</w:t>
      </w:r>
      <w:r>
        <w:rPr>
          <w:rFonts w:hint="eastAsia" w:ascii="Times New Roman" w:hAnsi="Times New Roman" w:eastAsia="仿宋_GB2312" w:cstheme="minorBidi"/>
          <w:color w:val="000000" w:themeColor="text1"/>
          <w:kern w:val="0"/>
          <w:sz w:val="28"/>
          <w:szCs w:val="28"/>
          <w:vertAlign w:val="superscript"/>
          <w:lang w:val="en-US" w:eastAsia="zh-CN" w:bidi="ar-SA"/>
          <w14:textFill>
            <w14:solidFill>
              <w14:schemeClr w14:val="tx1"/>
            </w14:solidFill>
          </w14:textFill>
        </w:rPr>
        <w:t>3</w:t>
      </w: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d，出水水压55m。规划要求本片区80%的供水管网自由水压在28m以上，以满足本片区内大部分地块多层建筑生产及生活用水的水压要求，局部地区水压超压需要在入户前设置减压阀。本开发片区用水由南三环路DN200给水管引入，园区内形成环状，保证龙浔镇招商产业园供水安全。</w:t>
      </w:r>
    </w:p>
    <w:p>
      <w:pPr>
        <w:pStyle w:val="31"/>
      </w:pPr>
      <w:r>
        <w:rPr>
          <w:rFonts w:hint="eastAsia"/>
        </w:rPr>
        <w:t>5．排水处理条件</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德化县城市污水处理工程总规模为6万m</w:t>
      </w:r>
      <w:r>
        <w:rPr>
          <w:rFonts w:hint="eastAsia" w:ascii="Times New Roman" w:hAnsi="Times New Roman" w:eastAsia="仿宋_GB2312" w:cstheme="minorBidi"/>
          <w:color w:val="000000" w:themeColor="text1"/>
          <w:kern w:val="0"/>
          <w:sz w:val="28"/>
          <w:szCs w:val="28"/>
          <w:vertAlign w:val="superscript"/>
          <w:lang w:val="en-US" w:eastAsia="zh-CN" w:bidi="ar-SA"/>
          <w14:textFill>
            <w14:solidFill>
              <w14:schemeClr w14:val="tx1"/>
            </w14:solidFill>
          </w14:textFill>
        </w:rPr>
        <w:t>3</w:t>
      </w: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/d，本次成片开发区域周边已有市政排污管网，可满足成片开发实施后排污需求。</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根据招商产业园规划用地布局和地形特点，规划区内污水输送到南三环市政污水管网，最终排入德化县污水处理厂进行统一处理。规划区工业污水均须经各厂区内预处理符合《污水排入城镇下水道水质标准》GB/T31962-2015排放标准后，方可排入市政污水管网。为减少管道的投资，规划区污水管道布置应遵循尽可能在管线较短和埋深较小的情况下，让区域面积上的污水能靠重力排出的原则，按地形的走势顺坡排水，沿道路布置污水管道,排入到市政污水管网中，最终排入到污水处理厂进行统一处理。规划污水管管径DN300-D400。</w:t>
      </w:r>
    </w:p>
    <w:p>
      <w:pPr>
        <w:pStyle w:val="31"/>
      </w:pPr>
      <w:r>
        <w:rPr>
          <w:rFonts w:hint="eastAsia"/>
        </w:rPr>
        <w:t>6．通讯条件</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德化县移动电话实现无盲区覆盖，可提供国内国际电话服务及各种现代化的电报、电传、无线通讯、互联网等电讯服务。本次成片开发区域已有通信管线通达，可满足成片开发实施后通信需求。片区电信通信业务主要由城南电信交换局提供服务，区内电信线路大部分沿地下电信管道敷设。联通总机房设在城区瓷都大道德化三中一侧，移动总机房设在城区浔南路中部。</w:t>
      </w:r>
    </w:p>
    <w:p>
      <w:pPr>
        <w:pStyle w:val="2"/>
        <w:numPr>
          <w:ilvl w:val="0"/>
          <w:numId w:val="1"/>
        </w:numPr>
        <w:ind w:firstLine="560"/>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防洪排涝</w:t>
      </w:r>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本次排涝标准为10年一遇，防洪主要是防止山洪。山洪防治标准按20年一遇。</w:t>
      </w:r>
    </w:p>
    <w:p>
      <w:pPr>
        <w:pStyle w:val="29"/>
      </w:pPr>
      <w:bookmarkStart w:id="18" w:name="_Toc28389"/>
      <w:r>
        <w:rPr>
          <w:rFonts w:hint="eastAsia"/>
        </w:rPr>
        <w:t>（四）成片开发实施周期</w:t>
      </w:r>
      <w:bookmarkEnd w:id="18"/>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综合考虑当地社会经济发展状况等因素，招商产业园成片开发方案实施周期为3年（2022-2024年）。</w:t>
      </w:r>
    </w:p>
    <w:p>
      <w:pPr>
        <w:pStyle w:val="28"/>
      </w:pPr>
      <w:bookmarkStart w:id="19" w:name="_Toc28786"/>
      <w:r>
        <w:rPr>
          <w:rFonts w:hint="eastAsia"/>
        </w:rPr>
        <w:t>四、必要性和科学合理性</w:t>
      </w:r>
      <w:bookmarkEnd w:id="19"/>
    </w:p>
    <w:p>
      <w:pPr>
        <w:pStyle w:val="29"/>
      </w:pPr>
      <w:bookmarkStart w:id="20" w:name="_Toc31698"/>
      <w:r>
        <w:rPr>
          <w:rFonts w:hint="eastAsia"/>
        </w:rPr>
        <w:t>（一）</w:t>
      </w:r>
      <w:bookmarkStart w:id="21" w:name="_Toc3511"/>
      <w:r>
        <w:rPr>
          <w:rFonts w:hint="eastAsia"/>
        </w:rPr>
        <w:t>必要性</w:t>
      </w:r>
      <w:bookmarkEnd w:id="20"/>
      <w:bookmarkEnd w:id="21"/>
    </w:p>
    <w:p>
      <w:pPr>
        <w:widowControl/>
        <w:ind w:firstLine="560"/>
        <w:jc w:val="left"/>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本项目所在区域定位为以陶瓷产业为主导的生态产业示范组团。规划引进新技术提升陶瓷产业，增强城区的辐射带动能力，对促进我县经济社会发展具有积极影响。</w:t>
      </w:r>
    </w:p>
    <w:p>
      <w:pPr>
        <w:pStyle w:val="31"/>
        <w:rPr>
          <w:color w:val="000000" w:themeColor="text1"/>
          <w14:textFill>
            <w14:solidFill>
              <w14:schemeClr w14:val="tx1"/>
            </w14:solidFill>
          </w14:textFill>
        </w:rPr>
      </w:pPr>
      <w:r>
        <w:rPr>
          <w:rFonts w:hint="eastAsia"/>
          <w:color w:val="000000" w:themeColor="text1"/>
          <w14:textFill>
            <w14:solidFill>
              <w14:schemeClr w14:val="tx1"/>
            </w14:solidFill>
          </w14:textFill>
        </w:rPr>
        <w:t>1、创新带动德化陶瓷产业发展,为经济发展注入新的活力</w:t>
      </w:r>
    </w:p>
    <w:p>
      <w:pPr>
        <w:pStyle w:val="31"/>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片</w:t>
      </w:r>
      <w:r>
        <w:rPr>
          <w:rFonts w:hint="eastAsia"/>
          <w:color w:val="000000" w:themeColor="text1"/>
          <w14:textFill>
            <w14:solidFill>
              <w14:schemeClr w14:val="tx1"/>
            </w14:solidFill>
          </w14:textFill>
        </w:rPr>
        <w:t>区定位以陶瓷制造业为主导、集生产、研发、展示于一体的产业集中集约工业组团。</w:t>
      </w:r>
      <w:r>
        <w:rPr>
          <w:rFonts w:hint="eastAsia"/>
          <w:color w:val="000000" w:themeColor="text1"/>
          <w:lang w:val="en-US" w:eastAsia="zh-CN"/>
          <w14:textFill>
            <w14:solidFill>
              <w14:schemeClr w14:val="tx1"/>
            </w14:solidFill>
          </w14:textFill>
        </w:rPr>
        <w:t>计划</w:t>
      </w:r>
      <w:r>
        <w:rPr>
          <w:rFonts w:hint="eastAsia"/>
          <w:color w:val="000000" w:themeColor="text1"/>
          <w14:textFill>
            <w14:solidFill>
              <w14:schemeClr w14:val="tx1"/>
            </w14:solidFill>
          </w14:textFill>
        </w:rPr>
        <w:t>引进美的电器等陶瓷配件生产项目，装配智能化设备、机器人数字化生产线，依托一线品牌和现代化智慧工厂管理理念及管理经验，建设标准化园区及大数据管理系统，提升园区的管理水平</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为德化经济发展注入新的活力。</w:t>
      </w:r>
    </w:p>
    <w:p>
      <w:pPr>
        <w:pStyle w:val="31"/>
      </w:pPr>
      <w:bookmarkStart w:id="22" w:name="_Toc2386"/>
      <w:r>
        <w:rPr>
          <w:rFonts w:hint="eastAsia"/>
        </w:rPr>
        <w:t>2、提升德化县城市形象，加快推进城南片区产业发展</w:t>
      </w:r>
      <w:bookmarkEnd w:id="22"/>
    </w:p>
    <w:p>
      <w:pPr>
        <w:pStyle w:val="31"/>
      </w:pPr>
      <w:r>
        <w:rPr>
          <w:rFonts w:hint="eastAsia"/>
        </w:rPr>
        <w:t>本次成片开发主要位于</w:t>
      </w:r>
      <w:r>
        <w:rPr>
          <w:rFonts w:hint="eastAsia"/>
          <w:lang w:eastAsia="zh-CN"/>
        </w:rPr>
        <w:t>龙浔</w:t>
      </w:r>
      <w:r>
        <w:rPr>
          <w:rFonts w:hint="eastAsia"/>
        </w:rPr>
        <w:t>镇丁墘村，与城关紧邻。通过科学合理规划，完善基础设施配置，可与德化县城关的资源配置形成优势互补，拓宽城市发展空间，提升瓷都品位，提升城市形象，推进德化县城南开发区产业发展。</w:t>
      </w:r>
    </w:p>
    <w:p>
      <w:pPr>
        <w:pStyle w:val="31"/>
      </w:pPr>
      <w:r>
        <w:rPr>
          <w:rFonts w:hint="eastAsia"/>
        </w:rPr>
        <w:t>3、充分利用有限土地资源，提高土地利用集约化水平</w:t>
      </w:r>
    </w:p>
    <w:p>
      <w:pPr>
        <w:pStyle w:val="31"/>
      </w:pPr>
      <w:bookmarkStart w:id="23" w:name="_Toc14009"/>
      <w:r>
        <w:rPr>
          <w:rFonts w:hint="eastAsia"/>
        </w:rPr>
        <w:t>本次成片开发区域内原有山体林地，地块的建筑密度大，容积率低，土地利用不充分，对土地资源日益紧张的城市建设来说，是一种资源浪费。本次成片开发依据城市规划，合理确定不同功能地块的</w:t>
      </w:r>
      <w:r>
        <w:rPr>
          <w:rFonts w:hint="eastAsia"/>
          <w:lang w:val="en-US" w:eastAsia="zh-CN"/>
        </w:rPr>
        <w:t>开发强度</w:t>
      </w:r>
      <w:r>
        <w:rPr>
          <w:rFonts w:hint="eastAsia"/>
        </w:rPr>
        <w:t>，将土地这一稀缺资源的空间利用最大化，通过成片开发的实施，带动周边大面积土地升值，提高土地利用集约化水平。</w:t>
      </w:r>
      <w:bookmarkEnd w:id="23"/>
    </w:p>
    <w:p>
      <w:pPr>
        <w:pStyle w:val="29"/>
      </w:pPr>
      <w:bookmarkStart w:id="24" w:name="_Toc32202"/>
      <w:r>
        <w:rPr>
          <w:rFonts w:hint="eastAsia"/>
        </w:rPr>
        <w:t>（二）科学合理性</w:t>
      </w:r>
      <w:bookmarkEnd w:id="24"/>
    </w:p>
    <w:p>
      <w:pPr>
        <w:pStyle w:val="31"/>
        <w:rPr>
          <w:rFonts w:hint="eastAsia"/>
        </w:rPr>
      </w:pPr>
      <w:r>
        <w:rPr>
          <w:rFonts w:hint="eastAsia"/>
        </w:rPr>
        <w:t>1</w:t>
      </w:r>
      <w:r>
        <w:rPr>
          <w:rFonts w:hint="eastAsia"/>
          <w:lang w:val="en-US" w:eastAsia="zh-CN"/>
        </w:rPr>
        <w:t>、</w:t>
      </w:r>
      <w:r>
        <w:rPr>
          <w:rFonts w:hint="eastAsia"/>
        </w:rPr>
        <w:t>科学合理性分析</w:t>
      </w:r>
    </w:p>
    <w:p>
      <w:pPr>
        <w:pStyle w:val="31"/>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选址及开发布局合理：片区位于德化县主城区南侧，</w:t>
      </w:r>
      <w:r>
        <w:rPr>
          <w:rFonts w:hint="eastAsia"/>
          <w:color w:val="000000" w:themeColor="text1"/>
          <w14:textFill>
            <w14:solidFill>
              <w14:schemeClr w14:val="tx1"/>
            </w14:solidFill>
          </w14:textFill>
        </w:rPr>
        <w:t>南三环</w:t>
      </w:r>
      <w:r>
        <w:rPr>
          <w:rFonts w:hint="eastAsia"/>
          <w:color w:val="000000" w:themeColor="text1"/>
          <w:lang w:val="en-US" w:eastAsia="zh-CN"/>
          <w14:textFill>
            <w14:solidFill>
              <w14:schemeClr w14:val="tx1"/>
            </w14:solidFill>
          </w14:textFill>
        </w:rPr>
        <w:t>路与东侧的厦沙高速、铁路快速直接相接，通过大外环可直通盖德动车站，通过厦沙高速直达连通尤溪县和永春县，交通区位优势十分明显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交通便捷</w:t>
      </w:r>
      <w:r>
        <w:rPr>
          <w:rFonts w:hint="eastAsia"/>
          <w:color w:val="000000" w:themeColor="text1"/>
          <w:lang w:val="en-US" w:eastAsia="zh-CN"/>
          <w14:textFill>
            <w14:solidFill>
              <w14:schemeClr w14:val="tx1"/>
            </w14:solidFill>
          </w14:textFill>
        </w:rPr>
        <w:t>，成片开发周边的交通、供水、供电、通讯等基础配套设施完善，能够为成片开发提供良好的开发条件。</w:t>
      </w:r>
    </w:p>
    <w:p>
      <w:pPr>
        <w:pStyle w:val="2"/>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产业发展方向合理</w:t>
      </w:r>
      <w:r>
        <w:rPr>
          <w:rFonts w:hint="eastAsia"/>
          <w:color w:val="000000" w:themeColor="text1"/>
          <w:lang w:eastAsia="zh-CN"/>
          <w14:textFill>
            <w14:solidFill>
              <w14:schemeClr w14:val="tx1"/>
            </w14:solidFill>
          </w14:textFill>
        </w:rPr>
        <w:t>：片区以</w:t>
      </w:r>
      <w:r>
        <w:rPr>
          <w:rFonts w:hint="eastAsia"/>
          <w:color w:val="000000" w:themeColor="text1"/>
          <w:lang w:val="en-US" w:eastAsia="zh-CN"/>
          <w14:textFill>
            <w14:solidFill>
              <w14:schemeClr w14:val="tx1"/>
            </w14:solidFill>
          </w14:textFill>
        </w:rPr>
        <w:t>陶瓷新材料技术制造产业为主，属于《产业结构调整指导目录（2019年》鼓励类建材业，不属于限制类和禁止类项目；产业发展方向符合德化县“十四五”提出的“推动全产业链升级，构建以陶瓷为主导的现代产业体系”“推动陶瓷产业延链筑群”等发展策略。符合产业发展政策要求。</w:t>
      </w:r>
    </w:p>
    <w:p>
      <w:pPr>
        <w:pStyle w:val="31"/>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功能布局符合相关规划：招商产业园</w:t>
      </w:r>
      <w:r>
        <w:rPr>
          <w:rFonts w:hint="eastAsia"/>
          <w:color w:val="000000" w:themeColor="text1"/>
          <w:lang w:eastAsia="zh-CN"/>
          <w14:textFill>
            <w14:solidFill>
              <w14:schemeClr w14:val="tx1"/>
            </w14:solidFill>
          </w14:textFill>
        </w:rPr>
        <w:t>以</w:t>
      </w:r>
      <w:r>
        <w:rPr>
          <w:rFonts w:hint="eastAsia"/>
          <w:color w:val="000000" w:themeColor="text1"/>
          <w:lang w:val="en-US" w:eastAsia="zh-CN"/>
          <w14:textFill>
            <w14:solidFill>
              <w14:schemeClr w14:val="tx1"/>
            </w14:solidFill>
          </w14:textFill>
        </w:rPr>
        <w:t>陶瓷工业为主，拟打造集研发、生产、加工和销售为一体的全产业链环保高新技术产业园，产业功能规划符合</w:t>
      </w:r>
      <w:r>
        <w:rPr>
          <w:rFonts w:hint="eastAsia" w:ascii="仿宋_GB2312" w:hAnsi="仿宋_GB2312" w:cs="仿宋_GB2312"/>
          <w:color w:val="000000" w:themeColor="text1"/>
          <w:kern w:val="0"/>
          <w:szCs w:val="28"/>
          <w:lang w:bidi="ar"/>
          <w14:textFill>
            <w14:solidFill>
              <w14:schemeClr w14:val="tx1"/>
            </w14:solidFill>
          </w14:textFill>
        </w:rPr>
        <w:t>《德化县城南•城北片区控制性详细规划》</w:t>
      </w:r>
      <w:r>
        <w:rPr>
          <w:rFonts w:hint="eastAsia"/>
          <w:color w:val="000000" w:themeColor="text1"/>
          <w:lang w:val="en-US" w:eastAsia="zh-CN"/>
          <w14:textFill>
            <w14:solidFill>
              <w14:schemeClr w14:val="tx1"/>
            </w14:solidFill>
          </w14:textFill>
        </w:rPr>
        <w:t>要求。交通场站用地满足片区生产建设及交通运输要求，工业用地周边现有林地规划为公园绿地及防护绿地，最大程度利用现有资源，保护区域环境，对降噪减尘具有一定作用。</w:t>
      </w:r>
    </w:p>
    <w:p>
      <w:pPr>
        <w:pStyle w:val="31"/>
        <w:rPr>
          <w:rFonts w:hint="eastAsia"/>
          <w:lang w:val="en-US" w:eastAsia="zh-CN"/>
        </w:rPr>
      </w:pPr>
      <w:r>
        <w:rPr>
          <w:rFonts w:hint="eastAsia"/>
          <w:lang w:val="en-US" w:eastAsia="zh-CN"/>
        </w:rPr>
        <w:t>2、环境合理性分析</w:t>
      </w:r>
    </w:p>
    <w:p>
      <w:pPr>
        <w:pStyle w:val="31"/>
        <w:rPr>
          <w:rFonts w:hint="eastAsia"/>
          <w:lang w:val="en-US" w:eastAsia="zh-CN"/>
        </w:rPr>
      </w:pPr>
      <w:r>
        <w:rPr>
          <w:rFonts w:hint="eastAsia"/>
          <w:lang w:val="en-US" w:eastAsia="zh-CN"/>
        </w:rPr>
        <w:t>（1）水环境影响评估</w:t>
      </w:r>
    </w:p>
    <w:p>
      <w:pPr>
        <w:pStyle w:val="34"/>
        <w:rPr>
          <w:color w:val="0070C0"/>
        </w:rPr>
      </w:pPr>
      <w:r>
        <w:t>本次成片开发在开发建设过程中，将严格按照相关法律法规，积极落实生态环境保护措施，确保满足周边生态环境质量与安全要求。项目区采用封闭施工，生产用水主要为混凝土搅拌机及路面、土方喷淋水等，仅含少量混砂，不含其他杂质。这类废水排放量很小，一般采用排水沟引流、沉砂池沉淀，澄清后流入至周边排水系统，外排污水量较小，污染物组成简单，对污水处理厂负荷及最终收纳水体影响甚微。方案建设将完善市政管网配套，排水采用雨污分流，</w:t>
      </w:r>
      <w:r>
        <w:rPr>
          <w:rFonts w:hint="eastAsia"/>
        </w:rPr>
        <w:t>不会造成周边地表水环境不良环境影响。</w:t>
      </w:r>
      <w:r>
        <w:rPr>
          <w:rFonts w:hint="eastAsia"/>
          <w:lang w:val="en-US" w:eastAsia="zh-CN"/>
        </w:rPr>
        <w:t>本次开发以陶瓷产业为主，</w:t>
      </w:r>
      <w:r>
        <w:rPr>
          <w:rFonts w:hint="eastAsia"/>
        </w:rPr>
        <w:t>陶瓷制造业废水排放量大，但废水中的污染物组成相对简单，大部分为瓷土及其他悬浮颗粒。为避免原材料浪费及污染，德化陶瓷企业通常会自行组织投建污水处理系统，通过将废水导流到沉淀塔、沉淀池，添加沉淀剂后，让污水水、泥分离，最后瓷土回收，废水澄清，避免浪费。陶瓷企业的污水处理也是德化县生态环境局近年来的重要监管工作。大型企业按要求必须配套完善环保处理设施、设置标准化敞亮式的废水排放口，中小企业产生的废浆渣则进行统一收集、运输、处置，确保陶瓷企业的生产废水、废浆、废渣全流程污染控制。成片开发实施后，将完善市政管网配套，严格执行雨污分流制，建设城市污水统一处理设施，生活污水处理率、工业废水处理率、工业废水达标率各规划期均要求达到100%。确保地块开发建设对地表水环境影响处于低水平。</w:t>
      </w:r>
      <w:r>
        <w:rPr>
          <w:rFonts w:hint="eastAsia"/>
          <w:lang w:val="en-US" w:eastAsia="zh-CN"/>
        </w:rPr>
        <w:t>德</w:t>
      </w:r>
      <w:r>
        <w:rPr>
          <w:rFonts w:hint="eastAsia"/>
          <w:color w:val="000000"/>
          <w:highlight w:val="none"/>
          <w:lang w:val="en-US" w:eastAsia="zh-CN"/>
        </w:rPr>
        <w:t>化县人民政府承诺在土地利用开发、规划等过程中，将严格按照相关法律法规，积极落实水环境保护措施，确保满足周边及下游水环境质量和安全要求。</w:t>
      </w:r>
    </w:p>
    <w:p>
      <w:pPr>
        <w:pStyle w:val="34"/>
        <w:rPr>
          <w:shd w:val="clear" w:color="auto" w:fill="FFFFFF"/>
        </w:rPr>
      </w:pPr>
      <w:r>
        <w:rPr>
          <w:shd w:val="clear" w:color="auto" w:fill="FFFFFF"/>
        </w:rPr>
        <w:t>（2）土壤环境影响评估</w:t>
      </w:r>
    </w:p>
    <w:p>
      <w:pPr>
        <w:pStyle w:val="31"/>
        <w:rPr>
          <w:rFonts w:hint="eastAsia"/>
          <w:color w:val="4BACC6" w:themeColor="accent5"/>
          <w14:textFill>
            <w14:solidFill>
              <w14:schemeClr w14:val="accent5"/>
            </w14:solidFill>
          </w14:textFill>
        </w:rPr>
      </w:pPr>
      <w:r>
        <w:rPr>
          <w:rFonts w:hint="eastAsia"/>
        </w:rPr>
        <w:t>本成片开发依照《中华人民共和国土壤污污染防治法》相关规定，对开发建设过程中剥离的表土，单独收集和存放，符合条件无污染的，优先用于土地复垦，土壤改良、造地和绿化等，禁止将重金属或者其他有毒有害物质含量超标的工业固体废物、生活垃圾或者污染土壤用于土地复垦。在土地征收后，</w:t>
      </w:r>
      <w:r>
        <w:rPr>
          <w:rFonts w:hint="eastAsia"/>
          <w:lang w:val="en-US" w:eastAsia="zh-CN"/>
        </w:rPr>
        <w:t>因</w:t>
      </w:r>
      <w:r>
        <w:rPr>
          <w:rFonts w:hint="eastAsia"/>
        </w:rPr>
        <w:t>开发建设过程中涉及工矿用地，</w:t>
      </w:r>
      <w:r>
        <w:rPr>
          <w:rFonts w:hint="eastAsia"/>
          <w:lang w:val="en-US" w:eastAsia="zh-CN"/>
        </w:rPr>
        <w:t>将</w:t>
      </w:r>
      <w:r>
        <w:rPr>
          <w:rFonts w:hint="eastAsia"/>
        </w:rPr>
        <w:t>严格按照《工矿用地土壤环境管理办法（试行）》第七条要求，开展工矿用地土壤和地下水环境现状调查，积极落实生态环境保护措施，确保周边生态环境质量与安全要求。</w:t>
      </w:r>
    </w:p>
    <w:p>
      <w:pPr>
        <w:pStyle w:val="28"/>
      </w:pPr>
      <w:bookmarkStart w:id="25" w:name="_Toc20228"/>
      <w:r>
        <w:rPr>
          <w:rFonts w:hint="eastAsia"/>
        </w:rPr>
        <w:t>五、成片开发主要用途、实现功能及公益性用地比例</w:t>
      </w:r>
      <w:bookmarkEnd w:id="25"/>
    </w:p>
    <w:p>
      <w:pPr>
        <w:pStyle w:val="29"/>
      </w:pPr>
      <w:bookmarkStart w:id="26" w:name="_Toc19363"/>
      <w:r>
        <w:rPr>
          <w:rFonts w:hint="eastAsia"/>
        </w:rPr>
        <w:t>（一）主要用途和实现功能</w:t>
      </w:r>
      <w:bookmarkEnd w:id="26"/>
    </w:p>
    <w:p>
      <w:pPr>
        <w:pStyle w:val="31"/>
        <w:rPr>
          <w:rFonts w:hint="eastAsia" w:eastAsia="仿宋_GB2312"/>
          <w:color w:val="FF0000"/>
          <w:lang w:val="en-US" w:eastAsia="zh-CN"/>
        </w:rPr>
      </w:pPr>
      <w:r>
        <w:rPr>
          <w:rFonts w:hint="eastAsia"/>
          <w:color w:val="000000" w:themeColor="text1"/>
          <w14:textFill>
            <w14:solidFill>
              <w14:schemeClr w14:val="tx1"/>
            </w14:solidFill>
          </w14:textFill>
        </w:rPr>
        <w:t>本次成片开发主要以</w:t>
      </w:r>
      <w:r>
        <w:rPr>
          <w:rFonts w:hint="eastAsia"/>
          <w:color w:val="000000" w:themeColor="text1"/>
          <w:lang w:val="en-US" w:eastAsia="zh-CN"/>
          <w14:textFill>
            <w14:solidFill>
              <w14:schemeClr w14:val="tx1"/>
            </w14:solidFill>
          </w14:textFill>
        </w:rPr>
        <w:t>工业用地</w:t>
      </w:r>
      <w:r>
        <w:rPr>
          <w:rFonts w:hint="eastAsia"/>
          <w:color w:val="000000" w:themeColor="text1"/>
          <w14:textFill>
            <w14:solidFill>
              <w14:schemeClr w14:val="tx1"/>
            </w14:solidFill>
          </w14:textFill>
        </w:rPr>
        <w:t>为主</w:t>
      </w:r>
      <w:r>
        <w:rPr>
          <w:rFonts w:hint="eastAsia"/>
          <w:color w:val="000000" w:themeColor="text1"/>
          <w:lang w:eastAsia="zh-CN"/>
          <w14:textFill>
            <w14:solidFill>
              <w14:schemeClr w14:val="tx1"/>
            </w14:solidFill>
          </w14:textFill>
        </w:rPr>
        <w:t>，</w:t>
      </w:r>
      <w:r>
        <w:rPr>
          <w:rFonts w:hint="eastAsia"/>
        </w:rPr>
        <w:t>用地总面积</w:t>
      </w:r>
      <w:r>
        <w:rPr>
          <w:rFonts w:hint="eastAsia"/>
          <w:lang w:eastAsia="zh-CN"/>
        </w:rPr>
        <w:t>25.9806</w:t>
      </w:r>
      <w:r>
        <w:rPr>
          <w:rFonts w:hint="eastAsia"/>
        </w:rPr>
        <w:t>公顷。依据《国土空间调查、规划、用途管制用地用海分类指南（试行）》的分类标准，成片开发范围内规划工矿用地面积</w:t>
      </w:r>
      <w:r>
        <w:rPr>
          <w:rFonts w:hint="eastAsia"/>
          <w:color w:val="000000" w:themeColor="text1"/>
          <w:lang w:val="en-US" w:eastAsia="zh-CN"/>
          <w14:textFill>
            <w14:solidFill>
              <w14:schemeClr w14:val="tx1"/>
            </w14:solidFill>
          </w14:textFill>
        </w:rPr>
        <w:t>15.5567</w:t>
      </w:r>
      <w:r>
        <w:rPr>
          <w:rFonts w:hint="eastAsia"/>
          <w:color w:val="000000" w:themeColor="text1"/>
          <w14:textFill>
            <w14:solidFill>
              <w14:schemeClr w14:val="tx1"/>
            </w14:solidFill>
          </w14:textFill>
        </w:rPr>
        <w:t>公顷、占比5</w:t>
      </w:r>
      <w:r>
        <w:rPr>
          <w:rFonts w:hint="eastAsia"/>
          <w:color w:val="000000" w:themeColor="text1"/>
          <w:lang w:val="en-US" w:eastAsia="zh-CN"/>
          <w14:textFill>
            <w14:solidFill>
              <w14:schemeClr w14:val="tx1"/>
            </w14:solidFill>
          </w14:textFill>
        </w:rPr>
        <w:t>9.88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；交通运输用地</w:t>
      </w:r>
      <w:r>
        <w:rPr>
          <w:rFonts w:hint="eastAsia"/>
        </w:rPr>
        <w:t>面积</w:t>
      </w:r>
      <w:r>
        <w:rPr>
          <w:rFonts w:hint="eastAsia"/>
          <w:color w:val="000000" w:themeColor="text1"/>
          <w:lang w:val="en-US" w:eastAsia="zh-CN"/>
          <w14:textFill>
            <w14:solidFill>
              <w14:schemeClr w14:val="tx1"/>
            </w14:solidFill>
          </w14:textFill>
        </w:rPr>
        <w:t>5.3568</w:t>
      </w:r>
      <w:r>
        <w:rPr>
          <w:rFonts w:hint="eastAsia"/>
          <w:color w:val="000000" w:themeColor="text1"/>
          <w14:textFill>
            <w14:solidFill>
              <w14:schemeClr w14:val="tx1"/>
            </w14:solidFill>
          </w14:textFill>
        </w:rPr>
        <w:t>公顷、占比</w:t>
      </w:r>
      <w:r>
        <w:rPr>
          <w:rFonts w:hint="eastAsia"/>
          <w:color w:val="000000" w:themeColor="text1"/>
          <w:lang w:val="en-US" w:eastAsia="zh-CN"/>
          <w14:textFill>
            <w14:solidFill>
              <w14:schemeClr w14:val="tx1"/>
            </w14:solidFill>
          </w14:textFill>
        </w:rPr>
        <w:t>20.62</w:t>
      </w:r>
      <w:r>
        <w:rPr>
          <w:rFonts w:hint="eastAsia"/>
          <w:color w:val="000000" w:themeColor="text1"/>
          <w14:textFill>
            <w14:solidFill>
              <w14:schemeClr w14:val="tx1"/>
            </w14:solidFill>
          </w14:textFill>
        </w:rPr>
        <w:t>%；绿地与开敞空间用地面积</w:t>
      </w:r>
      <w:r>
        <w:rPr>
          <w:rFonts w:hint="eastAsia"/>
          <w:color w:val="000000" w:themeColor="text1"/>
          <w:lang w:val="en-US" w:eastAsia="zh-CN"/>
          <w14:textFill>
            <w14:solidFill>
              <w14:schemeClr w14:val="tx1"/>
            </w14:solidFill>
          </w14:textFill>
        </w:rPr>
        <w:t>5.0671</w:t>
      </w:r>
      <w:r>
        <w:rPr>
          <w:rFonts w:hint="eastAsia"/>
          <w:color w:val="000000" w:themeColor="text1"/>
          <w14:textFill>
            <w14:solidFill>
              <w14:schemeClr w14:val="tx1"/>
            </w14:solidFill>
          </w14:textFill>
        </w:rPr>
        <w:t>公顷，占比</w:t>
      </w:r>
      <w:r>
        <w:rPr>
          <w:rFonts w:hint="eastAsia"/>
          <w:color w:val="000000" w:themeColor="text1"/>
          <w:lang w:val="en-US" w:eastAsia="zh-CN"/>
          <w14:textFill>
            <w14:solidFill>
              <w14:schemeClr w14:val="tx1"/>
            </w14:solidFill>
          </w14:textFill>
        </w:rPr>
        <w:t>19.50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具体情况如下：</w:t>
      </w:r>
    </w:p>
    <w:p>
      <w:pPr>
        <w:pStyle w:val="31"/>
        <w:numPr>
          <w:ilvl w:val="0"/>
          <w:numId w:val="2"/>
        </w:numPr>
        <w:ind w:firstLine="562"/>
        <w:rPr>
          <w:rFonts w:hint="eastAsia"/>
          <w:lang w:val="en-US" w:eastAsia="zh-CN"/>
        </w:rPr>
      </w:pPr>
      <w:r>
        <w:rPr>
          <w:rFonts w:hint="eastAsia"/>
          <w:b/>
        </w:rPr>
        <w:t>工矿用地：</w:t>
      </w:r>
      <w:r>
        <w:rPr>
          <w:rFonts w:hint="eastAsia"/>
        </w:rPr>
        <w:t>面积</w:t>
      </w:r>
      <w:r>
        <w:rPr>
          <w:rFonts w:hint="eastAsia"/>
          <w:color w:val="000000" w:themeColor="text1"/>
          <w14:textFill>
            <w14:solidFill>
              <w14:schemeClr w14:val="tx1"/>
            </w14:solidFill>
          </w14:textFill>
        </w:rPr>
        <w:t>合计</w:t>
      </w:r>
      <w:r>
        <w:rPr>
          <w:rFonts w:hint="eastAsia"/>
          <w:color w:val="000000" w:themeColor="text1"/>
          <w:lang w:val="en-US" w:eastAsia="zh-CN"/>
          <w14:textFill>
            <w14:solidFill>
              <w14:schemeClr w14:val="tx1"/>
            </w14:solidFill>
          </w14:textFill>
        </w:rPr>
        <w:t>15.5</w:t>
      </w:r>
      <w:r>
        <w:rPr>
          <w:rFonts w:hint="eastAsia"/>
          <w:lang w:val="en-US" w:eastAsia="zh-CN"/>
        </w:rPr>
        <w:t>567公顷。具体用途：工业用地。实现功</w:t>
      </w:r>
      <w:r>
        <w:rPr>
          <w:rFonts w:hint="eastAsia"/>
          <w:color w:val="000000" w:themeColor="text1"/>
          <w:lang w:val="en-US" w:eastAsia="zh-CN"/>
          <w14:textFill>
            <w14:solidFill>
              <w14:schemeClr w14:val="tx1"/>
            </w14:solidFill>
          </w14:textFill>
        </w:rPr>
        <w:t>能：陶瓷高新技术产业用地。规划建设容积率1.0-3.0，建筑限高24米。</w:t>
      </w:r>
    </w:p>
    <w:p>
      <w:pPr>
        <w:pStyle w:val="31"/>
        <w:numPr>
          <w:ilvl w:val="0"/>
          <w:numId w:val="0"/>
        </w:numPr>
        <w:ind w:firstLine="562" w:firstLineChars="200"/>
      </w:pPr>
      <w:r>
        <w:rPr>
          <w:rFonts w:hint="eastAsia"/>
          <w:b/>
          <w:bCs/>
        </w:rPr>
        <w:t>（2）绿地与开敞空间用地：</w:t>
      </w:r>
      <w:r>
        <w:rPr>
          <w:rFonts w:hint="eastAsia"/>
          <w:color w:val="000000" w:themeColor="text1"/>
          <w14:textFill>
            <w14:solidFill>
              <w14:schemeClr w14:val="tx1"/>
            </w14:solidFill>
          </w14:textFill>
        </w:rPr>
        <w:t>面积合计</w:t>
      </w:r>
      <w:r>
        <w:rPr>
          <w:rFonts w:hint="eastAsia"/>
          <w:color w:val="000000" w:themeColor="text1"/>
          <w:lang w:val="en-US" w:eastAsia="zh-CN"/>
          <w14:textFill>
            <w14:solidFill>
              <w14:schemeClr w14:val="tx1"/>
            </w14:solidFill>
          </w14:textFill>
        </w:rPr>
        <w:t>5.0671</w:t>
      </w:r>
      <w:r>
        <w:rPr>
          <w:rFonts w:hint="eastAsia"/>
          <w:color w:val="000000" w:themeColor="text1"/>
          <w14:textFill>
            <w14:solidFill>
              <w14:schemeClr w14:val="tx1"/>
            </w14:solidFill>
          </w14:textFill>
        </w:rPr>
        <w:t>公顷。</w:t>
      </w:r>
      <w:r>
        <w:rPr>
          <w:rFonts w:hint="eastAsia"/>
          <w:color w:val="000000" w:themeColor="text1"/>
          <w:lang w:val="en-US" w:eastAsia="zh-CN"/>
          <w14:textFill>
            <w14:solidFill>
              <w14:schemeClr w14:val="tx1"/>
            </w14:solidFill>
          </w14:textFill>
        </w:rPr>
        <w:t>公园</w:t>
      </w:r>
      <w:r>
        <w:rPr>
          <w:rFonts w:hint="eastAsia"/>
          <w:color w:val="000000" w:themeColor="text1"/>
          <w14:textFill>
            <w14:solidFill>
              <w14:schemeClr w14:val="tx1"/>
            </w14:solidFill>
          </w14:textFill>
        </w:rPr>
        <w:t>绿地</w:t>
      </w:r>
      <w:r>
        <w:rPr>
          <w:rFonts w:hint="eastAsia"/>
          <w:color w:val="000000" w:themeColor="text1"/>
          <w:lang w:val="en-US" w:eastAsia="zh-CN"/>
          <w14:textFill>
            <w14:solidFill>
              <w14:schemeClr w14:val="tx1"/>
            </w14:solidFill>
          </w14:textFill>
        </w:rPr>
        <w:t>0.2178公顷，</w:t>
      </w:r>
      <w:r>
        <w:rPr>
          <w:rFonts w:hint="eastAsia"/>
          <w:color w:val="000000" w:themeColor="text1"/>
          <w14:textFill>
            <w14:solidFill>
              <w14:schemeClr w14:val="tx1"/>
            </w14:solidFill>
          </w14:textFill>
        </w:rPr>
        <w:t>实现功</w:t>
      </w:r>
      <w:r>
        <w:rPr>
          <w:rFonts w:hint="eastAsia" w:ascii="Times New Roman" w:hAnsi="Times New Roman"/>
          <w:color w:val="000000" w:themeColor="text1"/>
          <w14:textFill>
            <w14:solidFill>
              <w14:schemeClr w14:val="tx1"/>
            </w14:solidFill>
          </w14:textFill>
        </w:rPr>
        <w:t>能：</w:t>
      </w:r>
      <w:r>
        <w:rPr>
          <w:rFonts w:hint="eastAsia" w:ascii="Times New Roman" w:hAnsi="Times New Roman"/>
          <w:color w:val="000000" w:themeColor="text1"/>
          <w:lang w:val="en-US" w:eastAsia="zh-CN"/>
          <w14:textFill>
            <w14:solidFill>
              <w14:schemeClr w14:val="tx1"/>
            </w14:solidFill>
          </w14:textFill>
        </w:rPr>
        <w:t>休闲、歇息的生态绿色环保空间功能</w:t>
      </w:r>
      <w:r>
        <w:rPr>
          <w:rFonts w:hint="eastAsia" w:ascii="Times New Roman" w:hAns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防护绿地</w:t>
      </w:r>
      <w:r>
        <w:rPr>
          <w:rFonts w:hint="eastAsia"/>
          <w:color w:val="000000" w:themeColor="text1"/>
          <w:lang w:val="en-US" w:eastAsia="zh-CN"/>
          <w14:textFill>
            <w14:solidFill>
              <w14:schemeClr w14:val="tx1"/>
            </w14:solidFill>
          </w14:textFill>
        </w:rPr>
        <w:t>4.8493公顷</w:t>
      </w:r>
      <w:r>
        <w:rPr>
          <w:rFonts w:hint="eastAsia"/>
          <w:color w:val="000000" w:themeColor="text1"/>
          <w14:textFill>
            <w14:solidFill>
              <w14:schemeClr w14:val="tx1"/>
            </w14:solidFill>
          </w14:textFill>
        </w:rPr>
        <w:t>。实现功能：山体边坡防护，满足保护、安全隔离、降尘降噪等功能需求。</w:t>
      </w:r>
    </w:p>
    <w:p>
      <w:pPr>
        <w:pStyle w:val="31"/>
        <w:ind w:firstLine="562"/>
      </w:pPr>
      <w:r>
        <w:rPr>
          <w:rFonts w:hint="eastAsia"/>
          <w:b/>
          <w:bCs/>
        </w:rPr>
        <w:t>（3）交通运输用地：</w:t>
      </w:r>
      <w:r>
        <w:rPr>
          <w:rFonts w:hint="eastAsia"/>
        </w:rPr>
        <w:t>面积合计</w:t>
      </w:r>
      <w:r>
        <w:rPr>
          <w:rFonts w:hint="eastAsia"/>
          <w:color w:val="000000" w:themeColor="text1"/>
          <w:lang w:val="en-US" w:eastAsia="zh-CN"/>
          <w14:textFill>
            <w14:solidFill>
              <w14:schemeClr w14:val="tx1"/>
            </w14:solidFill>
          </w14:textFill>
        </w:rPr>
        <w:t>5.3568</w:t>
      </w:r>
      <w:r>
        <w:rPr>
          <w:rFonts w:hint="eastAsia"/>
        </w:rPr>
        <w:t>公顷。交通场站用地面积0.1821公顷，实现功能：社会停车场。城镇道路用地</w:t>
      </w:r>
      <w:r>
        <w:rPr>
          <w:rFonts w:hint="eastAsia"/>
          <w:color w:val="000000" w:themeColor="text1"/>
          <w14:textFill>
            <w14:solidFill>
              <w14:schemeClr w14:val="tx1"/>
            </w14:solidFill>
          </w14:textFill>
        </w:rPr>
        <w:t>面积5.</w:t>
      </w:r>
      <w:r>
        <w:rPr>
          <w:rFonts w:hint="eastAsia"/>
          <w:color w:val="000000" w:themeColor="text1"/>
          <w:lang w:val="en-US" w:eastAsia="zh-CN"/>
          <w14:textFill>
            <w14:solidFill>
              <w14:schemeClr w14:val="tx1"/>
            </w14:solidFill>
          </w14:textFill>
        </w:rPr>
        <w:t>1747</w:t>
      </w:r>
      <w:r>
        <w:rPr>
          <w:rFonts w:hint="eastAsia"/>
          <w:color w:val="000000" w:themeColor="text1"/>
          <w14:textFill>
            <w14:solidFill>
              <w14:schemeClr w14:val="tx1"/>
            </w14:solidFill>
          </w14:textFill>
        </w:rPr>
        <w:t>公</w:t>
      </w:r>
      <w:r>
        <w:rPr>
          <w:rFonts w:hint="eastAsia"/>
        </w:rPr>
        <w:t>顷，实现功能：连接成片开发区域周边主要道路，为区内货运物流交通提供便利。</w:t>
      </w:r>
    </w:p>
    <w:p>
      <w:pPr>
        <w:pStyle w:val="29"/>
      </w:pPr>
      <w:bookmarkStart w:id="27" w:name="_Toc25556"/>
      <w:r>
        <w:rPr>
          <w:rFonts w:hint="eastAsia"/>
        </w:rPr>
        <w:t>（二）公益性用地比例</w:t>
      </w:r>
      <w:bookmarkEnd w:id="27"/>
    </w:p>
    <w:p>
      <w:pPr>
        <w:pStyle w:val="31"/>
      </w:pPr>
      <w:r>
        <w:rPr>
          <w:rFonts w:hint="eastAsia"/>
        </w:rPr>
        <w:t>招商园成片开发规划公益</w:t>
      </w:r>
      <w:r>
        <w:rPr>
          <w:rFonts w:hint="eastAsia"/>
          <w:color w:val="000000" w:themeColor="text1"/>
          <w14:textFill>
            <w14:solidFill>
              <w14:schemeClr w14:val="tx1"/>
            </w14:solidFill>
          </w14:textFill>
        </w:rPr>
        <w:t>性用地，包括防护绿地、</w:t>
      </w:r>
      <w:r>
        <w:rPr>
          <w:rFonts w:hint="eastAsia"/>
          <w:color w:val="000000" w:themeColor="text1"/>
          <w:lang w:val="en-US" w:eastAsia="zh-CN"/>
          <w14:textFill>
            <w14:solidFill>
              <w14:schemeClr w14:val="tx1"/>
            </w14:solidFill>
          </w14:textFill>
        </w:rPr>
        <w:t>公园绿地、</w:t>
      </w:r>
      <w:r>
        <w:rPr>
          <w:rFonts w:hint="eastAsia"/>
          <w:color w:val="000000" w:themeColor="text1"/>
          <w14:textFill>
            <w14:solidFill>
              <w14:schemeClr w14:val="tx1"/>
            </w14:solidFill>
          </w14:textFill>
        </w:rPr>
        <w:t>城镇道路用地、交通场站用地</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类，</w:t>
      </w:r>
      <w:r>
        <w:rPr>
          <w:rFonts w:hint="eastAsia"/>
        </w:rPr>
        <w:t>面积合计1</w:t>
      </w:r>
      <w:r>
        <w:rPr>
          <w:rFonts w:hint="eastAsia"/>
          <w:lang w:val="en-US" w:eastAsia="zh-CN"/>
        </w:rPr>
        <w:t>0.4239</w:t>
      </w:r>
      <w:r>
        <w:rPr>
          <w:rFonts w:hint="eastAsia"/>
        </w:rPr>
        <w:t>公顷，占用地总面积的4</w:t>
      </w:r>
      <w:r>
        <w:rPr>
          <w:rFonts w:hint="eastAsia"/>
          <w:lang w:val="en-US" w:eastAsia="zh-CN"/>
        </w:rPr>
        <w:t>0.12</w:t>
      </w:r>
      <w:r>
        <w:rPr>
          <w:rFonts w:hint="eastAsia"/>
        </w:rPr>
        <w:t>%，符合自然资规〔2020〕5号文公益性用地占比一般不低于40%的规定。</w:t>
      </w:r>
    </w:p>
    <w:p>
      <w:pPr>
        <w:pStyle w:val="28"/>
      </w:pPr>
      <w:bookmarkStart w:id="28" w:name="_Toc5187"/>
      <w:r>
        <w:rPr>
          <w:rFonts w:hint="eastAsia"/>
        </w:rPr>
        <w:t>六、拟建项目及实施计划</w:t>
      </w:r>
      <w:bookmarkEnd w:id="28"/>
    </w:p>
    <w:p>
      <w:pPr>
        <w:pStyle w:val="31"/>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本次成片开发用地总面积</w:t>
      </w:r>
      <w:r>
        <w:rPr>
          <w:rFonts w:hint="eastAsia"/>
          <w:color w:val="000000" w:themeColor="text1"/>
          <w:lang w:eastAsia="zh-CN"/>
          <w14:textFill>
            <w14:solidFill>
              <w14:schemeClr w14:val="tx1"/>
            </w14:solidFill>
          </w14:textFill>
        </w:rPr>
        <w:t>25.9806</w:t>
      </w:r>
      <w:r>
        <w:rPr>
          <w:rFonts w:hint="eastAsia"/>
          <w:color w:val="000000" w:themeColor="text1"/>
          <w14:textFill>
            <w14:solidFill>
              <w14:schemeClr w14:val="tx1"/>
            </w14:solidFill>
          </w14:textFill>
        </w:rPr>
        <w:t>公顷，经德化县自然资源局核实，成片开发范围内已实施完成面积0.</w:t>
      </w:r>
      <w:r>
        <w:rPr>
          <w:rFonts w:hint="eastAsia"/>
          <w:color w:val="000000" w:themeColor="text1"/>
          <w:lang w:val="en-US" w:eastAsia="zh-CN"/>
          <w14:textFill>
            <w14:solidFill>
              <w14:schemeClr w14:val="tx1"/>
            </w14:solidFill>
          </w14:textFill>
        </w:rPr>
        <w:t>8793</w:t>
      </w:r>
      <w:r>
        <w:rPr>
          <w:rFonts w:hint="eastAsia"/>
          <w:color w:val="000000" w:themeColor="text1"/>
          <w14:textFill>
            <w14:solidFill>
              <w14:schemeClr w14:val="tx1"/>
            </w14:solidFill>
          </w14:textFill>
        </w:rPr>
        <w:t>公顷，拟安排工业</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社会停车场</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市</w:t>
      </w:r>
      <w:r>
        <w:rPr>
          <w:rFonts w:hint="eastAsia"/>
          <w:color w:val="000000" w:themeColor="text1"/>
          <w14:textFill>
            <w14:solidFill>
              <w14:schemeClr w14:val="tx1"/>
            </w14:solidFill>
          </w14:textFill>
        </w:rPr>
        <w:t>镇道路、防护绿地</w:t>
      </w:r>
      <w:r>
        <w:rPr>
          <w:rFonts w:hint="eastAsia"/>
          <w:color w:val="000000" w:themeColor="text1"/>
          <w:lang w:val="en-US" w:eastAsia="zh-CN"/>
          <w14:textFill>
            <w14:solidFill>
              <w14:schemeClr w14:val="tx1"/>
            </w14:solidFill>
          </w14:textFill>
        </w:rPr>
        <w:t>及公园绿地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拟实施项目用地面积</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1013</w:t>
      </w:r>
      <w:r>
        <w:rPr>
          <w:rFonts w:hint="eastAsia"/>
          <w:color w:val="000000" w:themeColor="text1"/>
          <w14:textFill>
            <w14:solidFill>
              <w14:schemeClr w14:val="tx1"/>
            </w14:solidFill>
          </w14:textFill>
        </w:rPr>
        <w:t>公顷</w:t>
      </w:r>
      <w:r>
        <w:rPr>
          <w:rFonts w:hint="eastAsia"/>
          <w:color w:val="000000" w:themeColor="text1"/>
          <w:lang w:eastAsia="zh-CN"/>
          <w14:textFill>
            <w14:solidFill>
              <w14:schemeClr w14:val="tx1"/>
            </w14:solidFill>
          </w14:textFill>
        </w:rPr>
        <w:t>。</w:t>
      </w:r>
    </w:p>
    <w:p>
      <w:pPr>
        <w:pStyle w:val="31"/>
        <w:rPr>
          <w:color w:val="0000FF"/>
        </w:rPr>
      </w:pPr>
      <w:r>
        <w:rPr>
          <w:rFonts w:hint="eastAsia"/>
          <w:color w:val="000000" w:themeColor="text1"/>
          <w:kern w:val="0"/>
          <w:szCs w:val="28"/>
          <w14:textFill>
            <w14:solidFill>
              <w14:schemeClr w14:val="tx1"/>
            </w14:solidFill>
          </w14:textFill>
        </w:rPr>
        <w:t>实施周期为202</w:t>
      </w:r>
      <w:r>
        <w:rPr>
          <w:rFonts w:hint="eastAsia"/>
          <w:color w:val="000000" w:themeColor="text1"/>
          <w:kern w:val="0"/>
          <w:szCs w:val="28"/>
          <w:lang w:val="en-US" w:eastAsia="zh-CN"/>
          <w14:textFill>
            <w14:solidFill>
              <w14:schemeClr w14:val="tx1"/>
            </w14:solidFill>
          </w14:textFill>
        </w:rPr>
        <w:t>2</w:t>
      </w:r>
      <w:r>
        <w:rPr>
          <w:rFonts w:hint="eastAsia"/>
          <w:color w:val="000000" w:themeColor="text1"/>
          <w:kern w:val="0"/>
          <w:szCs w:val="28"/>
          <w14:textFill>
            <w14:solidFill>
              <w14:schemeClr w14:val="tx1"/>
            </w14:solidFill>
          </w14:textFill>
        </w:rPr>
        <w:t>-202</w:t>
      </w:r>
      <w:r>
        <w:rPr>
          <w:rFonts w:hint="eastAsia"/>
          <w:color w:val="000000" w:themeColor="text1"/>
          <w:kern w:val="0"/>
          <w:szCs w:val="28"/>
          <w:lang w:val="en-US" w:eastAsia="zh-CN"/>
          <w14:textFill>
            <w14:solidFill>
              <w14:schemeClr w14:val="tx1"/>
            </w14:solidFill>
          </w14:textFill>
        </w:rPr>
        <w:t>4</w:t>
      </w:r>
      <w:r>
        <w:rPr>
          <w:rFonts w:hint="eastAsia"/>
          <w:color w:val="000000" w:themeColor="text1"/>
          <w:kern w:val="0"/>
          <w:szCs w:val="28"/>
          <w14:textFill>
            <w14:solidFill>
              <w14:schemeClr w14:val="tx1"/>
            </w14:solidFill>
          </w14:textFill>
        </w:rPr>
        <w:t>年，</w:t>
      </w:r>
      <w:r>
        <w:rPr>
          <w:rFonts w:hint="eastAsia"/>
          <w:color w:val="000000" w:themeColor="text1"/>
          <w:kern w:val="0"/>
          <w:szCs w:val="28"/>
          <w:lang w:val="en-US" w:eastAsia="zh-CN"/>
          <w14:textFill>
            <w14:solidFill>
              <w14:schemeClr w14:val="tx1"/>
            </w14:solidFill>
          </w14:textFill>
        </w:rPr>
        <w:t>3</w:t>
      </w:r>
      <w:r>
        <w:rPr>
          <w:rFonts w:hint="eastAsia"/>
          <w:color w:val="000000" w:themeColor="text1"/>
          <w:kern w:val="0"/>
          <w:szCs w:val="28"/>
          <w14:textFill>
            <w14:solidFill>
              <w14:schemeClr w14:val="tx1"/>
            </w14:solidFill>
          </w14:textFill>
        </w:rPr>
        <w:t>年内实施完毕。其中：202</w:t>
      </w:r>
      <w:r>
        <w:rPr>
          <w:rFonts w:hint="eastAsia"/>
          <w:color w:val="000000" w:themeColor="text1"/>
          <w:kern w:val="0"/>
          <w:szCs w:val="28"/>
          <w:lang w:val="en-US" w:eastAsia="zh-CN"/>
          <w14:textFill>
            <w14:solidFill>
              <w14:schemeClr w14:val="tx1"/>
            </w14:solidFill>
          </w14:textFill>
        </w:rPr>
        <w:t>2</w:t>
      </w:r>
      <w:r>
        <w:rPr>
          <w:rFonts w:hint="eastAsia"/>
          <w:color w:val="000000" w:themeColor="text1"/>
          <w:kern w:val="0"/>
          <w:szCs w:val="28"/>
          <w14:textFill>
            <w14:solidFill>
              <w14:schemeClr w14:val="tx1"/>
            </w14:solidFill>
          </w14:textFill>
        </w:rPr>
        <w:t>年</w:t>
      </w:r>
      <w:r>
        <w:rPr>
          <w:rFonts w:hint="eastAsia"/>
          <w:color w:val="000000" w:themeColor="text1"/>
          <w:kern w:val="0"/>
          <w:szCs w:val="28"/>
          <w:lang w:val="en-US" w:eastAsia="zh-CN"/>
          <w14:textFill>
            <w14:solidFill>
              <w14:schemeClr w14:val="tx1"/>
            </w14:solidFill>
          </w14:textFill>
        </w:rPr>
        <w:t>拟实施用地面积为0.5508</w:t>
      </w:r>
      <w:r>
        <w:rPr>
          <w:rFonts w:hint="eastAsia"/>
          <w:color w:val="000000" w:themeColor="text1"/>
          <w:kern w:val="0"/>
          <w:szCs w:val="28"/>
          <w14:textFill>
            <w14:solidFill>
              <w14:schemeClr w14:val="tx1"/>
            </w14:solidFill>
          </w14:textFill>
        </w:rPr>
        <w:t>公顷，完成比例</w:t>
      </w:r>
      <w:r>
        <w:rPr>
          <w:rFonts w:hint="eastAsia"/>
          <w:color w:val="000000" w:themeColor="text1"/>
          <w:kern w:val="0"/>
          <w:szCs w:val="28"/>
          <w:lang w:val="en-US" w:eastAsia="zh-CN"/>
          <w14:textFill>
            <w14:solidFill>
              <w14:schemeClr w14:val="tx1"/>
            </w14:solidFill>
          </w14:textFill>
        </w:rPr>
        <w:t>2.20</w:t>
      </w:r>
      <w:r>
        <w:rPr>
          <w:color w:val="000000" w:themeColor="text1"/>
          <w:kern w:val="0"/>
          <w:szCs w:val="28"/>
          <w14:textFill>
            <w14:solidFill>
              <w14:schemeClr w14:val="tx1"/>
            </w14:solidFill>
          </w14:textFill>
        </w:rPr>
        <w:t>%</w:t>
      </w:r>
      <w:r>
        <w:rPr>
          <w:rFonts w:hint="eastAsia"/>
          <w:color w:val="000000" w:themeColor="text1"/>
          <w:kern w:val="0"/>
          <w:szCs w:val="28"/>
          <w:lang w:eastAsia="zh-CN"/>
          <w14:textFill>
            <w14:solidFill>
              <w14:schemeClr w14:val="tx1"/>
            </w14:solidFill>
          </w14:textFill>
        </w:rPr>
        <w:t>；</w:t>
      </w:r>
      <w:r>
        <w:rPr>
          <w:rFonts w:hint="eastAsia"/>
          <w:color w:val="000000" w:themeColor="text1"/>
          <w:kern w:val="0"/>
          <w:szCs w:val="28"/>
          <w14:textFill>
            <w14:solidFill>
              <w14:schemeClr w14:val="tx1"/>
            </w14:solidFill>
          </w14:textFill>
        </w:rPr>
        <w:t>202</w:t>
      </w:r>
      <w:r>
        <w:rPr>
          <w:rFonts w:hint="eastAsia"/>
          <w:color w:val="000000" w:themeColor="text1"/>
          <w:kern w:val="0"/>
          <w:szCs w:val="28"/>
          <w:lang w:val="en-US" w:eastAsia="zh-CN"/>
          <w14:textFill>
            <w14:solidFill>
              <w14:schemeClr w14:val="tx1"/>
            </w14:solidFill>
          </w14:textFill>
        </w:rPr>
        <w:t>3</w:t>
      </w:r>
      <w:r>
        <w:rPr>
          <w:rFonts w:hint="eastAsia"/>
          <w:color w:val="000000" w:themeColor="text1"/>
          <w:kern w:val="0"/>
          <w:szCs w:val="28"/>
          <w14:textFill>
            <w14:solidFill>
              <w14:schemeClr w14:val="tx1"/>
            </w14:solidFill>
          </w14:textFill>
        </w:rPr>
        <w:t>年</w:t>
      </w:r>
      <w:r>
        <w:rPr>
          <w:rFonts w:hint="eastAsia"/>
          <w:color w:val="000000" w:themeColor="text1"/>
          <w:kern w:val="0"/>
          <w:szCs w:val="28"/>
          <w:lang w:val="en-US" w:eastAsia="zh-CN"/>
          <w14:textFill>
            <w14:solidFill>
              <w14:schemeClr w14:val="tx1"/>
            </w14:solidFill>
          </w14:textFill>
        </w:rPr>
        <w:t>拟实施用地面积为15.2272</w:t>
      </w:r>
      <w:r>
        <w:rPr>
          <w:rFonts w:hint="eastAsia"/>
          <w:color w:val="000000" w:themeColor="text1"/>
          <w:kern w:val="0"/>
          <w:szCs w:val="28"/>
          <w14:textFill>
            <w14:solidFill>
              <w14:schemeClr w14:val="tx1"/>
            </w14:solidFill>
          </w14:textFill>
        </w:rPr>
        <w:t>公顷，完成比例</w:t>
      </w:r>
      <w:r>
        <w:rPr>
          <w:rFonts w:hint="eastAsia"/>
          <w:color w:val="000000" w:themeColor="text1"/>
          <w:kern w:val="0"/>
          <w:szCs w:val="28"/>
          <w:lang w:val="en-US" w:eastAsia="zh-CN"/>
          <w14:textFill>
            <w14:solidFill>
              <w14:schemeClr w14:val="tx1"/>
            </w14:solidFill>
          </w14:textFill>
        </w:rPr>
        <w:t>60.66</w:t>
      </w:r>
      <w:r>
        <w:rPr>
          <w:color w:val="000000" w:themeColor="text1"/>
          <w:kern w:val="0"/>
          <w:szCs w:val="28"/>
          <w14:textFill>
            <w14:solidFill>
              <w14:schemeClr w14:val="tx1"/>
            </w14:solidFill>
          </w14:textFill>
        </w:rPr>
        <w:t>%</w:t>
      </w:r>
      <w:r>
        <w:rPr>
          <w:rFonts w:hint="eastAsia"/>
          <w:color w:val="000000" w:themeColor="text1"/>
          <w:kern w:val="0"/>
          <w:szCs w:val="28"/>
          <w:lang w:eastAsia="zh-CN"/>
          <w14:textFill>
            <w14:solidFill>
              <w14:schemeClr w14:val="tx1"/>
            </w14:solidFill>
          </w14:textFill>
        </w:rPr>
        <w:t>；</w:t>
      </w:r>
      <w:r>
        <w:rPr>
          <w:rFonts w:hint="eastAsia"/>
          <w:color w:val="000000" w:themeColor="text1"/>
          <w:kern w:val="0"/>
          <w:szCs w:val="28"/>
          <w14:textFill>
            <w14:solidFill>
              <w14:schemeClr w14:val="tx1"/>
            </w14:solidFill>
          </w14:textFill>
        </w:rPr>
        <w:t>202</w:t>
      </w:r>
      <w:r>
        <w:rPr>
          <w:rFonts w:hint="eastAsia"/>
          <w:color w:val="000000" w:themeColor="text1"/>
          <w:kern w:val="0"/>
          <w:szCs w:val="28"/>
          <w:lang w:val="en-US" w:eastAsia="zh-CN"/>
          <w14:textFill>
            <w14:solidFill>
              <w14:schemeClr w14:val="tx1"/>
            </w14:solidFill>
          </w14:textFill>
        </w:rPr>
        <w:t>4</w:t>
      </w:r>
      <w:r>
        <w:rPr>
          <w:rFonts w:hint="eastAsia"/>
          <w:color w:val="000000" w:themeColor="text1"/>
          <w:kern w:val="0"/>
          <w:szCs w:val="28"/>
          <w14:textFill>
            <w14:solidFill>
              <w14:schemeClr w14:val="tx1"/>
            </w14:solidFill>
          </w14:textFill>
        </w:rPr>
        <w:t>年</w:t>
      </w:r>
      <w:r>
        <w:rPr>
          <w:rFonts w:hint="eastAsia"/>
          <w:color w:val="000000" w:themeColor="text1"/>
          <w:kern w:val="0"/>
          <w:szCs w:val="28"/>
          <w:lang w:val="en-US" w:eastAsia="zh-CN"/>
          <w14:textFill>
            <w14:solidFill>
              <w14:schemeClr w14:val="tx1"/>
            </w14:solidFill>
          </w14:textFill>
        </w:rPr>
        <w:t>拟实施用地面积为9.3233</w:t>
      </w:r>
      <w:r>
        <w:rPr>
          <w:rFonts w:hint="eastAsia"/>
          <w:color w:val="000000" w:themeColor="text1"/>
          <w:kern w:val="0"/>
          <w:szCs w:val="28"/>
          <w14:textFill>
            <w14:solidFill>
              <w14:schemeClr w14:val="tx1"/>
            </w14:solidFill>
          </w14:textFill>
        </w:rPr>
        <w:t>公顷，完成比例</w:t>
      </w:r>
      <w:r>
        <w:rPr>
          <w:rFonts w:hint="eastAsia"/>
          <w:color w:val="000000" w:themeColor="text1"/>
          <w:kern w:val="0"/>
          <w:szCs w:val="28"/>
          <w:lang w:val="en-US" w:eastAsia="zh-CN"/>
          <w14:textFill>
            <w14:solidFill>
              <w14:schemeClr w14:val="tx1"/>
            </w14:solidFill>
          </w14:textFill>
        </w:rPr>
        <w:t>37.14</w:t>
      </w:r>
      <w:r>
        <w:rPr>
          <w:color w:val="000000" w:themeColor="text1"/>
          <w:kern w:val="0"/>
          <w:szCs w:val="28"/>
          <w14:textFill>
            <w14:solidFill>
              <w14:schemeClr w14:val="tx1"/>
            </w14:solidFill>
          </w14:textFill>
        </w:rPr>
        <w:t>%</w:t>
      </w:r>
      <w:r>
        <w:rPr>
          <w:rFonts w:hint="eastAsia"/>
          <w:color w:val="000000" w:themeColor="text1"/>
          <w:kern w:val="0"/>
          <w:szCs w:val="28"/>
          <w14:textFill>
            <w14:solidFill>
              <w14:schemeClr w14:val="tx1"/>
            </w14:solidFill>
          </w14:textFill>
        </w:rPr>
        <w:t>。具体见开发时序和年度实施计划统计表。</w:t>
      </w:r>
    </w:p>
    <w:p>
      <w:pPr>
        <w:pStyle w:val="28"/>
      </w:pPr>
      <w:bookmarkStart w:id="29" w:name="_Toc28254"/>
      <w:r>
        <w:rPr>
          <w:rFonts w:hint="eastAsia"/>
        </w:rPr>
        <w:t>七、合规性分析</w:t>
      </w:r>
      <w:bookmarkEnd w:id="29"/>
    </w:p>
    <w:p>
      <w:pPr>
        <w:pStyle w:val="29"/>
      </w:pPr>
      <w:bookmarkStart w:id="30" w:name="_Toc23176"/>
      <w:r>
        <w:rPr>
          <w:rFonts w:hint="eastAsia"/>
        </w:rPr>
        <w:t>（一）</w:t>
      </w:r>
      <w:r>
        <w:rPr>
          <w:rFonts w:hint="eastAsia"/>
          <w:lang w:val="en-US" w:eastAsia="zh-CN"/>
        </w:rPr>
        <w:t>已</w:t>
      </w:r>
      <w:r>
        <w:rPr>
          <w:rFonts w:hint="eastAsia"/>
        </w:rPr>
        <w:t>纳入德化县国土空间规划</w:t>
      </w:r>
      <w:bookmarkEnd w:id="30"/>
    </w:p>
    <w:p>
      <w:pPr>
        <w:keepNext w:val="0"/>
        <w:keepLines w:val="0"/>
        <w:widowControl/>
        <w:suppressLineNumbers w:val="0"/>
        <w:jc w:val="left"/>
        <w:rPr>
          <w:rFonts w:hint="eastAsia"/>
          <w:color w:val="auto"/>
          <w:kern w:val="0"/>
          <w:szCs w:val="28"/>
          <w:lang w:val="en-US" w:eastAsia="zh-CN"/>
        </w:rPr>
      </w:pPr>
      <w:r>
        <w:rPr>
          <w:rFonts w:hint="eastAsia"/>
          <w:color w:val="auto"/>
          <w:kern w:val="0"/>
          <w:szCs w:val="28"/>
          <w:lang w:val="en-US" w:eastAsia="zh-CN"/>
        </w:rPr>
        <w:t>本次成片开发范围位于城镇开发边界的集中建设区。德化县人民政府承诺方案获批后，将本次成片开发方案统筹纳入正在编制的国土空间规划及“一张图”，并符合规划管控要求。</w:t>
      </w:r>
    </w:p>
    <w:p>
      <w:pPr>
        <w:pStyle w:val="29"/>
      </w:pPr>
      <w:bookmarkStart w:id="31" w:name="_Toc12428"/>
      <w:r>
        <w:rPr>
          <w:rFonts w:hint="eastAsia"/>
        </w:rPr>
        <w:t>（二）符合德化县国民经济和社会发展规划</w:t>
      </w:r>
      <w:bookmarkEnd w:id="31"/>
    </w:p>
    <w:p>
      <w:pPr>
        <w:pStyle w:val="31"/>
        <w:rPr>
          <w:rFonts w:hint="eastAsia"/>
          <w:color w:val="000000" w:themeColor="text1"/>
          <w:lang w:val="en-US" w:eastAsia="zh-CN"/>
          <w14:textFill>
            <w14:solidFill>
              <w14:schemeClr w14:val="tx1"/>
            </w14:solidFill>
          </w14:textFill>
        </w:rPr>
      </w:pPr>
      <w:r>
        <w:rPr>
          <w:rFonts w:hint="eastAsia"/>
        </w:rPr>
        <w:t>本次成片开发位于德化县城南片区，规划</w:t>
      </w:r>
      <w:r>
        <w:rPr>
          <w:rFonts w:hint="eastAsia" w:ascii="宋体" w:hAnsi="宋体" w:cs="宋体"/>
        </w:rPr>
        <w:t>以陶瓷产业为主导的生态产业示范组团</w:t>
      </w:r>
      <w:r>
        <w:rPr>
          <w:rFonts w:hint="eastAsia"/>
        </w:rPr>
        <w:t>，是德化县“大城关”战略建设的重要组成部分。</w:t>
      </w:r>
      <w:r>
        <w:rPr>
          <w:rFonts w:hint="eastAsia"/>
          <w:lang w:val="en-US" w:eastAsia="zh-CN"/>
        </w:rPr>
        <w:t>方案符</w:t>
      </w:r>
      <w:r>
        <w:rPr>
          <w:rFonts w:hint="eastAsia"/>
          <w:color w:val="000000" w:themeColor="text1"/>
          <w:lang w:val="en-US" w:eastAsia="zh-CN"/>
          <w14:textFill>
            <w14:solidFill>
              <w14:schemeClr w14:val="tx1"/>
            </w14:solidFill>
          </w14:textFill>
        </w:rPr>
        <w:t>合《德化县国民经济和社会发展第十四个五年规划和二〇三五年</w:t>
      </w:r>
    </w:p>
    <w:p>
      <w:pPr>
        <w:pStyle w:val="31"/>
        <w:ind w:left="0" w:leftChars="0" w:firstLine="0" w:firstLineChars="0"/>
      </w:pPr>
      <w:r>
        <w:rPr>
          <w:rFonts w:hint="eastAsia"/>
          <w:color w:val="000000" w:themeColor="text1"/>
          <w:lang w:val="en-US" w:eastAsia="zh-CN"/>
          <w14:textFill>
            <w14:solidFill>
              <w14:schemeClr w14:val="tx1"/>
            </w14:solidFill>
          </w14:textFill>
        </w:rPr>
        <w:t>远景目标纲要》提出的“推动全产业链升级，构建以陶瓷为主导的现代产业体系”的要求。</w:t>
      </w:r>
      <w:r>
        <w:rPr>
          <w:rFonts w:hint="eastAsia"/>
          <w:color w:val="000000" w:themeColor="text1"/>
          <w14:textFill>
            <w14:solidFill>
              <w14:schemeClr w14:val="tx1"/>
            </w14:solidFill>
          </w14:textFill>
        </w:rPr>
        <w:t>开发</w:t>
      </w:r>
      <w:r>
        <w:rPr>
          <w:rFonts w:hint="eastAsia"/>
        </w:rPr>
        <w:t>实施后有利于完善区域各项基础设施，推动城南片区产业的健康发展。本方案符合德化县现行国民经济和社会发展规划，有利于加快现行国民经济和社会发展规划目标、任务的完成，方案已纳入德化县202</w:t>
      </w:r>
      <w:r>
        <w:rPr>
          <w:rFonts w:hint="eastAsia"/>
          <w:lang w:val="en-US" w:eastAsia="zh-CN"/>
        </w:rPr>
        <w:t>2</w:t>
      </w:r>
      <w:r>
        <w:rPr>
          <w:rFonts w:hint="eastAsia"/>
        </w:rPr>
        <w:t>年国民经济和社会发展年度计划。</w:t>
      </w:r>
    </w:p>
    <w:p>
      <w:pPr>
        <w:pStyle w:val="29"/>
      </w:pPr>
      <w:bookmarkStart w:id="32" w:name="_Toc296"/>
      <w:r>
        <w:rPr>
          <w:rFonts w:hint="eastAsia"/>
        </w:rPr>
        <w:t>（三）不占用永久基本农田和其他法律法规规定不允许占用或开发的区域</w:t>
      </w:r>
      <w:bookmarkEnd w:id="32"/>
    </w:p>
    <w:p>
      <w:pPr>
        <w:pStyle w:val="31"/>
      </w:pPr>
      <w:r>
        <w:rPr>
          <w:rFonts w:hint="eastAsia"/>
        </w:rPr>
        <w:t>本次成片开发未占用永久基本农田和生态保护红线，不涉及自然保护区、不涉及饮用水水源保护区，不涉及其他法律法规规定不允许占用或开发的，符合《福建省自然资源厅关于印发〈福建省土地征收成片开发方案报批实施细则（试行）〉的通知》（闽自然资发〔2021〕3号）的要求。</w:t>
      </w:r>
    </w:p>
    <w:p>
      <w:pPr>
        <w:pStyle w:val="31"/>
        <w:rPr>
          <w:color w:val="0070C0"/>
        </w:rPr>
      </w:pPr>
      <w:r>
        <w:rPr>
          <w:rFonts w:hint="eastAsia"/>
          <w:color w:val="000000" w:themeColor="text1"/>
          <w14:textFill>
            <w14:solidFill>
              <w14:schemeClr w14:val="tx1"/>
            </w14:solidFill>
          </w14:textFill>
        </w:rPr>
        <w:t>根据省政府《关于加强历史文化名城名镇名村传统村落和文物建筑历史建筑传统风貌建筑保护利用九条措施的通知》（闽政办[2020]53号）要求，经核实，本次成片开发红线范围内，不涉及历史文化名城名镇名村传统村落和文物建筑、历史建筑、传统风貌建筑，不存在50年以上的建筑物。</w:t>
      </w:r>
    </w:p>
    <w:p>
      <w:pPr>
        <w:pStyle w:val="28"/>
      </w:pPr>
      <w:bookmarkStart w:id="33" w:name="_Toc28877"/>
      <w:r>
        <w:rPr>
          <w:rFonts w:hint="eastAsia"/>
        </w:rPr>
        <w:t>八、效益评估</w:t>
      </w:r>
      <w:bookmarkEnd w:id="33"/>
    </w:p>
    <w:p>
      <w:pPr>
        <w:pStyle w:val="29"/>
      </w:pPr>
      <w:bookmarkStart w:id="34" w:name="_Toc12577"/>
      <w:r>
        <w:rPr>
          <w:rFonts w:hint="eastAsia"/>
        </w:rPr>
        <w:t>（一）土地利用效益</w:t>
      </w:r>
      <w:bookmarkEnd w:id="34"/>
    </w:p>
    <w:p>
      <w:pPr>
        <w:pStyle w:val="31"/>
      </w:pPr>
      <w:r>
        <w:rPr>
          <w:rFonts w:hint="eastAsia"/>
        </w:rPr>
        <w:t>本次成片开发</w:t>
      </w:r>
      <w:r>
        <w:rPr>
          <w:rFonts w:hint="eastAsia"/>
          <w:color w:val="000000" w:themeColor="text1"/>
          <w14:textFill>
            <w14:solidFill>
              <w14:schemeClr w14:val="tx1"/>
            </w14:solidFill>
          </w14:textFill>
        </w:rPr>
        <w:t>区域土地利用不充分。通过本次成片开发，合理配置土地资源，科学规划，有效提升土地利用效率。</w:t>
      </w:r>
      <w:r>
        <w:t>本方案实施过程中将严格执行</w:t>
      </w:r>
      <w:r>
        <w:rPr>
          <w:rFonts w:hint="eastAsia"/>
        </w:rPr>
        <w:t>《福建省工业项目建设用地控制指标（2013年本）》</w:t>
      </w:r>
      <w:r>
        <w:t>文件中关于</w:t>
      </w:r>
      <w:r>
        <w:rPr>
          <w:rFonts w:hint="eastAsia"/>
        </w:rPr>
        <w:t>新建工业项目的固定资产投入强度的要求，</w:t>
      </w:r>
      <w:r>
        <w:rPr>
          <w:rFonts w:hint="eastAsia"/>
          <w:lang w:val="en-US" w:eastAsia="zh-CN"/>
        </w:rPr>
        <w:t>德化县陶瓷加工制造属于六类十四等的</w:t>
      </w:r>
      <w:r>
        <w:rPr>
          <w:rFonts w:hint="eastAsia"/>
          <w:kern w:val="0"/>
          <w:szCs w:val="28"/>
          <w:lang w:val="en-US" w:eastAsia="zh-CN"/>
        </w:rPr>
        <w:t>非金属矿物制品业</w:t>
      </w:r>
      <w:r>
        <w:rPr>
          <w:rFonts w:hint="eastAsia" w:ascii="Times New Roman" w:hAnsi="Times New Roman"/>
          <w:bCs/>
          <w:lang w:val="en-US" w:eastAsia="zh-CN"/>
        </w:rPr>
        <w:t>，投资强度</w:t>
      </w:r>
      <w:r>
        <w:rPr>
          <w:rFonts w:hint="eastAsia"/>
          <w:bCs/>
          <w:lang w:val="en-US" w:eastAsia="zh-CN"/>
        </w:rPr>
        <w:t>要求</w:t>
      </w:r>
      <w:r>
        <w:rPr>
          <w:rFonts w:hint="eastAsia"/>
          <w:kern w:val="0"/>
          <w:szCs w:val="28"/>
          <w:lang w:val="en-US" w:eastAsia="zh-CN"/>
        </w:rPr>
        <w:t>≥1088</w:t>
      </w:r>
      <w:r>
        <w:rPr>
          <w:rFonts w:hint="eastAsia" w:ascii="Times New Roman" w:hAnsi="Times New Roman"/>
          <w:bCs/>
          <w:lang w:val="en-US" w:eastAsia="zh-CN"/>
        </w:rPr>
        <w:t>万元/公顷</w:t>
      </w:r>
      <w:r>
        <w:rPr>
          <w:rFonts w:hint="eastAsia"/>
          <w:bCs/>
          <w:lang w:val="en-US" w:eastAsia="zh-CN"/>
        </w:rPr>
        <w:t>。</w:t>
      </w:r>
      <w:r>
        <w:rPr>
          <w:rFonts w:hint="eastAsia" w:ascii="Times New Roman" w:hAnsi="Times New Roman"/>
          <w:bCs/>
          <w:lang w:val="en-US" w:eastAsia="zh-CN"/>
        </w:rPr>
        <w:t>本</w:t>
      </w:r>
      <w:r>
        <w:rPr>
          <w:rFonts w:hint="eastAsia"/>
          <w:lang w:val="en-US" w:eastAsia="zh-CN"/>
        </w:rPr>
        <w:t>次</w:t>
      </w:r>
      <w:r>
        <w:rPr>
          <w:rFonts w:hint="eastAsia" w:ascii="Times New Roman" w:hAnsi="Times New Roman"/>
          <w:bCs/>
          <w:lang w:val="en-US" w:eastAsia="zh-CN"/>
        </w:rPr>
        <w:t>成片</w:t>
      </w:r>
      <w:r>
        <w:rPr>
          <w:rFonts w:hint="eastAsia"/>
          <w:lang w:val="en-US" w:eastAsia="zh-CN"/>
        </w:rPr>
        <w:t>开发拟入驻项目投资强度</w:t>
      </w:r>
      <w:r>
        <w:rPr>
          <w:rFonts w:hint="eastAsia"/>
          <w:color w:val="000000" w:themeColor="text1"/>
          <w:lang w:val="en-US" w:eastAsia="zh-CN"/>
          <w14:textFill>
            <w14:solidFill>
              <w14:schemeClr w14:val="tx1"/>
            </w14:solidFill>
          </w14:textFill>
        </w:rPr>
        <w:t>约3800万</w:t>
      </w:r>
      <w:r>
        <w:rPr>
          <w:rFonts w:hint="eastAsia"/>
          <w:lang w:val="en-US" w:eastAsia="zh-CN"/>
        </w:rPr>
        <w:t>元/公顷，符合相关投资强度要求。</w:t>
      </w:r>
      <w:r>
        <w:rPr>
          <w:rFonts w:hint="eastAsia"/>
          <w:kern w:val="0"/>
          <w:szCs w:val="28"/>
          <w:lang w:val="en-US" w:eastAsia="zh-CN"/>
        </w:rPr>
        <w:t>片区内</w:t>
      </w:r>
      <w:r>
        <w:rPr>
          <w:rFonts w:hint="eastAsia"/>
          <w:lang w:val="en-US" w:eastAsia="zh-CN"/>
        </w:rPr>
        <w:t>规划工业项目容积率1.0-3.0，</w:t>
      </w:r>
      <w:r>
        <w:rPr>
          <w:rFonts w:hint="eastAsia"/>
          <w:kern w:val="0"/>
          <w:szCs w:val="28"/>
          <w:lang w:val="en-US" w:eastAsia="zh-CN"/>
        </w:rPr>
        <w:t>建筑高度限高24米，</w:t>
      </w:r>
      <w:r>
        <w:t>合理安排用地规模、结构和布局，优化土地利用空间格局，因地制宜配置土地，提高土地利用效率和效益</w:t>
      </w:r>
      <w:r>
        <w:rPr>
          <w:rFonts w:hint="eastAsia"/>
          <w:lang w:eastAsia="zh-CN"/>
        </w:rPr>
        <w:t>，</w:t>
      </w:r>
      <w:r>
        <w:rPr>
          <w:rFonts w:hint="eastAsia"/>
        </w:rPr>
        <w:t>确保拟入驻企业工业用地固投强度、工业用地地均税收等各项指标不低于</w:t>
      </w:r>
      <w:r>
        <w:rPr>
          <w:rFonts w:hint="eastAsia"/>
          <w:lang w:val="en-US" w:eastAsia="zh-CN"/>
        </w:rPr>
        <w:t>德化</w:t>
      </w:r>
      <w:r>
        <w:rPr>
          <w:rFonts w:hint="eastAsia"/>
        </w:rPr>
        <w:t>县平均水平及省里规定要求。</w:t>
      </w:r>
    </w:p>
    <w:p>
      <w:pPr>
        <w:pStyle w:val="29"/>
      </w:pPr>
      <w:bookmarkStart w:id="35" w:name="_Toc26441"/>
      <w:r>
        <w:rPr>
          <w:rFonts w:hint="eastAsia"/>
        </w:rPr>
        <w:t>（二）社会效益</w:t>
      </w:r>
      <w:bookmarkEnd w:id="35"/>
    </w:p>
    <w:p>
      <w:pPr>
        <w:pStyle w:val="31"/>
        <w:rPr>
          <w:color w:val="0000FF"/>
        </w:rPr>
      </w:pPr>
      <w:r>
        <w:rPr>
          <w:rFonts w:hint="eastAsia"/>
        </w:rPr>
        <w:t>本次成片开发社会效益较为显著，</w:t>
      </w:r>
      <w:r>
        <w:rPr>
          <w:rFonts w:hint="eastAsia"/>
          <w:b/>
        </w:rPr>
        <w:t>一是</w:t>
      </w:r>
      <w:r>
        <w:rPr>
          <w:rFonts w:hint="eastAsia"/>
        </w:rPr>
        <w:t>建成后可解决当前工业用地供需矛盾，打造陶瓷产业集群，服务传统陶瓷产业发展转型升级，推动区域陶瓷产业的持续发展</w:t>
      </w:r>
      <w:r>
        <w:rPr>
          <w:rFonts w:hint="eastAsia"/>
          <w:lang w:eastAsia="zh-CN"/>
        </w:rPr>
        <w:t>；</w:t>
      </w:r>
      <w:r>
        <w:rPr>
          <w:rFonts w:hint="eastAsia"/>
          <w:b/>
        </w:rPr>
        <w:t>二是</w:t>
      </w:r>
      <w:r>
        <w:rPr>
          <w:rFonts w:hint="eastAsia"/>
          <w:lang w:val="en-US" w:eastAsia="zh-CN"/>
        </w:rPr>
        <w:t>园区建成后</w:t>
      </w:r>
      <w:r>
        <w:rPr>
          <w:rFonts w:hint="eastAsia"/>
        </w:rPr>
        <w:t>预计</w:t>
      </w:r>
      <w:r>
        <w:rPr>
          <w:rFonts w:hint="eastAsia"/>
          <w:lang w:val="en-US" w:eastAsia="zh-CN"/>
        </w:rPr>
        <w:t>可</w:t>
      </w:r>
      <w:r>
        <w:rPr>
          <w:rFonts w:hint="eastAsia"/>
        </w:rPr>
        <w:t>提供就业岗位</w:t>
      </w:r>
      <w:r>
        <w:rPr>
          <w:rFonts w:hint="eastAsia"/>
          <w:lang w:val="en-US" w:eastAsia="zh-CN"/>
        </w:rPr>
        <w:t>5</w:t>
      </w:r>
      <w:r>
        <w:rPr>
          <w:rFonts w:hint="eastAsia"/>
        </w:rPr>
        <w:t>00个，确保被征地农民长远生计有保障；</w:t>
      </w:r>
      <w:r>
        <w:rPr>
          <w:rFonts w:hint="eastAsia"/>
          <w:b/>
          <w:lang w:val="en-US" w:eastAsia="zh-CN"/>
        </w:rPr>
        <w:t>三</w:t>
      </w:r>
      <w:r>
        <w:rPr>
          <w:rFonts w:hint="eastAsia"/>
          <w:b/>
        </w:rPr>
        <w:t>是</w:t>
      </w:r>
      <w:r>
        <w:rPr>
          <w:rFonts w:hint="eastAsia"/>
        </w:rPr>
        <w:t>成片开发的实施有利于推动德化城市化进程、市政设施的集中配建，将促进第三产业发展，对改善区域环境，提升区域品质起到重要作用。</w:t>
      </w:r>
    </w:p>
    <w:p>
      <w:pPr>
        <w:pStyle w:val="29"/>
      </w:pPr>
      <w:bookmarkStart w:id="36" w:name="_Toc12441"/>
      <w:r>
        <w:rPr>
          <w:rFonts w:hint="eastAsia"/>
        </w:rPr>
        <w:t>（三）经济效益</w:t>
      </w:r>
      <w:bookmarkEnd w:id="36"/>
    </w:p>
    <w:p>
      <w:pPr>
        <w:pStyle w:val="31"/>
        <w:rPr>
          <w:rFonts w:hint="eastAsia" w:eastAsia="仿宋_GB2312"/>
          <w:lang w:eastAsia="zh-CN"/>
        </w:rPr>
      </w:pPr>
      <w:r>
        <w:rPr>
          <w:rFonts w:hint="eastAsia"/>
        </w:rPr>
        <w:t>本次成片开发可供出让</w:t>
      </w:r>
      <w:r>
        <w:rPr>
          <w:rFonts w:hint="eastAsia"/>
          <w:lang w:val="en-US" w:eastAsia="zh-CN"/>
        </w:rPr>
        <w:t>产业</w:t>
      </w:r>
      <w:r>
        <w:rPr>
          <w:rFonts w:hint="eastAsia"/>
        </w:rPr>
        <w:t>性用地：工业用地面积</w:t>
      </w:r>
      <w:r>
        <w:rPr>
          <w:rFonts w:hint="eastAsia"/>
          <w:lang w:val="en-US" w:eastAsia="zh-CN"/>
        </w:rPr>
        <w:t>15.5567</w:t>
      </w:r>
      <w:r>
        <w:rPr>
          <w:rFonts w:hint="eastAsia"/>
        </w:rPr>
        <w:t>公顷，整个项目预计投资</w:t>
      </w:r>
      <w:r>
        <w:rPr>
          <w:rFonts w:hint="eastAsia"/>
          <w:lang w:val="en-US" w:eastAsia="zh-CN"/>
        </w:rPr>
        <w:t>约6</w:t>
      </w:r>
      <w:r>
        <w:rPr>
          <w:rFonts w:hint="eastAsia"/>
        </w:rPr>
        <w:t>亿元，</w:t>
      </w:r>
      <w:r>
        <w:rPr>
          <w:rFonts w:hint="eastAsia"/>
          <w:lang w:val="en-US" w:eastAsia="zh-CN"/>
        </w:rPr>
        <w:t>建成达产后可实现</w:t>
      </w:r>
      <w:r>
        <w:rPr>
          <w:rFonts w:hint="eastAsia"/>
        </w:rPr>
        <w:t>年产值</w:t>
      </w:r>
      <w:r>
        <w:rPr>
          <w:rFonts w:hint="eastAsia"/>
          <w:lang w:val="en-US" w:eastAsia="zh-CN"/>
        </w:rPr>
        <w:t>约7.5</w:t>
      </w:r>
      <w:r>
        <w:rPr>
          <w:rFonts w:hint="eastAsia"/>
        </w:rPr>
        <w:t>亿元，年创造税</w:t>
      </w:r>
      <w:r>
        <w:rPr>
          <w:rFonts w:hint="eastAsia"/>
          <w:lang w:val="en-US" w:eastAsia="zh-CN"/>
        </w:rPr>
        <w:t>收</w:t>
      </w:r>
      <w:r>
        <w:rPr>
          <w:rFonts w:hint="eastAsia"/>
        </w:rPr>
        <w:t>约</w:t>
      </w:r>
      <w:r>
        <w:rPr>
          <w:rFonts w:hint="eastAsia"/>
          <w:lang w:val="en-US" w:eastAsia="zh-CN"/>
        </w:rPr>
        <w:t>8000万</w:t>
      </w:r>
      <w:r>
        <w:rPr>
          <w:rFonts w:hint="eastAsia"/>
        </w:rPr>
        <w:t>元。本项目实施可进一步壮大德化城南区经济实力、增加本地居民就业岗位、带动相关产业发展，为地方财政创造新的财源</w:t>
      </w:r>
      <w:r>
        <w:rPr>
          <w:rFonts w:hint="eastAsia"/>
          <w:lang w:eastAsia="zh-CN"/>
        </w:rPr>
        <w:t>。</w:t>
      </w:r>
    </w:p>
    <w:p>
      <w:pPr>
        <w:pStyle w:val="29"/>
      </w:pPr>
      <w:bookmarkStart w:id="37" w:name="_Toc24001"/>
      <w:r>
        <w:rPr>
          <w:rFonts w:hint="eastAsia"/>
        </w:rPr>
        <w:t>（四）生态效益</w:t>
      </w:r>
      <w:bookmarkEnd w:id="37"/>
    </w:p>
    <w:p>
      <w:pPr>
        <w:pStyle w:val="31"/>
        <w:rPr>
          <w:rFonts w:hint="default" w:eastAsia="仿宋_GB2312"/>
          <w:lang w:val="en-US" w:eastAsia="zh-CN"/>
        </w:rPr>
      </w:pPr>
      <w:r>
        <w:rPr>
          <w:rFonts w:hint="eastAsia"/>
        </w:rPr>
        <w:t>本次成片开发具有良好的生态效益，主要体现在以下</w:t>
      </w:r>
      <w:r>
        <w:rPr>
          <w:rFonts w:hint="eastAsia"/>
          <w:lang w:val="en-US" w:eastAsia="zh-CN"/>
        </w:rPr>
        <w:t>三</w:t>
      </w:r>
      <w:r>
        <w:rPr>
          <w:rFonts w:hint="eastAsia"/>
        </w:rPr>
        <w:t>个方面：一是注重生态保护。经过对区域生态环境的现状调查，本次成片开发范围内不涉及生态保护红线、自然保护地、饮用水源保护地、重要湿地、生态公益林等生态价值高、需要严格保护的区域</w:t>
      </w:r>
      <w:r>
        <w:rPr>
          <w:rFonts w:hint="eastAsia"/>
          <w:color w:val="000000"/>
        </w:rPr>
        <w:t>，也未发现受国家及省市重点保护的文物古迹及古树名木等以及其它需要特殊保护的目标</w:t>
      </w:r>
      <w:r>
        <w:rPr>
          <w:rFonts w:hint="eastAsia"/>
        </w:rPr>
        <w:t>。二是注重绿地配</w:t>
      </w:r>
      <w:r>
        <w:rPr>
          <w:rFonts w:hint="eastAsia"/>
          <w:lang w:val="en-US" w:eastAsia="zh-CN"/>
        </w:rPr>
        <w:t>置</w:t>
      </w:r>
      <w:r>
        <w:rPr>
          <w:rFonts w:hint="eastAsia"/>
        </w:rPr>
        <w:t>。本次成片开发规划</w:t>
      </w:r>
      <w:r>
        <w:rPr>
          <w:rFonts w:hint="eastAsia"/>
          <w:lang w:val="en-US" w:eastAsia="zh-CN"/>
        </w:rPr>
        <w:t>保留</w:t>
      </w:r>
      <w:r>
        <w:rPr>
          <w:rFonts w:hint="eastAsia"/>
        </w:rPr>
        <w:t>绿地与开敞空间用</w:t>
      </w:r>
      <w:r>
        <w:rPr>
          <w:rFonts w:hint="eastAsia"/>
          <w:color w:val="000000" w:themeColor="text1"/>
          <w14:textFill>
            <w14:solidFill>
              <w14:schemeClr w14:val="tx1"/>
            </w14:solidFill>
          </w14:textFill>
        </w:rPr>
        <w:t>地</w:t>
      </w:r>
      <w:r>
        <w:rPr>
          <w:rFonts w:hint="eastAsia"/>
          <w:color w:val="000000" w:themeColor="text1"/>
          <w:lang w:val="en-US" w:eastAsia="zh-CN"/>
          <w14:textFill>
            <w14:solidFill>
              <w14:schemeClr w14:val="tx1"/>
            </w14:solidFill>
          </w14:textFill>
        </w:rPr>
        <w:t>5.0671</w:t>
      </w:r>
      <w:r>
        <w:rPr>
          <w:rFonts w:hint="eastAsia"/>
          <w:color w:val="000000" w:themeColor="text1"/>
          <w14:textFill>
            <w14:solidFill>
              <w14:schemeClr w14:val="tx1"/>
            </w14:solidFill>
          </w14:textFill>
        </w:rPr>
        <w:t>公顷，</w:t>
      </w:r>
      <w:r>
        <w:rPr>
          <w:rFonts w:hint="eastAsia"/>
        </w:rPr>
        <w:t>可</w:t>
      </w:r>
      <w:r>
        <w:rPr>
          <w:rFonts w:hint="eastAsia"/>
          <w:lang w:val="en-US" w:eastAsia="zh-CN"/>
        </w:rPr>
        <w:t>降噪减尘，防止水土流失</w:t>
      </w:r>
      <w:r>
        <w:rPr>
          <w:rFonts w:hint="eastAsia"/>
        </w:rPr>
        <w:t>。三是注重环境保护</w:t>
      </w:r>
      <w:r>
        <w:rPr>
          <w:rFonts w:hint="eastAsia"/>
          <w:lang w:eastAsia="zh-CN"/>
        </w:rPr>
        <w:t>。</w:t>
      </w:r>
      <w:r>
        <w:rPr>
          <w:rFonts w:hint="eastAsia"/>
        </w:rPr>
        <w:t>要求引进陶瓷工业项目采用科学环保节能的生产工艺，排出的废气、废水经处理达标后排放。</w:t>
      </w:r>
      <w:r>
        <w:rPr>
          <w:rFonts w:hint="eastAsia"/>
          <w:lang w:val="en-US" w:eastAsia="zh-CN"/>
        </w:rPr>
        <w:t>生活污水纳入城市污水管网，进入县污水处理厂处理。</w:t>
      </w:r>
    </w:p>
    <w:p>
      <w:pPr>
        <w:pStyle w:val="28"/>
      </w:pPr>
      <w:bookmarkStart w:id="38" w:name="_Toc5556"/>
      <w:r>
        <w:rPr>
          <w:rFonts w:hint="eastAsia"/>
        </w:rPr>
        <w:t>九、征求意见情况</w:t>
      </w:r>
      <w:bookmarkEnd w:id="38"/>
    </w:p>
    <w:p>
      <w:pPr>
        <w:pStyle w:val="29"/>
      </w:pPr>
      <w:bookmarkStart w:id="39" w:name="_Toc24457"/>
      <w:r>
        <w:rPr>
          <w:rFonts w:hint="eastAsia"/>
        </w:rPr>
        <w:t>（一）征求人大代表、政协委员、社会公众和有关专家学者意见</w:t>
      </w:r>
      <w:bookmarkEnd w:id="39"/>
    </w:p>
    <w:p>
      <w:pPr>
        <w:pStyle w:val="31"/>
        <w:rPr>
          <w:rFonts w:hint="eastAsia" w:ascii="宋体" w:hAnsi="宋体" w:eastAsia="仿宋_GB2312" w:cs="宋体"/>
          <w:lang w:eastAsia="zh-CN"/>
        </w:rPr>
      </w:pPr>
      <w:r>
        <w:rPr>
          <w:rFonts w:hint="eastAsia" w:ascii="宋体" w:hAnsi="宋体" w:eastAsia="宋体" w:cs="宋体"/>
          <w:color w:val="000000" w:themeColor="text1"/>
          <w14:textFill>
            <w14:solidFill>
              <w14:schemeClr w14:val="tx1"/>
            </w14:solidFill>
          </w14:textFill>
        </w:rPr>
        <w:t>2</w:t>
      </w:r>
      <w:r>
        <w:rPr>
          <w:rFonts w:hint="eastAsia"/>
        </w:rPr>
        <w:t>021年8月</w:t>
      </w:r>
      <w:r>
        <w:rPr>
          <w:rFonts w:hint="eastAsia"/>
          <w:lang w:val="en-US" w:eastAsia="zh-CN"/>
        </w:rPr>
        <w:t>18</w:t>
      </w:r>
      <w:r>
        <w:rPr>
          <w:rFonts w:hint="eastAsia"/>
        </w:rPr>
        <w:t>日，德化县政府通过书面征询意见方式，征求了专家学者</w:t>
      </w:r>
      <w:r>
        <w:rPr>
          <w:rFonts w:hint="eastAsia"/>
          <w:color w:val="auto"/>
          <w:kern w:val="0"/>
          <w:szCs w:val="28"/>
          <w:lang w:val="en-US" w:eastAsia="zh-CN"/>
        </w:rPr>
        <w:t>3人、</w:t>
      </w:r>
      <w:r>
        <w:rPr>
          <w:rFonts w:hint="eastAsia"/>
        </w:rPr>
        <w:t>人大代表</w:t>
      </w:r>
      <w:r>
        <w:rPr>
          <w:rFonts w:hint="eastAsia"/>
          <w:lang w:val="en-US" w:eastAsia="zh-CN"/>
        </w:rPr>
        <w:t>4</w:t>
      </w:r>
      <w:r>
        <w:rPr>
          <w:rFonts w:hint="eastAsia"/>
        </w:rPr>
        <w:t>人、政协委员</w:t>
      </w:r>
      <w:r>
        <w:rPr>
          <w:rFonts w:hint="eastAsia"/>
          <w:lang w:val="en-US" w:eastAsia="zh-CN"/>
        </w:rPr>
        <w:t>3</w:t>
      </w:r>
      <w:r>
        <w:rPr>
          <w:rFonts w:hint="eastAsia"/>
        </w:rPr>
        <w:t>人，社会公众和发改局、住建局、生态环保局、林业局、工信局、自然资源局等相关部门以及项目所在村村民意见，共收集到</w:t>
      </w:r>
      <w:r>
        <w:rPr>
          <w:rFonts w:hint="eastAsia"/>
          <w:lang w:val="en-US" w:eastAsia="zh-CN"/>
        </w:rPr>
        <w:t>32</w:t>
      </w:r>
      <w:r>
        <w:rPr>
          <w:rFonts w:hint="eastAsia"/>
        </w:rPr>
        <w:t>份意见表。经充分征询，均同意本方案。其中</w:t>
      </w:r>
      <w:r>
        <w:rPr>
          <w:rFonts w:hint="eastAsia"/>
          <w:color w:val="000000" w:themeColor="text1"/>
          <w14:textFill>
            <w14:solidFill>
              <w14:schemeClr w14:val="tx1"/>
            </w14:solidFill>
          </w14:textFill>
        </w:rPr>
        <w:t>有</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份</w:t>
      </w:r>
      <w:r>
        <w:rPr>
          <w:rFonts w:hint="eastAsia"/>
          <w:color w:val="000000" w:themeColor="text1"/>
          <w:lang w:val="en-US" w:eastAsia="zh-CN"/>
          <w14:textFill>
            <w14:solidFill>
              <w14:schemeClr w14:val="tx1"/>
            </w14:solidFill>
          </w14:textFill>
        </w:rPr>
        <w:t>修改完善</w:t>
      </w:r>
      <w:r>
        <w:rPr>
          <w:rFonts w:hint="eastAsia"/>
        </w:rPr>
        <w:t>建议</w:t>
      </w:r>
      <w:r>
        <w:rPr>
          <w:rFonts w:hint="eastAsia"/>
          <w:lang w:eastAsia="zh-CN"/>
        </w:rPr>
        <w:t>，</w:t>
      </w:r>
      <w:r>
        <w:rPr>
          <w:rFonts w:hint="eastAsia"/>
        </w:rPr>
        <w:t>已落实到方案</w:t>
      </w:r>
      <w:r>
        <w:rPr>
          <w:rFonts w:hint="eastAsia"/>
          <w:lang w:val="en-US" w:eastAsia="zh-CN"/>
        </w:rPr>
        <w:t>中</w:t>
      </w:r>
      <w:r>
        <w:rPr>
          <w:rFonts w:hint="eastAsia"/>
        </w:rPr>
        <w:t>。具体</w:t>
      </w:r>
      <w:r>
        <w:rPr>
          <w:rFonts w:hint="eastAsia"/>
          <w:lang w:val="en-US" w:eastAsia="zh-CN"/>
        </w:rPr>
        <w:t>采纳情况详</w:t>
      </w:r>
      <w:r>
        <w:rPr>
          <w:rFonts w:hint="eastAsia"/>
        </w:rPr>
        <w:t>见附件</w:t>
      </w:r>
      <w:r>
        <w:rPr>
          <w:rFonts w:hint="eastAsia"/>
          <w:lang w:eastAsia="zh-CN"/>
        </w:rPr>
        <w:t>。</w:t>
      </w:r>
    </w:p>
    <w:p>
      <w:pPr>
        <w:pStyle w:val="29"/>
      </w:pPr>
      <w:bookmarkStart w:id="40" w:name="_Toc23855"/>
      <w:r>
        <w:rPr>
          <w:rFonts w:hint="eastAsia"/>
        </w:rPr>
        <w:t>（二）征求村集体经济组织和</w:t>
      </w:r>
      <w:r>
        <w:rPr>
          <w:rFonts w:hint="eastAsia"/>
          <w:color w:val="000000" w:themeColor="text1"/>
          <w14:textFill>
            <w14:solidFill>
              <w14:schemeClr w14:val="tx1"/>
            </w14:solidFill>
          </w14:textFill>
        </w:rPr>
        <w:t>村民意</w:t>
      </w:r>
      <w:r>
        <w:rPr>
          <w:rFonts w:hint="eastAsia"/>
        </w:rPr>
        <w:t>见</w:t>
      </w:r>
      <w:bookmarkEnd w:id="40"/>
    </w:p>
    <w:p>
      <w:pPr>
        <w:pStyle w:val="31"/>
      </w:pPr>
      <w:r>
        <w:rPr>
          <w:rFonts w:hint="eastAsia"/>
        </w:rPr>
        <w:t>德化县于2021年8月</w:t>
      </w:r>
      <w:r>
        <w:rPr>
          <w:rFonts w:hint="eastAsia"/>
          <w:lang w:val="en-US" w:eastAsia="zh-CN"/>
        </w:rPr>
        <w:t>20</w:t>
      </w:r>
      <w:r>
        <w:rPr>
          <w:rFonts w:hint="eastAsia"/>
        </w:rPr>
        <w:t>日发函征求成片开发范围内村集体经济组织和</w:t>
      </w:r>
      <w:r>
        <w:rPr>
          <w:rFonts w:hint="eastAsia"/>
          <w:lang w:val="en-US" w:eastAsia="zh-CN"/>
        </w:rPr>
        <w:t>村</w:t>
      </w:r>
      <w:r>
        <w:rPr>
          <w:rFonts w:hint="eastAsia"/>
        </w:rPr>
        <w:t>民意见。</w:t>
      </w:r>
    </w:p>
    <w:p>
      <w:pPr>
        <w:pStyle w:val="31"/>
        <w:rPr>
          <w:color w:val="0000FF"/>
        </w:rPr>
      </w:pPr>
      <w:r>
        <w:rPr>
          <w:rFonts w:hint="eastAsia"/>
        </w:rPr>
        <w:t>本次成片开发方案所涉及的丁墘村和宝美村分别组织召开村民代表会议。</w:t>
      </w:r>
      <w:r>
        <w:rPr>
          <w:rFonts w:hint="eastAsia"/>
          <w:color w:val="000000" w:themeColor="text1"/>
          <w14:textFill>
            <w14:solidFill>
              <w14:schemeClr w14:val="tx1"/>
            </w14:solidFill>
          </w14:textFill>
        </w:rPr>
        <w:t>2021年8月</w:t>
      </w:r>
      <w:r>
        <w:rPr>
          <w:rFonts w:hint="eastAsia"/>
          <w:color w:val="000000" w:themeColor="text1"/>
          <w:lang w:val="en-US" w:eastAsia="zh-CN"/>
          <w14:textFill>
            <w14:solidFill>
              <w14:schemeClr w14:val="tx1"/>
            </w14:solidFill>
          </w14:textFill>
        </w:rPr>
        <w:t>26</w:t>
      </w:r>
      <w:r>
        <w:rPr>
          <w:rFonts w:hint="eastAsia"/>
          <w:color w:val="000000" w:themeColor="text1"/>
          <w14:textFill>
            <w14:solidFill>
              <w14:schemeClr w14:val="tx1"/>
            </w14:solidFill>
          </w14:textFill>
        </w:rPr>
        <w:t>日，丁墘村应到村民代表</w:t>
      </w:r>
      <w:r>
        <w:rPr>
          <w:rFonts w:hint="eastAsia"/>
          <w:color w:val="000000" w:themeColor="text1"/>
          <w:lang w:val="en-US" w:eastAsia="zh-CN"/>
          <w14:textFill>
            <w14:solidFill>
              <w14:schemeClr w14:val="tx1"/>
            </w14:solidFill>
          </w14:textFill>
        </w:rPr>
        <w:t>71</w:t>
      </w:r>
      <w:r>
        <w:rPr>
          <w:rFonts w:hint="eastAsia"/>
          <w:color w:val="000000" w:themeColor="text1"/>
          <w14:textFill>
            <w14:solidFill>
              <w14:schemeClr w14:val="tx1"/>
            </w14:solidFill>
          </w14:textFill>
        </w:rPr>
        <w:t>人，参会村民代表</w:t>
      </w:r>
      <w:r>
        <w:rPr>
          <w:rFonts w:hint="eastAsia"/>
          <w:color w:val="000000" w:themeColor="text1"/>
          <w:lang w:val="en-US" w:eastAsia="zh-CN"/>
          <w14:textFill>
            <w14:solidFill>
              <w14:schemeClr w14:val="tx1"/>
            </w14:solidFill>
          </w14:textFill>
        </w:rPr>
        <w:t>67</w:t>
      </w:r>
      <w:r>
        <w:rPr>
          <w:rFonts w:hint="eastAsia"/>
          <w:color w:val="000000" w:themeColor="text1"/>
          <w14:textFill>
            <w14:solidFill>
              <w14:schemeClr w14:val="tx1"/>
            </w14:solidFill>
          </w14:textFill>
        </w:rPr>
        <w:t>人，</w:t>
      </w:r>
      <w:r>
        <w:rPr>
          <w:rFonts w:hint="eastAsia"/>
          <w:color w:val="000000" w:themeColor="text1"/>
          <w:lang w:val="en-US" w:eastAsia="zh-CN"/>
          <w14:textFill>
            <w14:solidFill>
              <w14:schemeClr w14:val="tx1"/>
            </w14:solidFill>
          </w14:textFill>
        </w:rPr>
        <w:t>67</w:t>
      </w:r>
      <w:r>
        <w:rPr>
          <w:rFonts w:hint="eastAsia"/>
          <w:color w:val="000000" w:themeColor="text1"/>
          <w14:textFill>
            <w14:solidFill>
              <w14:schemeClr w14:val="tx1"/>
            </w14:solidFill>
          </w14:textFill>
        </w:rPr>
        <w:t>人同意成片开发方案，比例为</w:t>
      </w:r>
      <w:r>
        <w:rPr>
          <w:rFonts w:hint="eastAsia"/>
          <w:color w:val="000000" w:themeColor="text1"/>
          <w:lang w:val="en-US" w:eastAsia="zh-CN"/>
          <w14:textFill>
            <w14:solidFill>
              <w14:schemeClr w14:val="tx1"/>
            </w14:solidFill>
          </w14:textFill>
        </w:rPr>
        <w:t>94.37</w:t>
      </w:r>
      <w:r>
        <w:rPr>
          <w:rFonts w:hint="eastAsia"/>
          <w:color w:val="000000" w:themeColor="text1"/>
          <w14:textFill>
            <w14:solidFill>
              <w14:schemeClr w14:val="tx1"/>
            </w14:solidFill>
          </w14:textFill>
        </w:rPr>
        <w:t>%；2021年8月</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日，宝美村应到村民代表</w:t>
      </w:r>
      <w:r>
        <w:rPr>
          <w:rFonts w:hint="eastAsia"/>
          <w:color w:val="000000" w:themeColor="text1"/>
          <w:lang w:val="en-US" w:eastAsia="zh-CN"/>
          <w14:textFill>
            <w14:solidFill>
              <w14:schemeClr w14:val="tx1"/>
            </w14:solidFill>
          </w14:textFill>
        </w:rPr>
        <w:t>60</w:t>
      </w:r>
      <w:r>
        <w:rPr>
          <w:rFonts w:hint="eastAsia"/>
          <w:color w:val="000000" w:themeColor="text1"/>
          <w14:textFill>
            <w14:solidFill>
              <w14:schemeClr w14:val="tx1"/>
            </w14:solidFill>
          </w14:textFill>
        </w:rPr>
        <w:t>人，参会村民代表</w:t>
      </w:r>
      <w:r>
        <w:rPr>
          <w:rFonts w:hint="eastAsia"/>
          <w:color w:val="000000" w:themeColor="text1"/>
          <w:lang w:val="en-US" w:eastAsia="zh-CN"/>
          <w14:textFill>
            <w14:solidFill>
              <w14:schemeClr w14:val="tx1"/>
            </w14:solidFill>
          </w14:textFill>
        </w:rPr>
        <w:t>58</w:t>
      </w:r>
      <w:r>
        <w:rPr>
          <w:rFonts w:hint="eastAsia"/>
          <w:color w:val="000000" w:themeColor="text1"/>
          <w14:textFill>
            <w14:solidFill>
              <w14:schemeClr w14:val="tx1"/>
            </w14:solidFill>
          </w14:textFill>
        </w:rPr>
        <w:t>人，</w:t>
      </w:r>
      <w:r>
        <w:rPr>
          <w:rFonts w:hint="eastAsia"/>
          <w:color w:val="000000" w:themeColor="text1"/>
          <w:lang w:val="en-US" w:eastAsia="zh-CN"/>
          <w14:textFill>
            <w14:solidFill>
              <w14:schemeClr w14:val="tx1"/>
            </w14:solidFill>
          </w14:textFill>
        </w:rPr>
        <w:t>58</w:t>
      </w:r>
      <w:r>
        <w:rPr>
          <w:rFonts w:hint="eastAsia"/>
          <w:color w:val="000000" w:themeColor="text1"/>
          <w14:textFill>
            <w14:solidFill>
              <w14:schemeClr w14:val="tx1"/>
            </w14:solidFill>
          </w14:textFill>
        </w:rPr>
        <w:t>人同意成片开发方案，比例为</w:t>
      </w:r>
      <w:r>
        <w:rPr>
          <w:rFonts w:hint="eastAsia"/>
          <w:color w:val="000000" w:themeColor="text1"/>
          <w:lang w:val="en-US" w:eastAsia="zh-CN"/>
          <w14:textFill>
            <w14:solidFill>
              <w14:schemeClr w14:val="tx1"/>
            </w14:solidFill>
          </w14:textFill>
        </w:rPr>
        <w:t>96.67</w:t>
      </w:r>
      <w:r>
        <w:rPr>
          <w:rFonts w:hint="eastAsia"/>
          <w:color w:val="000000" w:themeColor="text1"/>
          <w14:textFill>
            <w14:solidFill>
              <w14:schemeClr w14:val="tx1"/>
            </w14:solidFill>
          </w14:textFill>
        </w:rPr>
        <w:t>%。</w:t>
      </w:r>
    </w:p>
    <w:p>
      <w:pPr>
        <w:pStyle w:val="31"/>
      </w:pPr>
      <w:r>
        <w:rPr>
          <w:rFonts w:hint="eastAsia"/>
        </w:rPr>
        <w:t>2个村均达到三分之二以上村民代表同意的规定，并取得同意本次土地征收成片开发方案回函。</w:t>
      </w:r>
    </w:p>
    <w:p>
      <w:pPr>
        <w:pStyle w:val="29"/>
      </w:pPr>
      <w:bookmarkStart w:id="41" w:name="_Toc573"/>
      <w:r>
        <w:rPr>
          <w:rFonts w:hint="eastAsia"/>
        </w:rPr>
        <w:t>（三）方案公示情况</w:t>
      </w:r>
      <w:bookmarkEnd w:id="41"/>
    </w:p>
    <w:p>
      <w:pPr>
        <w:pStyle w:val="31"/>
        <w:rPr>
          <w:rFonts w:hint="eastAsia"/>
        </w:rPr>
      </w:pPr>
      <w:r>
        <w:t>根据各界意见</w:t>
      </w:r>
      <w:r>
        <w:rPr>
          <w:rFonts w:hint="eastAsia"/>
        </w:rPr>
        <w:t>、</w:t>
      </w:r>
      <w:r>
        <w:t>成片开发范围内村集体经济组织和村民</w:t>
      </w:r>
      <w:r>
        <w:rPr>
          <w:rFonts w:hint="eastAsia"/>
        </w:rPr>
        <w:t>的</w:t>
      </w:r>
      <w:r>
        <w:t>意见修改方案后，我县于</w:t>
      </w:r>
      <w:r>
        <w:rPr>
          <w:rFonts w:hint="eastAsia"/>
        </w:rPr>
        <w:t>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5</w:t>
      </w:r>
      <w:r>
        <w:rPr>
          <w:rFonts w:hint="eastAsia"/>
        </w:rPr>
        <w:t>日</w:t>
      </w:r>
      <w:r>
        <w:rPr>
          <w:rFonts w:hint="eastAsia"/>
          <w:lang w:val="en-US" w:eastAsia="zh-CN"/>
        </w:rPr>
        <w:t>—8月15日</w:t>
      </w:r>
      <w:r>
        <w:t>将成片开发方案公示在</w:t>
      </w:r>
      <w:r>
        <w:rPr>
          <w:rFonts w:hint="eastAsia"/>
        </w:rPr>
        <w:t>德化</w:t>
      </w:r>
      <w:r>
        <w:t>县政府信息网站，并于</w:t>
      </w:r>
      <w:r>
        <w:rPr>
          <w:rFonts w:hint="eastAsia"/>
        </w:rPr>
        <w:t>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5</w:t>
      </w:r>
      <w:r>
        <w:rPr>
          <w:rFonts w:hint="eastAsia"/>
        </w:rPr>
        <w:t>日</w:t>
      </w:r>
      <w:r>
        <w:rPr>
          <w:rFonts w:hint="eastAsia"/>
          <w:lang w:val="en-US" w:eastAsia="zh-CN"/>
        </w:rPr>
        <w:t>—8月15日</w:t>
      </w:r>
      <w:r>
        <w:t>将成片开发方案相关内容张贴于</w:t>
      </w:r>
      <w:r>
        <w:rPr>
          <w:rFonts w:hint="eastAsia"/>
        </w:rPr>
        <w:t>龙浔镇的丁墘村和宝美村</w:t>
      </w:r>
      <w:r>
        <w:t>公告栏，公示时间均超过5个工作日。公示期间，未收到任何意见、建议和反馈。</w:t>
      </w:r>
    </w:p>
    <w:p>
      <w:pPr>
        <w:pStyle w:val="28"/>
      </w:pPr>
      <w:bookmarkStart w:id="42" w:name="_Toc27330"/>
      <w:r>
        <w:rPr>
          <w:rFonts w:hint="eastAsia"/>
        </w:rPr>
        <w:t>十、结论</w:t>
      </w:r>
      <w:bookmarkEnd w:id="42"/>
    </w:p>
    <w:p>
      <w:pPr>
        <w:rPr>
          <w:rFonts w:cs="仿宋_GB2312"/>
          <w:b/>
          <w:bCs/>
          <w:sz w:val="32"/>
          <w:szCs w:val="32"/>
        </w:rPr>
        <w:sectPr>
          <w:headerReference r:id="rId13" w:type="default"/>
          <w:footerReference r:id="rId14" w:type="default"/>
          <w:pgSz w:w="11906" w:h="16838"/>
          <w:pgMar w:top="1440" w:right="1800" w:bottom="1440" w:left="1800" w:header="851" w:footer="992" w:gutter="0"/>
          <w:pgNumType w:start="1"/>
          <w:cols w:space="425" w:num="1"/>
          <w:docGrid w:type="lines" w:linePitch="312" w:charSpace="0"/>
        </w:sectPr>
      </w:pPr>
      <w:bookmarkStart w:id="43" w:name="_Toc24796"/>
      <w:r>
        <w:rPr>
          <w:rFonts w:hint="eastAsia" w:ascii="Times New Roman" w:hAnsi="Times New Roman" w:eastAsia="仿宋_GB2312" w:cstheme="minorBidi"/>
          <w:color w:val="000000" w:themeColor="text1"/>
          <w:kern w:val="0"/>
          <w:sz w:val="28"/>
          <w:szCs w:val="28"/>
          <w:lang w:val="en-US" w:eastAsia="zh-CN" w:bidi="ar-SA"/>
          <w14:textFill>
            <w14:solidFill>
              <w14:schemeClr w14:val="tx1"/>
            </w14:solidFill>
          </w14:textFill>
        </w:rPr>
        <w:t>本次成片开发位于德化县城南片区的龙浔镇</w:t>
      </w:r>
      <w:r>
        <w:rPr>
          <w:rFonts w:hint="eastAsia" w:cstheme="minorBidi"/>
          <w:color w:val="000000" w:themeColor="text1"/>
          <w:kern w:val="0"/>
          <w:sz w:val="28"/>
          <w:szCs w:val="28"/>
          <w:lang w:val="en-US" w:eastAsia="zh-CN" w:bidi="ar-SA"/>
          <w14:textFill>
            <w14:solidFill>
              <w14:schemeClr w14:val="tx1"/>
            </w14:solidFill>
          </w14:textFill>
        </w:rPr>
        <w:t>。</w:t>
      </w:r>
      <w:r>
        <w:rPr>
          <w:rFonts w:hint="eastAsia" w:cstheme="minorBidi"/>
          <w:color w:val="auto"/>
          <w:kern w:val="0"/>
          <w:sz w:val="28"/>
          <w:szCs w:val="28"/>
          <w:lang w:val="en-US" w:eastAsia="zh-CN" w:bidi="ar-SA"/>
        </w:rPr>
        <w:t>成片开发位置、面积和范围准确，土地产权清晰，界址清楚，没有争议。本次成片开发方案符合国民经济和社会发展规划、国土空间规划、专项规划，已纳入国民经济和社会发展年度计划，符合部省规定的标准，做到了保护耕地、维护农民合法权益、节约集约用地、保护生态环境，能够促进经济社会可持续发展。</w:t>
      </w:r>
    </w:p>
    <w:bookmarkEnd w:id="1"/>
    <w:bookmarkEnd w:id="43"/>
    <w:p>
      <w:pPr>
        <w:pStyle w:val="28"/>
        <w:rPr>
          <w:rFonts w:hint="eastAsia"/>
          <w:lang w:val="en-US" w:eastAsia="zh-CN"/>
        </w:rPr>
      </w:pPr>
      <w:bookmarkStart w:id="44" w:name="_Toc21785"/>
      <w:r>
        <w:rPr>
          <w:rFonts w:hint="eastAsia" w:eastAsia="仿宋" w:cs="Times New Roman"/>
          <w:b/>
          <w:bCs/>
          <w:szCs w:val="28"/>
          <w:lang w:eastAsia="zh-CN"/>
        </w:rPr>
        <w:drawing>
          <wp:anchor distT="0" distB="0" distL="114300" distR="114300" simplePos="0" relativeHeight="251661312" behindDoc="0" locked="0" layoutInCell="1" allowOverlap="1">
            <wp:simplePos x="0" y="0"/>
            <wp:positionH relativeFrom="column">
              <wp:posOffset>1541780</wp:posOffset>
            </wp:positionH>
            <wp:positionV relativeFrom="paragraph">
              <wp:posOffset>-2400935</wp:posOffset>
            </wp:positionV>
            <wp:extent cx="6049010" cy="10918190"/>
            <wp:effectExtent l="0" t="0" r="16510" b="8890"/>
            <wp:wrapNone/>
            <wp:docPr id="4" name="图片 4" descr="100587c316e16970e78dcbd1e7c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0587c316e16970e78dcbd1e7c1098"/>
                    <pic:cNvPicPr>
                      <a:picLocks noChangeAspect="1"/>
                    </pic:cNvPicPr>
                  </pic:nvPicPr>
                  <pic:blipFill>
                    <a:blip r:embed="rId18"/>
                    <a:srcRect l="4986" r="14793"/>
                    <a:stretch>
                      <a:fillRect/>
                    </a:stretch>
                  </pic:blipFill>
                  <pic:spPr>
                    <a:xfrm rot="16200000">
                      <a:off x="0" y="0"/>
                      <a:ext cx="6049010" cy="10918190"/>
                    </a:xfrm>
                    <a:prstGeom prst="rect">
                      <a:avLst/>
                    </a:prstGeom>
                  </pic:spPr>
                </pic:pic>
              </a:graphicData>
            </a:graphic>
          </wp:anchor>
        </w:drawing>
      </w:r>
      <w:r>
        <w:rPr>
          <w:rFonts w:hint="eastAsia"/>
          <w:lang w:val="en-US" w:eastAsia="zh-CN"/>
        </w:rPr>
        <w:t>十一、附表及附图</w:t>
      </w:r>
      <w:bookmarkEnd w:id="44"/>
      <w:r>
        <w:rPr>
          <w:rFonts w:hint="eastAsia"/>
          <w:lang w:val="en-US" w:eastAsia="zh-CN"/>
        </w:rPr>
        <w:t xml:space="preserve">       </w:t>
      </w:r>
    </w:p>
    <w:p>
      <w:pPr>
        <w:pStyle w:val="2"/>
        <w:numPr>
          <w:ilvl w:val="0"/>
          <w:numId w:val="0"/>
        </w:numPr>
        <w:ind w:leftChars="0"/>
        <w:rPr>
          <w:rFonts w:hint="default" w:eastAsia="仿宋_GB2312" w:cs="仿宋_GB2312"/>
          <w:b/>
          <w:bCs/>
          <w:sz w:val="32"/>
          <w:szCs w:val="32"/>
          <w:lang w:val="en-US" w:eastAsia="zh-CN"/>
        </w:rPr>
      </w:pPr>
      <w:bookmarkStart w:id="45" w:name="_GoBack"/>
      <w:r>
        <w:rPr>
          <w:rFonts w:hint="eastAsia" w:cs="仿宋_GB2312"/>
          <w:b/>
          <w:bCs/>
          <w:sz w:val="32"/>
          <w:szCs w:val="32"/>
          <w:lang w:val="en-US" w:eastAsia="zh-CN"/>
        </w:rPr>
        <w:t xml:space="preserve">        </w:t>
      </w:r>
    </w:p>
    <w:p>
      <w:pPr>
        <w:ind w:left="0" w:leftChars="0" w:firstLine="0" w:firstLineChars="0"/>
        <w:rPr>
          <w:rFonts w:hint="eastAsia" w:eastAsia="仿宋" w:cs="Times New Roman"/>
          <w:b/>
          <w:bCs/>
          <w:szCs w:val="28"/>
          <w:lang w:eastAsia="zh-CN"/>
        </w:rPr>
        <w:sectPr>
          <w:footerReference r:id="rId15" w:type="default"/>
          <w:pgSz w:w="16838" w:h="11906" w:orient="landscape"/>
          <w:pgMar w:top="1800" w:right="1440" w:bottom="1706" w:left="1440" w:header="851" w:footer="992" w:gutter="0"/>
          <w:cols w:space="425" w:num="1"/>
          <w:docGrid w:type="lines" w:linePitch="312" w:charSpace="0"/>
        </w:sectPr>
      </w:pPr>
    </w:p>
    <w:bookmarkEnd w:id="45"/>
    <w:p>
      <w:pPr>
        <w:widowControl/>
        <w:ind w:firstLine="560"/>
        <w:jc w:val="center"/>
      </w:pPr>
      <w:r>
        <w:rPr>
          <w:rFonts w:ascii="黑体" w:hAnsi="黑体" w:eastAsia="黑体" w:cs="Times New Roman"/>
          <w:kern w:val="0"/>
          <w:szCs w:val="28"/>
        </w:rPr>
        <w:t>表</w:t>
      </w:r>
      <w:r>
        <w:rPr>
          <w:rFonts w:hint="eastAsia" w:ascii="黑体" w:hAnsi="黑体" w:eastAsia="黑体" w:cs="Times New Roman"/>
          <w:kern w:val="0"/>
          <w:szCs w:val="28"/>
        </w:rPr>
        <w:t>2</w:t>
      </w:r>
      <w:r>
        <w:rPr>
          <w:rFonts w:ascii="黑体" w:hAnsi="黑体" w:eastAsia="黑体" w:cs="Times New Roman"/>
          <w:kern w:val="0"/>
          <w:szCs w:val="28"/>
        </w:rPr>
        <w:t>地块用途、面积及实现功能统计表</w:t>
      </w:r>
      <w:r>
        <w:rPr>
          <w:rFonts w:hint="eastAsia"/>
        </w:rPr>
        <w:t xml:space="preserve">                                                                                    </w:t>
      </w:r>
    </w:p>
    <w:p>
      <w:pPr>
        <w:pStyle w:val="2"/>
        <w:ind w:firstLine="11040" w:firstLineChars="4600"/>
      </w:pPr>
      <w:r>
        <w:rPr>
          <w:rFonts w:ascii="宋体" w:hAnsi="宋体" w:eastAsia="宋体" w:cs="宋体"/>
          <w:kern w:val="0"/>
          <w:sz w:val="24"/>
          <w:szCs w:val="24"/>
          <w:lang w:bidi="ar"/>
        </w:rPr>
        <w:t>单位：公顷、</w:t>
      </w:r>
      <w:r>
        <w:rPr>
          <w:rFonts w:hint="eastAsia" w:ascii="宋体" w:hAnsi="宋体" w:eastAsia="宋体" w:cs="宋体"/>
          <w:kern w:val="0"/>
          <w:sz w:val="24"/>
          <w:szCs w:val="24"/>
          <w:lang w:bidi="ar"/>
        </w:rPr>
        <w:t>%</w:t>
      </w:r>
    </w:p>
    <w:tbl>
      <w:tblPr>
        <w:tblStyle w:val="11"/>
        <w:tblW w:w="13960" w:type="dxa"/>
        <w:tblInd w:w="-237" w:type="dxa"/>
        <w:tblLayout w:type="fixed"/>
        <w:tblCellMar>
          <w:top w:w="0" w:type="dxa"/>
          <w:left w:w="0" w:type="dxa"/>
          <w:bottom w:w="0" w:type="dxa"/>
          <w:right w:w="0" w:type="dxa"/>
        </w:tblCellMar>
      </w:tblPr>
      <w:tblGrid>
        <w:gridCol w:w="711"/>
        <w:gridCol w:w="1926"/>
        <w:gridCol w:w="1774"/>
        <w:gridCol w:w="1529"/>
        <w:gridCol w:w="1414"/>
        <w:gridCol w:w="5043"/>
        <w:gridCol w:w="1563"/>
      </w:tblGrid>
      <w:tr>
        <w:tblPrEx>
          <w:tblCellMar>
            <w:top w:w="0" w:type="dxa"/>
            <w:left w:w="0" w:type="dxa"/>
            <w:bottom w:w="0" w:type="dxa"/>
            <w:right w:w="0" w:type="dxa"/>
          </w:tblCellMar>
        </w:tblPrEx>
        <w:trPr>
          <w:trHeight w:val="28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37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土地用途</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拟用地面积</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占比</w:t>
            </w:r>
          </w:p>
        </w:tc>
        <w:tc>
          <w:tcPr>
            <w:tcW w:w="5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实现功能</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是否公益性</w:t>
            </w:r>
          </w:p>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用地</w:t>
            </w:r>
          </w:p>
        </w:tc>
      </w:tr>
      <w:tr>
        <w:tblPrEx>
          <w:tblCellMar>
            <w:top w:w="0" w:type="dxa"/>
            <w:left w:w="0" w:type="dxa"/>
            <w:bottom w:w="0" w:type="dxa"/>
            <w:right w:w="0" w:type="dxa"/>
          </w:tblCellMar>
        </w:tblPrEx>
        <w:trPr>
          <w:trHeight w:val="30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480"/>
              <w:jc w:val="both"/>
              <w:textAlignment w:val="center"/>
              <w:rPr>
                <w:rFonts w:hint="eastAsia" w:ascii="宋体" w:hAnsi="宋体" w:eastAsia="宋体" w:cs="宋体"/>
                <w:i w:val="0"/>
                <w:color w:val="000000"/>
                <w:kern w:val="0"/>
                <w:sz w:val="24"/>
                <w:szCs w:val="24"/>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一级类</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二级类</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5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工矿用地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工业用地</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15.5567</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59.88</w:t>
            </w:r>
          </w:p>
        </w:tc>
        <w:tc>
          <w:tcPr>
            <w:tcW w:w="5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工业项目，陶瓷高新技术产业用地</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交通运输用地</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交通场站用地</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0.1821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0.70</w:t>
            </w:r>
          </w:p>
        </w:tc>
        <w:tc>
          <w:tcPr>
            <w:tcW w:w="50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社会停车场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城镇道路用地   </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5.1747</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19.92</w:t>
            </w:r>
          </w:p>
        </w:tc>
        <w:tc>
          <w:tcPr>
            <w:tcW w:w="5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市政道路（横一路、横二路及纵三路、纵四路），为连接成片开发区域周边主要道路，为区内货运物流交通提供便利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92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绿地与开敞空间用地</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公园绿地</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0.2178</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0.84</w:t>
            </w:r>
          </w:p>
        </w:tc>
        <w:tc>
          <w:tcPr>
            <w:tcW w:w="5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休闲、歇息的生态绿色环保空间功能</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82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92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防护绿地  </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4.8493</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18.66</w:t>
            </w:r>
          </w:p>
        </w:tc>
        <w:tc>
          <w:tcPr>
            <w:tcW w:w="5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山体边坡防护，满足保护、安全隔离、降尘降噪等功能需求</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00" w:hRule="atLeast"/>
        </w:trPr>
        <w:tc>
          <w:tcPr>
            <w:tcW w:w="44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25.9806</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50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公益性占比</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40.12%</w:t>
            </w:r>
          </w:p>
        </w:tc>
      </w:tr>
    </w:tbl>
    <w:p>
      <w:pPr>
        <w:widowControl/>
        <w:spacing w:line="240" w:lineRule="auto"/>
        <w:ind w:firstLine="0" w:firstLineChars="0"/>
        <w:jc w:val="left"/>
      </w:pPr>
      <w:r>
        <w:rPr>
          <w:rFonts w:hint="eastAsia" w:cs="宋体"/>
          <w:kern w:val="0"/>
          <w:sz w:val="21"/>
          <w:szCs w:val="21"/>
        </w:rPr>
        <w:t>注:  1.土地用途：按照《国土空间调查、规划、用途管制用地用海分类指南（试行）》进行划分，应与国土空间规划成果相衔接；</w:t>
      </w:r>
    </w:p>
    <w:p>
      <w:pPr>
        <w:widowControl/>
        <w:spacing w:line="240" w:lineRule="auto"/>
        <w:ind w:firstLine="420"/>
        <w:jc w:val="left"/>
        <w:rPr>
          <w:rFonts w:cs="宋体"/>
          <w:kern w:val="0"/>
          <w:sz w:val="21"/>
          <w:szCs w:val="21"/>
        </w:rPr>
      </w:pPr>
      <w:r>
        <w:rPr>
          <w:rFonts w:hint="eastAsia" w:cs="宋体"/>
          <w:kern w:val="0"/>
          <w:sz w:val="21"/>
          <w:szCs w:val="21"/>
        </w:rPr>
        <w:t>2.实现功能：简要说明地块用途拟发挥的作用和效能；</w:t>
      </w:r>
    </w:p>
    <w:p>
      <w:pPr>
        <w:widowControl/>
        <w:spacing w:line="240" w:lineRule="auto"/>
        <w:ind w:firstLine="420"/>
        <w:jc w:val="left"/>
        <w:rPr>
          <w:rFonts w:cs="宋体"/>
          <w:kern w:val="0"/>
          <w:sz w:val="21"/>
          <w:szCs w:val="21"/>
        </w:rPr>
      </w:pPr>
      <w:r>
        <w:rPr>
          <w:rFonts w:hint="eastAsia" w:cs="宋体"/>
          <w:kern w:val="0"/>
          <w:sz w:val="21"/>
          <w:szCs w:val="21"/>
        </w:rPr>
        <w:t>3.占比：为拟用地面积占土地征收成片开发范围面积的比例；</w:t>
      </w:r>
    </w:p>
    <w:p>
      <w:pPr>
        <w:ind w:firstLine="420"/>
      </w:pPr>
      <w:r>
        <w:rPr>
          <w:rFonts w:hint="eastAsia" w:cs="宋体"/>
          <w:kern w:val="0"/>
          <w:sz w:val="21"/>
          <w:szCs w:val="21"/>
        </w:rPr>
        <w:t>4.是否公益性用地：公益性用地填“1”、非公益性用地填“2”，并在本列合计行填写公益性用地合计占比。</w:t>
      </w:r>
    </w:p>
    <w:p>
      <w:pPr>
        <w:widowControl/>
        <w:ind w:firstLine="0" w:firstLineChars="0"/>
        <w:rPr>
          <w:rFonts w:eastAsia="黑体" w:cs="宋体"/>
          <w:kern w:val="0"/>
          <w:szCs w:val="28"/>
        </w:rPr>
        <w:sectPr>
          <w:pgSz w:w="16838" w:h="11906" w:orient="landscape"/>
          <w:pgMar w:top="1800" w:right="1440" w:bottom="1706" w:left="1440" w:header="851" w:footer="992" w:gutter="0"/>
          <w:cols w:space="425" w:num="1"/>
          <w:docGrid w:type="lines" w:linePitch="312" w:charSpace="0"/>
        </w:sectPr>
      </w:pPr>
    </w:p>
    <w:p>
      <w:pPr>
        <w:widowControl/>
        <w:ind w:firstLine="560"/>
        <w:jc w:val="center"/>
        <w:rPr>
          <w:rFonts w:ascii="黑体" w:hAnsi="黑体" w:eastAsia="黑体" w:cs="Times New Roman"/>
          <w:color w:val="000000" w:themeColor="text1"/>
          <w:kern w:val="0"/>
          <w:szCs w:val="28"/>
          <w14:textFill>
            <w14:solidFill>
              <w14:schemeClr w14:val="tx1"/>
            </w14:solidFill>
          </w14:textFill>
        </w:rPr>
      </w:pPr>
      <w:r>
        <w:rPr>
          <w:rFonts w:hint="eastAsia" w:ascii="黑体" w:hAnsi="黑体" w:eastAsia="黑体" w:cs="Times New Roman"/>
          <w:color w:val="000000" w:themeColor="text1"/>
          <w:kern w:val="0"/>
          <w:szCs w:val="28"/>
          <w14:textFill>
            <w14:solidFill>
              <w14:schemeClr w14:val="tx1"/>
            </w14:solidFill>
          </w14:textFill>
        </w:rPr>
        <w:t xml:space="preserve">附表3  </w:t>
      </w:r>
      <w:r>
        <w:rPr>
          <w:rFonts w:hint="eastAsia" w:ascii="黑体" w:hAnsi="黑体" w:eastAsia="黑体" w:cs="Times New Roman"/>
          <w:color w:val="000000" w:themeColor="text1"/>
          <w:kern w:val="0"/>
          <w:sz w:val="28"/>
          <w:szCs w:val="28"/>
          <w14:textFill>
            <w14:solidFill>
              <w14:schemeClr w14:val="tx1"/>
            </w14:solidFill>
          </w14:textFill>
        </w:rPr>
        <w:t>拟</w:t>
      </w:r>
      <w:r>
        <w:rPr>
          <w:rFonts w:hint="eastAsia" w:ascii="黑体" w:hAnsi="黑体" w:eastAsia="黑体" w:cs="Times New Roman"/>
          <w:color w:val="000000" w:themeColor="text1"/>
          <w:kern w:val="0"/>
          <w:sz w:val="28"/>
          <w:szCs w:val="28"/>
          <w:lang w:val="en-US" w:eastAsia="zh-CN"/>
          <w14:textFill>
            <w14:solidFill>
              <w14:schemeClr w14:val="tx1"/>
            </w14:solidFill>
          </w14:textFill>
        </w:rPr>
        <w:t>建设</w:t>
      </w:r>
      <w:r>
        <w:rPr>
          <w:rFonts w:hint="eastAsia" w:ascii="黑体" w:hAnsi="黑体" w:eastAsia="黑体" w:cs="Times New Roman"/>
          <w:color w:val="000000" w:themeColor="text1"/>
          <w:kern w:val="0"/>
          <w:sz w:val="28"/>
          <w:szCs w:val="28"/>
          <w14:textFill>
            <w14:solidFill>
              <w14:schemeClr w14:val="tx1"/>
            </w14:solidFill>
          </w14:textFill>
        </w:rPr>
        <w:t>项目统计表</w:t>
      </w:r>
    </w:p>
    <w:p>
      <w:pPr>
        <w:spacing w:before="40" w:after="40" w:line="240" w:lineRule="auto"/>
        <w:ind w:firstLine="0" w:firstLineChars="0"/>
        <w:jc w:val="right"/>
        <w:rPr>
          <w:rFonts w:eastAsia="黑体" w:cs="宋体"/>
          <w:kern w:val="0"/>
          <w:szCs w:val="28"/>
        </w:rPr>
      </w:pPr>
      <w:r>
        <w:rPr>
          <w:rFonts w:hint="eastAsia" w:cs="宋体"/>
          <w:kern w:val="0"/>
          <w:sz w:val="24"/>
          <w:szCs w:val="24"/>
        </w:rPr>
        <w:t xml:space="preserve">                                           </w:t>
      </w:r>
      <w:r>
        <w:rPr>
          <w:rFonts w:hint="eastAsia" w:ascii="宋体" w:hAnsi="宋体" w:eastAsia="宋体" w:cs="宋体"/>
          <w:i w:val="0"/>
          <w:color w:val="000000"/>
          <w:kern w:val="0"/>
          <w:sz w:val="28"/>
          <w:szCs w:val="28"/>
          <w:u w:val="none"/>
          <w:lang w:val="en-US" w:eastAsia="zh-CN" w:bidi="ar"/>
        </w:rPr>
        <w:t xml:space="preserve">  单位:公顷</w:t>
      </w:r>
    </w:p>
    <w:tbl>
      <w:tblPr>
        <w:tblStyle w:val="11"/>
        <w:tblW w:w="4997" w:type="pct"/>
        <w:tblInd w:w="0" w:type="dxa"/>
        <w:shd w:val="clear" w:color="auto" w:fill="auto"/>
        <w:tblLayout w:type="autofit"/>
        <w:tblCellMar>
          <w:top w:w="0" w:type="dxa"/>
          <w:left w:w="0" w:type="dxa"/>
          <w:bottom w:w="0" w:type="dxa"/>
          <w:right w:w="0" w:type="dxa"/>
        </w:tblCellMar>
      </w:tblPr>
      <w:tblGrid>
        <w:gridCol w:w="1998"/>
        <w:gridCol w:w="4178"/>
        <w:gridCol w:w="4435"/>
        <w:gridCol w:w="3359"/>
      </w:tblGrid>
      <w:tr>
        <w:tblPrEx>
          <w:shd w:val="clear" w:color="auto" w:fill="auto"/>
          <w:tblCellMar>
            <w:top w:w="0" w:type="dxa"/>
            <w:left w:w="0" w:type="dxa"/>
            <w:bottom w:w="0" w:type="dxa"/>
            <w:right w:w="0" w:type="dxa"/>
          </w:tblCellMar>
        </w:tblPrEx>
        <w:trPr>
          <w:trHeight w:val="52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序号</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项目名称</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土地用途</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用地面积</w:t>
            </w:r>
          </w:p>
        </w:tc>
      </w:tr>
      <w:tr>
        <w:tblPrEx>
          <w:shd w:val="clear" w:color="auto" w:fill="auto"/>
          <w:tblCellMar>
            <w:top w:w="0" w:type="dxa"/>
            <w:left w:w="0" w:type="dxa"/>
            <w:bottom w:w="0" w:type="dxa"/>
            <w:right w:w="0" w:type="dxa"/>
          </w:tblCellMar>
        </w:tblPrEx>
        <w:trPr>
          <w:trHeight w:val="55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w:t>
            </w:r>
          </w:p>
        </w:tc>
        <w:tc>
          <w:tcPr>
            <w:tcW w:w="14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工业项目</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工业用地</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15.5567</w:t>
            </w:r>
          </w:p>
        </w:tc>
      </w:tr>
      <w:tr>
        <w:tblPrEx>
          <w:shd w:val="clear" w:color="auto" w:fill="auto"/>
          <w:tblCellMar>
            <w:top w:w="0" w:type="dxa"/>
            <w:left w:w="0" w:type="dxa"/>
            <w:bottom w:w="0" w:type="dxa"/>
            <w:right w:w="0" w:type="dxa"/>
          </w:tblCellMar>
        </w:tblPrEx>
        <w:trPr>
          <w:trHeight w:val="5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w:t>
            </w:r>
          </w:p>
        </w:tc>
        <w:tc>
          <w:tcPr>
            <w:tcW w:w="14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社会停车场</w:t>
            </w:r>
          </w:p>
        </w:tc>
        <w:tc>
          <w:tcPr>
            <w:tcW w:w="1587" w:type="pct"/>
            <w:tcBorders>
              <w:top w:val="nil"/>
              <w:left w:val="nil"/>
              <w:bottom w:val="nil"/>
              <w:right w:val="nil"/>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交通场站用地</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0.1821</w:t>
            </w:r>
          </w:p>
        </w:tc>
      </w:tr>
      <w:tr>
        <w:tblPrEx>
          <w:shd w:val="clear" w:color="auto" w:fill="auto"/>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14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市政道路</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val="en-US" w:eastAsia="zh-CN" w:bidi="ar"/>
              </w:rPr>
              <w:t>城镇道路用地</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4.3133</w:t>
            </w:r>
          </w:p>
        </w:tc>
      </w:tr>
      <w:tr>
        <w:tblPrEx>
          <w:shd w:val="clear" w:color="auto" w:fill="auto"/>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w:t>
            </w:r>
          </w:p>
        </w:tc>
        <w:tc>
          <w:tcPr>
            <w:tcW w:w="14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公园绿地</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公园绿地</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0.2178</w:t>
            </w:r>
          </w:p>
        </w:tc>
      </w:tr>
      <w:tr>
        <w:tblPrEx>
          <w:shd w:val="clear" w:color="auto" w:fill="auto"/>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w:t>
            </w:r>
          </w:p>
        </w:tc>
        <w:tc>
          <w:tcPr>
            <w:tcW w:w="149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防护绿地</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val="en-US" w:eastAsia="zh-CN" w:bidi="ar"/>
              </w:rPr>
              <w:t>防护绿地</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4.8314</w:t>
            </w:r>
          </w:p>
        </w:tc>
      </w:tr>
      <w:tr>
        <w:tblPrEx>
          <w:shd w:val="clear" w:color="auto" w:fill="auto"/>
          <w:tblCellMar>
            <w:top w:w="0" w:type="dxa"/>
            <w:left w:w="0" w:type="dxa"/>
            <w:bottom w:w="0" w:type="dxa"/>
            <w:right w:w="0" w:type="dxa"/>
          </w:tblCellMar>
        </w:tblPrEx>
        <w:trPr>
          <w:trHeight w:val="300" w:hRule="atLeast"/>
        </w:trPr>
        <w:tc>
          <w:tcPr>
            <w:tcW w:w="37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合    计</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left="0" w:leftChars="0" w:firstLine="0" w:firstLineChars="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25.1013</w:t>
            </w:r>
          </w:p>
        </w:tc>
      </w:tr>
    </w:tbl>
    <w:p>
      <w:pPr>
        <w:widowControl/>
        <w:spacing w:line="240" w:lineRule="auto"/>
        <w:ind w:firstLine="0" w:firstLineChars="0"/>
        <w:jc w:val="left"/>
      </w:pPr>
      <w:r>
        <w:rPr>
          <w:rFonts w:hint="eastAsia" w:cs="宋体"/>
          <w:color w:val="000000"/>
          <w:kern w:val="0"/>
          <w:sz w:val="24"/>
          <w:szCs w:val="24"/>
        </w:rPr>
        <w:t>注：按拟建设项目统计；用途统计应与附表2二级类一致。</w:t>
      </w:r>
    </w:p>
    <w:p>
      <w:pPr>
        <w:ind w:firstLine="560"/>
        <w:rPr>
          <w:kern w:val="0"/>
          <w:szCs w:val="28"/>
        </w:rPr>
      </w:pPr>
    </w:p>
    <w:p>
      <w:pPr>
        <w:pStyle w:val="2"/>
        <w:ind w:firstLine="560"/>
        <w:rPr>
          <w:kern w:val="0"/>
          <w:szCs w:val="28"/>
        </w:rPr>
      </w:pPr>
    </w:p>
    <w:p>
      <w:pPr>
        <w:pStyle w:val="2"/>
        <w:ind w:left="0" w:leftChars="0" w:firstLine="0" w:firstLineChars="0"/>
        <w:rPr>
          <w:kern w:val="0"/>
          <w:szCs w:val="28"/>
        </w:rPr>
      </w:pPr>
    </w:p>
    <w:tbl>
      <w:tblPr>
        <w:tblStyle w:val="11"/>
        <w:tblpPr w:leftFromText="180" w:rightFromText="180" w:vertAnchor="text" w:horzAnchor="page" w:tblpX="1512" w:tblpY="366"/>
        <w:tblOverlap w:val="never"/>
        <w:tblW w:w="4849" w:type="pct"/>
        <w:tblInd w:w="0" w:type="dxa"/>
        <w:tblLayout w:type="fixed"/>
        <w:tblCellMar>
          <w:top w:w="0" w:type="dxa"/>
          <w:left w:w="10" w:type="dxa"/>
          <w:bottom w:w="0" w:type="dxa"/>
          <w:right w:w="10" w:type="dxa"/>
        </w:tblCellMar>
      </w:tblPr>
      <w:tblGrid>
        <w:gridCol w:w="244"/>
        <w:gridCol w:w="2"/>
        <w:gridCol w:w="1727"/>
        <w:gridCol w:w="1892"/>
        <w:gridCol w:w="1648"/>
        <w:gridCol w:w="1993"/>
        <w:gridCol w:w="2055"/>
        <w:gridCol w:w="1708"/>
        <w:gridCol w:w="2228"/>
        <w:gridCol w:w="61"/>
      </w:tblGrid>
      <w:tr>
        <w:tblPrEx>
          <w:tblCellMar>
            <w:top w:w="0" w:type="dxa"/>
            <w:left w:w="10" w:type="dxa"/>
            <w:bottom w:w="0" w:type="dxa"/>
            <w:right w:w="10" w:type="dxa"/>
          </w:tblCellMar>
        </w:tblPrEx>
        <w:trPr>
          <w:gridAfter w:val="1"/>
          <w:wAfter w:w="22" w:type="pct"/>
          <w:trHeight w:val="637" w:hRule="atLeast"/>
        </w:trPr>
        <w:tc>
          <w:tcPr>
            <w:tcW w:w="4977" w:type="pct"/>
            <w:gridSpan w:val="9"/>
            <w:tcBorders>
              <w:top w:val="nil"/>
              <w:left w:val="nil"/>
              <w:bottom w:val="nil"/>
              <w:right w:val="nil"/>
            </w:tcBorders>
            <w:shd w:val="clear" w:color="auto" w:fill="auto"/>
            <w:vAlign w:val="center"/>
          </w:tcPr>
          <w:p>
            <w:pPr>
              <w:widowControl/>
              <w:ind w:firstLine="560"/>
              <w:jc w:val="center"/>
              <w:rPr>
                <w:rFonts w:ascii="黑体" w:hAnsi="黑体" w:eastAsia="黑体" w:cs="Times New Roman"/>
                <w:kern w:val="0"/>
                <w:szCs w:val="28"/>
              </w:rPr>
            </w:pPr>
            <w:r>
              <w:rPr>
                <w:rFonts w:hint="eastAsia" w:ascii="黑体" w:hAnsi="黑体" w:eastAsia="黑体" w:cs="Times New Roman"/>
                <w:color w:val="auto"/>
                <w:kern w:val="0"/>
                <w:sz w:val="28"/>
                <w:szCs w:val="28"/>
              </w:rPr>
              <w:t>附表4开发时序和年度实施计划统计表</w:t>
            </w:r>
          </w:p>
        </w:tc>
      </w:tr>
      <w:tr>
        <w:tblPrEx>
          <w:tblCellMar>
            <w:top w:w="0" w:type="dxa"/>
            <w:left w:w="10" w:type="dxa"/>
            <w:bottom w:w="0" w:type="dxa"/>
            <w:right w:w="10" w:type="dxa"/>
          </w:tblCellMar>
        </w:tblPrEx>
        <w:trPr>
          <w:gridAfter w:val="1"/>
          <w:wAfter w:w="22" w:type="pct"/>
          <w:trHeight w:val="637" w:hRule="atLeast"/>
        </w:trPr>
        <w:tc>
          <w:tcPr>
            <w:tcW w:w="89" w:type="pct"/>
            <w:tcBorders>
              <w:top w:val="nil"/>
              <w:left w:val="nil"/>
              <w:bottom w:val="nil"/>
              <w:right w:val="nil"/>
            </w:tcBorders>
            <w:shd w:val="clear" w:color="auto" w:fill="auto"/>
            <w:vAlign w:val="center"/>
          </w:tcPr>
          <w:p>
            <w:pPr>
              <w:widowControl/>
              <w:ind w:firstLine="560"/>
              <w:jc w:val="center"/>
              <w:rPr>
                <w:rFonts w:cs="宋体"/>
                <w:color w:val="000000"/>
                <w:kern w:val="0"/>
                <w:szCs w:val="28"/>
              </w:rPr>
            </w:pPr>
          </w:p>
        </w:tc>
        <w:tc>
          <w:tcPr>
            <w:tcW w:w="4887" w:type="pct"/>
            <w:gridSpan w:val="8"/>
            <w:tcBorders>
              <w:top w:val="nil"/>
              <w:left w:val="nil"/>
              <w:bottom w:val="single" w:color="auto" w:sz="4" w:space="0"/>
              <w:right w:val="nil"/>
            </w:tcBorders>
            <w:shd w:val="clear" w:color="auto" w:fill="auto"/>
            <w:vAlign w:val="center"/>
          </w:tcPr>
          <w:p>
            <w:pPr>
              <w:widowControl/>
              <w:ind w:firstLine="560"/>
              <w:jc w:val="right"/>
              <w:rPr>
                <w:rFonts w:cs="宋体"/>
                <w:color w:val="000000"/>
                <w:kern w:val="0"/>
                <w:szCs w:val="28"/>
              </w:rPr>
            </w:pPr>
            <w:r>
              <w:rPr>
                <w:rFonts w:hint="eastAsia" w:cs="宋体"/>
                <w:color w:val="000000"/>
                <w:kern w:val="0"/>
                <w:szCs w:val="28"/>
                <w:lang w:val="en-US" w:eastAsia="zh-CN"/>
              </w:rPr>
              <w:t xml:space="preserve">   </w:t>
            </w:r>
            <w:r>
              <w:rPr>
                <w:rFonts w:hint="eastAsia" w:ascii="宋体" w:hAnsi="宋体" w:eastAsia="宋体" w:cs="宋体"/>
                <w:i w:val="0"/>
                <w:color w:val="000000"/>
                <w:kern w:val="0"/>
                <w:sz w:val="28"/>
                <w:szCs w:val="28"/>
                <w:u w:val="none"/>
                <w:lang w:val="en-US" w:eastAsia="zh-CN" w:bidi="ar"/>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90" w:type="pct"/>
          <w:trHeight w:val="647" w:hRule="atLeast"/>
        </w:trPr>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实施总面积</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2022年</w:t>
            </w:r>
          </w:p>
        </w:tc>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2023年</w:t>
            </w:r>
          </w:p>
        </w:tc>
        <w:tc>
          <w:tcPr>
            <w:tcW w:w="14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90" w:type="pct"/>
          <w:trHeight w:val="647" w:hRule="atLeast"/>
        </w:trPr>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完成面积</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比例</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完成面积</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比例</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完成面积</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90" w:type="pct"/>
          <w:trHeight w:val="657"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25.1013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0.5508</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15.2272</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60.66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9.3233</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37.14</w:t>
            </w:r>
          </w:p>
        </w:tc>
      </w:tr>
    </w:tbl>
    <w:p>
      <w:pPr>
        <w:widowControl/>
        <w:spacing w:line="240" w:lineRule="auto"/>
        <w:ind w:firstLine="480" w:firstLineChars="200"/>
        <w:jc w:val="left"/>
        <w:rPr>
          <w:rFonts w:hint="eastAsia" w:cs="宋体"/>
          <w:color w:val="000000"/>
          <w:kern w:val="0"/>
          <w:sz w:val="24"/>
          <w:szCs w:val="24"/>
        </w:rPr>
      </w:pPr>
    </w:p>
    <w:p>
      <w:pPr>
        <w:widowControl/>
        <w:spacing w:line="240" w:lineRule="auto"/>
        <w:ind w:firstLine="480" w:firstLineChars="200"/>
        <w:jc w:val="left"/>
        <w:rPr>
          <w:rFonts w:hint="eastAsia" w:cs="宋体"/>
          <w:color w:val="000000"/>
          <w:kern w:val="0"/>
          <w:sz w:val="24"/>
          <w:szCs w:val="24"/>
        </w:rPr>
      </w:pPr>
    </w:p>
    <w:p>
      <w:pPr>
        <w:widowControl/>
        <w:spacing w:line="240" w:lineRule="auto"/>
        <w:ind w:firstLine="480" w:firstLineChars="200"/>
        <w:jc w:val="left"/>
        <w:rPr>
          <w:rFonts w:cs="宋体"/>
          <w:color w:val="000000"/>
          <w:kern w:val="0"/>
          <w:sz w:val="24"/>
          <w:szCs w:val="24"/>
        </w:rPr>
      </w:pPr>
      <w:r>
        <w:rPr>
          <w:rFonts w:hint="eastAsia" w:cs="宋体"/>
          <w:color w:val="000000"/>
          <w:kern w:val="0"/>
          <w:sz w:val="24"/>
          <w:szCs w:val="24"/>
        </w:rPr>
        <w:t>注：实施总面积与附表3合计面积一致。</w:t>
      </w:r>
    </w:p>
    <w:p>
      <w:pPr>
        <w:ind w:firstLine="560"/>
        <w:rPr>
          <w:kern w:val="0"/>
          <w:szCs w:val="28"/>
        </w:rPr>
      </w:pPr>
    </w:p>
    <w:p>
      <w:pPr>
        <w:pStyle w:val="4"/>
        <w:rPr>
          <w:kern w:val="0"/>
          <w:szCs w:val="28"/>
        </w:rPr>
      </w:pPr>
    </w:p>
    <w:p>
      <w:pPr>
        <w:pStyle w:val="4"/>
        <w:rPr>
          <w:kern w:val="0"/>
          <w:szCs w:val="28"/>
        </w:rPr>
      </w:pPr>
    </w:p>
    <w:p>
      <w:pPr>
        <w:pStyle w:val="4"/>
        <w:rPr>
          <w:kern w:val="0"/>
          <w:szCs w:val="28"/>
        </w:rPr>
      </w:pPr>
    </w:p>
    <w:p>
      <w:pPr>
        <w:pStyle w:val="4"/>
        <w:rPr>
          <w:kern w:val="0"/>
          <w:szCs w:val="28"/>
        </w:rPr>
      </w:pPr>
    </w:p>
    <w:p>
      <w:pPr>
        <w:pStyle w:val="4"/>
        <w:rPr>
          <w:kern w:val="0"/>
          <w:szCs w:val="28"/>
        </w:rPr>
      </w:pPr>
    </w:p>
    <w:p>
      <w:pPr>
        <w:pStyle w:val="10"/>
        <w:ind w:firstLine="480"/>
        <w:rPr>
          <w:kern w:val="0"/>
          <w:szCs w:val="28"/>
        </w:rPr>
      </w:pPr>
    </w:p>
    <w:p>
      <w:pPr>
        <w:ind w:firstLine="560"/>
        <w:rPr>
          <w:kern w:val="0"/>
          <w:szCs w:val="28"/>
        </w:rPr>
      </w:pPr>
    </w:p>
    <w:p>
      <w:pPr>
        <w:pStyle w:val="10"/>
        <w:ind w:firstLine="0" w:firstLineChars="0"/>
      </w:pPr>
    </w:p>
    <w:p>
      <w:pPr>
        <w:rPr>
          <w:rFonts w:hint="eastAsia" w:eastAsia="仿宋_GB2312"/>
          <w:lang w:eastAsia="zh-CN"/>
        </w:rPr>
      </w:pPr>
      <w:r>
        <w:rPr>
          <w:rFonts w:hint="eastAsia" w:eastAsia="仿宋_GB2312"/>
          <w:lang w:eastAsia="zh-CN"/>
        </w:rPr>
        <w:drawing>
          <wp:anchor distT="0" distB="0" distL="114300" distR="114300" simplePos="0" relativeHeight="251659264" behindDoc="0" locked="0" layoutInCell="1" allowOverlap="1">
            <wp:simplePos x="0" y="0"/>
            <wp:positionH relativeFrom="column">
              <wp:posOffset>131445</wp:posOffset>
            </wp:positionH>
            <wp:positionV relativeFrom="paragraph">
              <wp:posOffset>-403860</wp:posOffset>
            </wp:positionV>
            <wp:extent cx="8265795" cy="5947410"/>
            <wp:effectExtent l="0" t="0" r="1905" b="8890"/>
            <wp:wrapNone/>
            <wp:docPr id="2" name="图片 2" descr="位置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位置图_1"/>
                    <pic:cNvPicPr>
                      <a:picLocks noChangeAspect="1"/>
                    </pic:cNvPicPr>
                  </pic:nvPicPr>
                  <pic:blipFill>
                    <a:blip r:embed="rId19"/>
                    <a:srcRect l="1993" t="2086" r="1993"/>
                    <a:stretch>
                      <a:fillRect/>
                    </a:stretch>
                  </pic:blipFill>
                  <pic:spPr>
                    <a:xfrm>
                      <a:off x="0" y="0"/>
                      <a:ext cx="8265795" cy="5947410"/>
                    </a:xfrm>
                    <a:prstGeom prst="rect">
                      <a:avLst/>
                    </a:prstGeom>
                  </pic:spPr>
                </pic:pic>
              </a:graphicData>
            </a:graphic>
          </wp:anchor>
        </w:drawing>
      </w:r>
    </w:p>
    <w:sectPr>
      <w:pgSz w:w="16838" w:h="11906" w:orient="landscape"/>
      <w:pgMar w:top="1800" w:right="1440" w:bottom="170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736221"/>
    </w:sdtPr>
    <w:sdtContent>
      <w:p>
        <w:pPr>
          <w:pStyle w:val="5"/>
          <w:ind w:firstLine="360"/>
          <w:jc w:val="center"/>
        </w:pPr>
        <w:r>
          <w:fldChar w:fldCharType="begin"/>
        </w:r>
        <w:r>
          <w:instrText xml:space="preserve">PAGE   \* MERGEFORMAT</w:instrText>
        </w:r>
        <w:r>
          <w:fldChar w:fldCharType="separate"/>
        </w:r>
        <w:r>
          <w:rPr>
            <w:lang w:val="zh-CN"/>
          </w:rPr>
          <w:t>II</w:t>
        </w:r>
        <w:r>
          <w:rPr>
            <w:lang w:val="zh-CN"/>
          </w:rPr>
          <w:fldChar w:fldCharType="end"/>
        </w:r>
      </w:p>
    </w:sdtContent>
  </w:sdt>
  <w:p>
    <w:pPr>
      <w:pStyle w:val="5"/>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p>
    <w:pPr>
      <w:pStyle w:val="5"/>
      <w:ind w:firstLine="360"/>
      <w:jc w:val="center"/>
    </w:pPr>
    <w:r>
      <w:fldChar w:fldCharType="begin"/>
    </w:r>
    <w:r>
      <w:instrText xml:space="preserve">PAGE   \* MERGEFORMAT</w:instrText>
    </w:r>
    <w:r>
      <w:fldChar w:fldCharType="separate"/>
    </w:r>
    <w:r>
      <w:rPr>
        <w:lang w:val="zh-CN"/>
      </w:rPr>
      <w:t>12</w:t>
    </w:r>
    <w:r>
      <w:rPr>
        <w:lang w:val="zh-CN"/>
      </w:rPr>
      <w:fldChar w:fldCharType="end"/>
    </w:r>
  </w:p>
  <w:p>
    <w:pPr>
      <w:pStyle w:val="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971722"/>
    </w:sdtPr>
    <w:sdtContent>
      <w:p>
        <w:pPr>
          <w:pStyle w:val="5"/>
          <w:ind w:firstLine="360"/>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rFonts w:hint="eastAsia"/>
      </w:rPr>
      <w:t>德化县202</w:t>
    </w:r>
    <w:r>
      <w:rPr>
        <w:rFonts w:hint="eastAsia"/>
        <w:lang w:val="en-US" w:eastAsia="zh-CN"/>
      </w:rPr>
      <w:t>2</w:t>
    </w:r>
    <w:r>
      <w:rPr>
        <w:rFonts w:hint="eastAsia"/>
      </w:rPr>
      <w:t>年度第</w:t>
    </w:r>
    <w:r>
      <w:rPr>
        <w:rFonts w:hint="eastAsia"/>
        <w:lang w:val="en-US" w:eastAsia="zh-CN"/>
      </w:rPr>
      <w:t>三</w:t>
    </w:r>
    <w:r>
      <w:rPr>
        <w:rFonts w:hint="eastAsia"/>
      </w:rPr>
      <w:t>批次土地征收成片开发方案（0</w:t>
    </w:r>
    <w:r>
      <w:rPr>
        <w:rFonts w:hint="eastAsia"/>
        <w:lang w:val="en-US" w:eastAsia="zh-CN"/>
      </w:rPr>
      <w:t>2</w:t>
    </w:r>
    <w:r>
      <w:rPr>
        <w:rFonts w:hint="eastAsia"/>
      </w:rPr>
      <w:t>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rFonts w:hint="eastAsia"/>
      </w:rPr>
      <w:t>德化县202</w:t>
    </w:r>
    <w:r>
      <w:rPr>
        <w:rFonts w:hint="eastAsia"/>
        <w:lang w:val="en-US" w:eastAsia="zh-CN"/>
      </w:rPr>
      <w:t>2</w:t>
    </w:r>
    <w:r>
      <w:rPr>
        <w:rFonts w:hint="eastAsia"/>
      </w:rPr>
      <w:t>年度第</w:t>
    </w:r>
    <w:r>
      <w:rPr>
        <w:rFonts w:hint="eastAsia"/>
        <w:lang w:val="en-US" w:eastAsia="zh-CN"/>
      </w:rPr>
      <w:t>三</w:t>
    </w:r>
    <w:r>
      <w:rPr>
        <w:rFonts w:hint="eastAsia"/>
      </w:rPr>
      <w:t>批次土地征收成片开发方案（0</w:t>
    </w:r>
    <w:r>
      <w:rPr>
        <w:rFonts w:hint="eastAsia"/>
        <w:lang w:val="en-US" w:eastAsia="zh-CN"/>
      </w:rPr>
      <w:t>2</w:t>
    </w:r>
    <w:r>
      <w:rPr>
        <w:rFonts w:hint="eastAsia"/>
      </w:rPr>
      <w:t>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4F376"/>
    <w:multiLevelType w:val="singleLevel"/>
    <w:tmpl w:val="8694F376"/>
    <w:lvl w:ilvl="0" w:tentative="0">
      <w:start w:val="7"/>
      <w:numFmt w:val="decimal"/>
      <w:suff w:val="nothing"/>
      <w:lvlText w:val="%1、"/>
      <w:lvlJc w:val="left"/>
    </w:lvl>
  </w:abstractNum>
  <w:abstractNum w:abstractNumId="1">
    <w:nsid w:val="70BF29BA"/>
    <w:multiLevelType w:val="singleLevel"/>
    <w:tmpl w:val="70BF29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YjczZDZkNjg0MDhjZjk2MWUyODljNWUyMWM0OTEifQ=="/>
  </w:docVars>
  <w:rsids>
    <w:rsidRoot w:val="006C3ECE"/>
    <w:rsid w:val="00021299"/>
    <w:rsid w:val="00040760"/>
    <w:rsid w:val="0008749B"/>
    <w:rsid w:val="000A2A1B"/>
    <w:rsid w:val="000A4F33"/>
    <w:rsid w:val="000C5AC5"/>
    <w:rsid w:val="000E05E6"/>
    <w:rsid w:val="00101E50"/>
    <w:rsid w:val="00107349"/>
    <w:rsid w:val="001454FA"/>
    <w:rsid w:val="00180C92"/>
    <w:rsid w:val="0018760C"/>
    <w:rsid w:val="001A0B2A"/>
    <w:rsid w:val="001B0ED9"/>
    <w:rsid w:val="001B1E15"/>
    <w:rsid w:val="001B3729"/>
    <w:rsid w:val="001D3E12"/>
    <w:rsid w:val="001E4320"/>
    <w:rsid w:val="001F595C"/>
    <w:rsid w:val="001F5DFC"/>
    <w:rsid w:val="0021434D"/>
    <w:rsid w:val="002167AD"/>
    <w:rsid w:val="00244D6A"/>
    <w:rsid w:val="002555CC"/>
    <w:rsid w:val="00270DE9"/>
    <w:rsid w:val="00274135"/>
    <w:rsid w:val="002828F4"/>
    <w:rsid w:val="002A3E2B"/>
    <w:rsid w:val="002A6C4C"/>
    <w:rsid w:val="002C490D"/>
    <w:rsid w:val="002D0BA5"/>
    <w:rsid w:val="00304663"/>
    <w:rsid w:val="00323F7B"/>
    <w:rsid w:val="00363BEA"/>
    <w:rsid w:val="003E17EA"/>
    <w:rsid w:val="003F71C1"/>
    <w:rsid w:val="00407629"/>
    <w:rsid w:val="004255B1"/>
    <w:rsid w:val="004D2248"/>
    <w:rsid w:val="0051793A"/>
    <w:rsid w:val="005663A0"/>
    <w:rsid w:val="005717B5"/>
    <w:rsid w:val="005B7C5D"/>
    <w:rsid w:val="005D4D80"/>
    <w:rsid w:val="005E6A3A"/>
    <w:rsid w:val="00614D0C"/>
    <w:rsid w:val="00631D7E"/>
    <w:rsid w:val="00673921"/>
    <w:rsid w:val="00676D74"/>
    <w:rsid w:val="006B6EAC"/>
    <w:rsid w:val="006C390F"/>
    <w:rsid w:val="006C3ECE"/>
    <w:rsid w:val="007030D3"/>
    <w:rsid w:val="007237A1"/>
    <w:rsid w:val="0078253C"/>
    <w:rsid w:val="00803375"/>
    <w:rsid w:val="00807939"/>
    <w:rsid w:val="00811DE1"/>
    <w:rsid w:val="00821469"/>
    <w:rsid w:val="00835BE2"/>
    <w:rsid w:val="00851935"/>
    <w:rsid w:val="00855B56"/>
    <w:rsid w:val="0086182A"/>
    <w:rsid w:val="008C13F1"/>
    <w:rsid w:val="008D0F5C"/>
    <w:rsid w:val="008F001C"/>
    <w:rsid w:val="00906086"/>
    <w:rsid w:val="009218B5"/>
    <w:rsid w:val="00971FA0"/>
    <w:rsid w:val="009B0F38"/>
    <w:rsid w:val="009E09D8"/>
    <w:rsid w:val="009E36AE"/>
    <w:rsid w:val="00A435FD"/>
    <w:rsid w:val="00A72117"/>
    <w:rsid w:val="00AB680B"/>
    <w:rsid w:val="00AE5572"/>
    <w:rsid w:val="00AF1C3D"/>
    <w:rsid w:val="00B1609C"/>
    <w:rsid w:val="00B27516"/>
    <w:rsid w:val="00B339B9"/>
    <w:rsid w:val="00B33FB5"/>
    <w:rsid w:val="00B52D97"/>
    <w:rsid w:val="00B9557C"/>
    <w:rsid w:val="00B95C2E"/>
    <w:rsid w:val="00BF67B4"/>
    <w:rsid w:val="00C21BB3"/>
    <w:rsid w:val="00C57F21"/>
    <w:rsid w:val="00CB1055"/>
    <w:rsid w:val="00CE64B7"/>
    <w:rsid w:val="00CE6955"/>
    <w:rsid w:val="00CE7AAD"/>
    <w:rsid w:val="00D502C5"/>
    <w:rsid w:val="00D6428A"/>
    <w:rsid w:val="00D939C6"/>
    <w:rsid w:val="00DA4A3D"/>
    <w:rsid w:val="00DE664D"/>
    <w:rsid w:val="00E01702"/>
    <w:rsid w:val="00E543FB"/>
    <w:rsid w:val="00E56FF9"/>
    <w:rsid w:val="00E84836"/>
    <w:rsid w:val="00EC21F5"/>
    <w:rsid w:val="00ED77C9"/>
    <w:rsid w:val="00F40CEC"/>
    <w:rsid w:val="00F4496C"/>
    <w:rsid w:val="00F953B4"/>
    <w:rsid w:val="00F9566C"/>
    <w:rsid w:val="00FA7B10"/>
    <w:rsid w:val="00FC40F0"/>
    <w:rsid w:val="00FE7B25"/>
    <w:rsid w:val="01783E3B"/>
    <w:rsid w:val="01CB4729"/>
    <w:rsid w:val="01FA7020"/>
    <w:rsid w:val="027B7A8A"/>
    <w:rsid w:val="049F3E5F"/>
    <w:rsid w:val="04B150C2"/>
    <w:rsid w:val="04CB7E83"/>
    <w:rsid w:val="04E1505F"/>
    <w:rsid w:val="04EB2008"/>
    <w:rsid w:val="05337B77"/>
    <w:rsid w:val="053D52B8"/>
    <w:rsid w:val="057031FC"/>
    <w:rsid w:val="05B41FB6"/>
    <w:rsid w:val="06665C03"/>
    <w:rsid w:val="0678651E"/>
    <w:rsid w:val="06C93ECA"/>
    <w:rsid w:val="07BC0FC5"/>
    <w:rsid w:val="08785B76"/>
    <w:rsid w:val="08965A02"/>
    <w:rsid w:val="08AD2E4B"/>
    <w:rsid w:val="09527345"/>
    <w:rsid w:val="095716F4"/>
    <w:rsid w:val="09B03DB8"/>
    <w:rsid w:val="09EC77AD"/>
    <w:rsid w:val="0A122630"/>
    <w:rsid w:val="0A154719"/>
    <w:rsid w:val="0A277C83"/>
    <w:rsid w:val="0A544D1A"/>
    <w:rsid w:val="0B8E565E"/>
    <w:rsid w:val="0BA00F8C"/>
    <w:rsid w:val="0C1767B6"/>
    <w:rsid w:val="0C5E393D"/>
    <w:rsid w:val="0C943A59"/>
    <w:rsid w:val="0CB74456"/>
    <w:rsid w:val="0CE010D6"/>
    <w:rsid w:val="0D2374C5"/>
    <w:rsid w:val="0D293907"/>
    <w:rsid w:val="0DFC76A9"/>
    <w:rsid w:val="0E0843FD"/>
    <w:rsid w:val="0E784227"/>
    <w:rsid w:val="0E9538FF"/>
    <w:rsid w:val="0EC7443D"/>
    <w:rsid w:val="0ED0648A"/>
    <w:rsid w:val="0F4D5F7B"/>
    <w:rsid w:val="0F7645C4"/>
    <w:rsid w:val="0FA44DD9"/>
    <w:rsid w:val="0FB40D7A"/>
    <w:rsid w:val="102D6818"/>
    <w:rsid w:val="10626E59"/>
    <w:rsid w:val="107100E7"/>
    <w:rsid w:val="10C06C8D"/>
    <w:rsid w:val="10D57D51"/>
    <w:rsid w:val="111B35F5"/>
    <w:rsid w:val="113D7CF6"/>
    <w:rsid w:val="114D191C"/>
    <w:rsid w:val="118A0C9C"/>
    <w:rsid w:val="11B70EBF"/>
    <w:rsid w:val="11DB20E2"/>
    <w:rsid w:val="12466079"/>
    <w:rsid w:val="12E52773"/>
    <w:rsid w:val="13403F16"/>
    <w:rsid w:val="1344016B"/>
    <w:rsid w:val="142666C2"/>
    <w:rsid w:val="14296E09"/>
    <w:rsid w:val="14652F40"/>
    <w:rsid w:val="14657F97"/>
    <w:rsid w:val="146B47E3"/>
    <w:rsid w:val="14DE5C7A"/>
    <w:rsid w:val="151A77BA"/>
    <w:rsid w:val="15326ACC"/>
    <w:rsid w:val="158B6DE2"/>
    <w:rsid w:val="163A48D2"/>
    <w:rsid w:val="16D021D4"/>
    <w:rsid w:val="16D11B88"/>
    <w:rsid w:val="175A2E1F"/>
    <w:rsid w:val="17754D9F"/>
    <w:rsid w:val="17EA637E"/>
    <w:rsid w:val="18545EA9"/>
    <w:rsid w:val="18802F5C"/>
    <w:rsid w:val="18B13958"/>
    <w:rsid w:val="1A327C15"/>
    <w:rsid w:val="1B2B737F"/>
    <w:rsid w:val="1B320264"/>
    <w:rsid w:val="1B3A346D"/>
    <w:rsid w:val="1B4969D4"/>
    <w:rsid w:val="1B880C6D"/>
    <w:rsid w:val="1B886CC3"/>
    <w:rsid w:val="1B903502"/>
    <w:rsid w:val="1BAC2808"/>
    <w:rsid w:val="1C0C3790"/>
    <w:rsid w:val="1C224ED2"/>
    <w:rsid w:val="1C547F4E"/>
    <w:rsid w:val="1CDC3155"/>
    <w:rsid w:val="1CE127A8"/>
    <w:rsid w:val="1D0D690F"/>
    <w:rsid w:val="1D557704"/>
    <w:rsid w:val="1D866316"/>
    <w:rsid w:val="1E397EA6"/>
    <w:rsid w:val="1E803574"/>
    <w:rsid w:val="1EC40FB7"/>
    <w:rsid w:val="1EF75D0D"/>
    <w:rsid w:val="1F285C7E"/>
    <w:rsid w:val="1F3256C9"/>
    <w:rsid w:val="1F5B3545"/>
    <w:rsid w:val="1F636630"/>
    <w:rsid w:val="1F953884"/>
    <w:rsid w:val="1F9E2943"/>
    <w:rsid w:val="1FAE1D5B"/>
    <w:rsid w:val="1FB33028"/>
    <w:rsid w:val="1FC7106F"/>
    <w:rsid w:val="1FCB050E"/>
    <w:rsid w:val="1FED22FC"/>
    <w:rsid w:val="200B7DB7"/>
    <w:rsid w:val="20345674"/>
    <w:rsid w:val="204A6810"/>
    <w:rsid w:val="2093325F"/>
    <w:rsid w:val="20D15C41"/>
    <w:rsid w:val="21454889"/>
    <w:rsid w:val="218B1920"/>
    <w:rsid w:val="21AE62E8"/>
    <w:rsid w:val="21AF4D96"/>
    <w:rsid w:val="21EB7CAB"/>
    <w:rsid w:val="21F77185"/>
    <w:rsid w:val="22225F79"/>
    <w:rsid w:val="237C0FF6"/>
    <w:rsid w:val="23CC1529"/>
    <w:rsid w:val="2499112C"/>
    <w:rsid w:val="265B2C77"/>
    <w:rsid w:val="267E0C9D"/>
    <w:rsid w:val="26A34AE9"/>
    <w:rsid w:val="26AE4581"/>
    <w:rsid w:val="26F77337"/>
    <w:rsid w:val="26FE3193"/>
    <w:rsid w:val="27152F11"/>
    <w:rsid w:val="273526E7"/>
    <w:rsid w:val="275D2FB6"/>
    <w:rsid w:val="27E70FB0"/>
    <w:rsid w:val="27FF32A7"/>
    <w:rsid w:val="28543757"/>
    <w:rsid w:val="286C4B73"/>
    <w:rsid w:val="28801D48"/>
    <w:rsid w:val="28A7339E"/>
    <w:rsid w:val="28E0443E"/>
    <w:rsid w:val="29290F7B"/>
    <w:rsid w:val="293F291B"/>
    <w:rsid w:val="296954AE"/>
    <w:rsid w:val="29F75408"/>
    <w:rsid w:val="2A2E5D93"/>
    <w:rsid w:val="2AB0064D"/>
    <w:rsid w:val="2B336847"/>
    <w:rsid w:val="2D0D4B4F"/>
    <w:rsid w:val="2D1C5D66"/>
    <w:rsid w:val="2D7702B3"/>
    <w:rsid w:val="2D9310C5"/>
    <w:rsid w:val="2F857C4D"/>
    <w:rsid w:val="2F916561"/>
    <w:rsid w:val="2FC90A5F"/>
    <w:rsid w:val="2FD31EDC"/>
    <w:rsid w:val="2FD37C1B"/>
    <w:rsid w:val="30E3051A"/>
    <w:rsid w:val="318B6B3C"/>
    <w:rsid w:val="321643C5"/>
    <w:rsid w:val="321664A9"/>
    <w:rsid w:val="32A551AE"/>
    <w:rsid w:val="32F20F88"/>
    <w:rsid w:val="332030B2"/>
    <w:rsid w:val="3389259F"/>
    <w:rsid w:val="33A41387"/>
    <w:rsid w:val="34323B40"/>
    <w:rsid w:val="34795424"/>
    <w:rsid w:val="353D54E2"/>
    <w:rsid w:val="353E7810"/>
    <w:rsid w:val="35471C83"/>
    <w:rsid w:val="35E54AA2"/>
    <w:rsid w:val="360B353D"/>
    <w:rsid w:val="366B425D"/>
    <w:rsid w:val="36C23776"/>
    <w:rsid w:val="375C3F26"/>
    <w:rsid w:val="378C50BA"/>
    <w:rsid w:val="379B2D17"/>
    <w:rsid w:val="37BD2244"/>
    <w:rsid w:val="37CC4B86"/>
    <w:rsid w:val="381507C6"/>
    <w:rsid w:val="389600D6"/>
    <w:rsid w:val="391606DA"/>
    <w:rsid w:val="395E484E"/>
    <w:rsid w:val="396214A2"/>
    <w:rsid w:val="3A05687E"/>
    <w:rsid w:val="3A937EC4"/>
    <w:rsid w:val="3B0465F6"/>
    <w:rsid w:val="3B9874D8"/>
    <w:rsid w:val="3C2E370F"/>
    <w:rsid w:val="3C635E9E"/>
    <w:rsid w:val="3C931AF8"/>
    <w:rsid w:val="3CDF310C"/>
    <w:rsid w:val="3DE91629"/>
    <w:rsid w:val="3E00780D"/>
    <w:rsid w:val="3E27171A"/>
    <w:rsid w:val="3E57765F"/>
    <w:rsid w:val="3E5C6C9C"/>
    <w:rsid w:val="3E642871"/>
    <w:rsid w:val="3E6E7E1C"/>
    <w:rsid w:val="3F154B84"/>
    <w:rsid w:val="3F4E75E7"/>
    <w:rsid w:val="3F880858"/>
    <w:rsid w:val="404228F2"/>
    <w:rsid w:val="40ED244B"/>
    <w:rsid w:val="412B125E"/>
    <w:rsid w:val="4167368B"/>
    <w:rsid w:val="424711C6"/>
    <w:rsid w:val="42F9759F"/>
    <w:rsid w:val="43200B79"/>
    <w:rsid w:val="435A0C27"/>
    <w:rsid w:val="43665C16"/>
    <w:rsid w:val="43BE1BF9"/>
    <w:rsid w:val="444358C6"/>
    <w:rsid w:val="44A71888"/>
    <w:rsid w:val="453411E9"/>
    <w:rsid w:val="455200BE"/>
    <w:rsid w:val="456437BE"/>
    <w:rsid w:val="45C72F95"/>
    <w:rsid w:val="466878A2"/>
    <w:rsid w:val="46AF06B7"/>
    <w:rsid w:val="46DD3D4C"/>
    <w:rsid w:val="47862336"/>
    <w:rsid w:val="478A76A6"/>
    <w:rsid w:val="47FE7A46"/>
    <w:rsid w:val="48505A0F"/>
    <w:rsid w:val="48A146D2"/>
    <w:rsid w:val="48AF3C88"/>
    <w:rsid w:val="48D32DE0"/>
    <w:rsid w:val="491F5F8E"/>
    <w:rsid w:val="49AF2C69"/>
    <w:rsid w:val="49B002AD"/>
    <w:rsid w:val="49CC3D17"/>
    <w:rsid w:val="49F4170F"/>
    <w:rsid w:val="4A3568C5"/>
    <w:rsid w:val="4A5F2C76"/>
    <w:rsid w:val="4A974FF2"/>
    <w:rsid w:val="4B551CB1"/>
    <w:rsid w:val="4B5C6DAB"/>
    <w:rsid w:val="4BA60208"/>
    <w:rsid w:val="4CA05DBE"/>
    <w:rsid w:val="4CBD1C7E"/>
    <w:rsid w:val="4CEB3863"/>
    <w:rsid w:val="4D6B3BD8"/>
    <w:rsid w:val="4D6D5743"/>
    <w:rsid w:val="4DE060FC"/>
    <w:rsid w:val="4EA630B3"/>
    <w:rsid w:val="4F870662"/>
    <w:rsid w:val="4FB83045"/>
    <w:rsid w:val="4FBD7B4D"/>
    <w:rsid w:val="4FE34D79"/>
    <w:rsid w:val="507B69BC"/>
    <w:rsid w:val="50A56F3D"/>
    <w:rsid w:val="50C9071A"/>
    <w:rsid w:val="51101588"/>
    <w:rsid w:val="51DE122D"/>
    <w:rsid w:val="51F639B8"/>
    <w:rsid w:val="51FA4FC1"/>
    <w:rsid w:val="520357FF"/>
    <w:rsid w:val="521140B5"/>
    <w:rsid w:val="5226582B"/>
    <w:rsid w:val="529B31EB"/>
    <w:rsid w:val="53044B98"/>
    <w:rsid w:val="530C3FC5"/>
    <w:rsid w:val="5368176C"/>
    <w:rsid w:val="53721E64"/>
    <w:rsid w:val="53816DE9"/>
    <w:rsid w:val="53E96EF9"/>
    <w:rsid w:val="5402677A"/>
    <w:rsid w:val="54673EDC"/>
    <w:rsid w:val="54B16E72"/>
    <w:rsid w:val="54B65322"/>
    <w:rsid w:val="54D30C07"/>
    <w:rsid w:val="54D5100D"/>
    <w:rsid w:val="55270445"/>
    <w:rsid w:val="55272C0E"/>
    <w:rsid w:val="552A7B10"/>
    <w:rsid w:val="55903CD4"/>
    <w:rsid w:val="55DA428E"/>
    <w:rsid w:val="560A3FFA"/>
    <w:rsid w:val="560E0BC7"/>
    <w:rsid w:val="56292283"/>
    <w:rsid w:val="565756AD"/>
    <w:rsid w:val="567546AC"/>
    <w:rsid w:val="56BB6D50"/>
    <w:rsid w:val="577272A7"/>
    <w:rsid w:val="57A77C98"/>
    <w:rsid w:val="57F64390"/>
    <w:rsid w:val="580950AD"/>
    <w:rsid w:val="58237900"/>
    <w:rsid w:val="58764165"/>
    <w:rsid w:val="58BE1B04"/>
    <w:rsid w:val="5903310E"/>
    <w:rsid w:val="592F6C16"/>
    <w:rsid w:val="595F57B0"/>
    <w:rsid w:val="599108DD"/>
    <w:rsid w:val="59C96B1C"/>
    <w:rsid w:val="5A174BC7"/>
    <w:rsid w:val="5A234EC0"/>
    <w:rsid w:val="5A606FC2"/>
    <w:rsid w:val="5AB60A08"/>
    <w:rsid w:val="5AD42A30"/>
    <w:rsid w:val="5AEF4350"/>
    <w:rsid w:val="5B82113A"/>
    <w:rsid w:val="5C4332CE"/>
    <w:rsid w:val="5CE22658"/>
    <w:rsid w:val="5D613524"/>
    <w:rsid w:val="5D755C5D"/>
    <w:rsid w:val="5D896FDE"/>
    <w:rsid w:val="5F660C30"/>
    <w:rsid w:val="5F804E83"/>
    <w:rsid w:val="5FCB383F"/>
    <w:rsid w:val="605D1356"/>
    <w:rsid w:val="608C7B26"/>
    <w:rsid w:val="60A24D12"/>
    <w:rsid w:val="60DC1CC1"/>
    <w:rsid w:val="60DD751A"/>
    <w:rsid w:val="60EB0E38"/>
    <w:rsid w:val="615F10FE"/>
    <w:rsid w:val="61900728"/>
    <w:rsid w:val="62DA4FB9"/>
    <w:rsid w:val="635F0AD8"/>
    <w:rsid w:val="64252884"/>
    <w:rsid w:val="64603C37"/>
    <w:rsid w:val="6496682D"/>
    <w:rsid w:val="64D52C76"/>
    <w:rsid w:val="64DE6163"/>
    <w:rsid w:val="64E36434"/>
    <w:rsid w:val="6537567C"/>
    <w:rsid w:val="656F26FB"/>
    <w:rsid w:val="66703A98"/>
    <w:rsid w:val="669736C9"/>
    <w:rsid w:val="6774263E"/>
    <w:rsid w:val="67FB6B3A"/>
    <w:rsid w:val="685C3E90"/>
    <w:rsid w:val="695B46E6"/>
    <w:rsid w:val="69E321D4"/>
    <w:rsid w:val="6A261B21"/>
    <w:rsid w:val="6A2C3577"/>
    <w:rsid w:val="6AE15718"/>
    <w:rsid w:val="6BA047ED"/>
    <w:rsid w:val="6BA72C3C"/>
    <w:rsid w:val="6BDA4C84"/>
    <w:rsid w:val="6CCE5513"/>
    <w:rsid w:val="6DC07B26"/>
    <w:rsid w:val="6E355FA0"/>
    <w:rsid w:val="6EE10175"/>
    <w:rsid w:val="6F4261FC"/>
    <w:rsid w:val="6F6B503F"/>
    <w:rsid w:val="6FDB28E4"/>
    <w:rsid w:val="70124F26"/>
    <w:rsid w:val="70246992"/>
    <w:rsid w:val="70677EA1"/>
    <w:rsid w:val="70F02BFE"/>
    <w:rsid w:val="711A5C56"/>
    <w:rsid w:val="715375B9"/>
    <w:rsid w:val="717B7BDE"/>
    <w:rsid w:val="71805319"/>
    <w:rsid w:val="71D25F4A"/>
    <w:rsid w:val="71F21F46"/>
    <w:rsid w:val="71FD7CC8"/>
    <w:rsid w:val="720B37B2"/>
    <w:rsid w:val="72B157B3"/>
    <w:rsid w:val="72B87128"/>
    <w:rsid w:val="731D6FB2"/>
    <w:rsid w:val="73364779"/>
    <w:rsid w:val="73727B6E"/>
    <w:rsid w:val="73914629"/>
    <w:rsid w:val="73A256D0"/>
    <w:rsid w:val="74A478B1"/>
    <w:rsid w:val="75243966"/>
    <w:rsid w:val="75244ADF"/>
    <w:rsid w:val="7599122F"/>
    <w:rsid w:val="75D1383D"/>
    <w:rsid w:val="75FB70F0"/>
    <w:rsid w:val="77A44F67"/>
    <w:rsid w:val="78127DD2"/>
    <w:rsid w:val="792A74D0"/>
    <w:rsid w:val="794529E2"/>
    <w:rsid w:val="795711EA"/>
    <w:rsid w:val="796E7471"/>
    <w:rsid w:val="797A14CC"/>
    <w:rsid w:val="799442EB"/>
    <w:rsid w:val="79FB25C4"/>
    <w:rsid w:val="7A146F93"/>
    <w:rsid w:val="7A2131C5"/>
    <w:rsid w:val="7A89075C"/>
    <w:rsid w:val="7B1B2202"/>
    <w:rsid w:val="7B1F1BB3"/>
    <w:rsid w:val="7B215AD0"/>
    <w:rsid w:val="7BA13EDD"/>
    <w:rsid w:val="7C8E340A"/>
    <w:rsid w:val="7CAD2DC2"/>
    <w:rsid w:val="7D3B2BF5"/>
    <w:rsid w:val="7D8B358F"/>
    <w:rsid w:val="7DDF5A88"/>
    <w:rsid w:val="7DDF75AA"/>
    <w:rsid w:val="7DE138AE"/>
    <w:rsid w:val="7E512D6B"/>
    <w:rsid w:val="7EB91921"/>
    <w:rsid w:val="7EC830CF"/>
    <w:rsid w:val="7EE43B11"/>
    <w:rsid w:val="7F330F9E"/>
    <w:rsid w:val="7F52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仿宋_GB2312" w:cstheme="minorBidi"/>
      <w:kern w:val="2"/>
      <w:sz w:val="28"/>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style>
  <w:style w:type="paragraph" w:styleId="3">
    <w:name w:val="Body Text Indent"/>
    <w:basedOn w:val="1"/>
    <w:semiHidden/>
    <w:qFormat/>
    <w:uiPriority w:val="0"/>
    <w:pPr>
      <w:ind w:firstLine="480"/>
    </w:pPr>
    <w:rPr>
      <w:sz w:val="24"/>
    </w:rPr>
  </w:style>
  <w:style w:type="paragraph" w:styleId="4">
    <w:name w:val="Balloon Text"/>
    <w:basedOn w:val="1"/>
    <w:link w:val="18"/>
    <w:semiHidden/>
    <w:unhideWhenUsed/>
    <w:qFormat/>
    <w:uiPriority w:val="99"/>
    <w:pPr>
      <w:spacing w:line="240" w:lineRule="auto"/>
    </w:pPr>
    <w:rPr>
      <w:sz w:val="18"/>
      <w:szCs w:val="18"/>
    </w:rPr>
  </w:style>
  <w:style w:type="paragraph" w:styleId="5">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unhideWhenUsed/>
    <w:qFormat/>
    <w:uiPriority w:val="39"/>
    <w:pPr>
      <w:tabs>
        <w:tab w:val="right" w:leader="dot" w:pos="8296"/>
      </w:tabs>
      <w:ind w:firstLine="560"/>
      <w:jc w:val="center"/>
    </w:pPr>
  </w:style>
  <w:style w:type="paragraph" w:styleId="8">
    <w:name w:val="toc 2"/>
    <w:basedOn w:val="1"/>
    <w:next w:val="1"/>
    <w:unhideWhenUsed/>
    <w:qFormat/>
    <w:uiPriority w:val="39"/>
    <w:pPr>
      <w:ind w:left="420" w:leftChars="200"/>
    </w:pPr>
  </w:style>
  <w:style w:type="paragraph" w:styleId="9">
    <w:name w:val="Normal (Web)"/>
    <w:basedOn w:val="1"/>
    <w:qFormat/>
    <w:uiPriority w:val="0"/>
    <w:pPr>
      <w:widowControl/>
      <w:jc w:val="left"/>
    </w:pPr>
    <w:rPr>
      <w:rFonts w:ascii="宋体" w:hAnsi="宋体" w:eastAsia="宋体" w:cs="宋体"/>
      <w:kern w:val="0"/>
      <w:sz w:val="24"/>
    </w:rPr>
  </w:style>
  <w:style w:type="paragraph" w:styleId="10">
    <w:name w:val="Body Text First Indent 2"/>
    <w:basedOn w:val="3"/>
    <w:next w:val="1"/>
    <w:qFormat/>
    <w:uiPriority w:val="0"/>
    <w:pPr>
      <w:ind w:firstLine="42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正文文本 字符"/>
    <w:basedOn w:val="13"/>
    <w:link w:val="2"/>
    <w:qFormat/>
    <w:uiPriority w:val="0"/>
    <w:rPr>
      <w:rFonts w:ascii="Times New Roman" w:hAnsi="Times New Roman" w:eastAsia="仿宋_GB2312"/>
      <w:sz w:val="28"/>
    </w:rPr>
  </w:style>
  <w:style w:type="character" w:customStyle="1" w:styleId="16">
    <w:name w:val="页眉 字符"/>
    <w:basedOn w:val="13"/>
    <w:link w:val="6"/>
    <w:qFormat/>
    <w:uiPriority w:val="99"/>
    <w:rPr>
      <w:rFonts w:ascii="Times New Roman" w:hAnsi="Times New Roman" w:eastAsia="仿宋_GB2312"/>
      <w:sz w:val="18"/>
      <w:szCs w:val="18"/>
    </w:rPr>
  </w:style>
  <w:style w:type="character" w:customStyle="1" w:styleId="17">
    <w:name w:val="页脚 字符"/>
    <w:basedOn w:val="13"/>
    <w:link w:val="5"/>
    <w:qFormat/>
    <w:uiPriority w:val="99"/>
    <w:rPr>
      <w:rFonts w:ascii="Times New Roman" w:hAnsi="Times New Roman" w:eastAsia="仿宋_GB2312"/>
      <w:sz w:val="18"/>
      <w:szCs w:val="18"/>
    </w:rPr>
  </w:style>
  <w:style w:type="character" w:customStyle="1" w:styleId="18">
    <w:name w:val="批注框文本 字符"/>
    <w:basedOn w:val="13"/>
    <w:link w:val="4"/>
    <w:semiHidden/>
    <w:qFormat/>
    <w:uiPriority w:val="99"/>
    <w:rPr>
      <w:rFonts w:ascii="Times New Roman" w:hAnsi="Times New Roman" w:eastAsia="仿宋_GB2312"/>
      <w:sz w:val="18"/>
      <w:szCs w:val="18"/>
    </w:rPr>
  </w:style>
  <w:style w:type="character" w:customStyle="1" w:styleId="19">
    <w:name w:val="font31"/>
    <w:basedOn w:val="13"/>
    <w:qFormat/>
    <w:uiPriority w:val="0"/>
    <w:rPr>
      <w:rFonts w:hint="default" w:ascii="Times New Roman" w:hAnsi="Times New Roman" w:cs="Times New Roman"/>
      <w:color w:val="000000"/>
      <w:sz w:val="21"/>
      <w:szCs w:val="21"/>
      <w:u w:val="none"/>
    </w:rPr>
  </w:style>
  <w:style w:type="character" w:customStyle="1" w:styleId="20">
    <w:name w:val="font21"/>
    <w:basedOn w:val="13"/>
    <w:qFormat/>
    <w:uiPriority w:val="0"/>
    <w:rPr>
      <w:rFonts w:hint="default" w:ascii="仿宋_GB2312" w:eastAsia="仿宋_GB2312" w:cs="仿宋_GB2312"/>
      <w:color w:val="000000"/>
      <w:sz w:val="21"/>
      <w:szCs w:val="21"/>
      <w:u w:val="none"/>
    </w:rPr>
  </w:style>
  <w:style w:type="character" w:customStyle="1" w:styleId="21">
    <w:name w:val="font41"/>
    <w:basedOn w:val="13"/>
    <w:qFormat/>
    <w:uiPriority w:val="0"/>
    <w:rPr>
      <w:rFonts w:hint="default" w:ascii="仿宋_GB2312" w:eastAsia="仿宋_GB2312" w:cs="仿宋_GB2312"/>
      <w:color w:val="000000"/>
      <w:sz w:val="21"/>
      <w:szCs w:val="21"/>
      <w:u w:val="none"/>
    </w:rPr>
  </w:style>
  <w:style w:type="character" w:customStyle="1" w:styleId="22">
    <w:name w:val="font11"/>
    <w:basedOn w:val="13"/>
    <w:qFormat/>
    <w:uiPriority w:val="0"/>
    <w:rPr>
      <w:rFonts w:hint="default" w:ascii="仿宋_GB2312" w:eastAsia="仿宋_GB2312" w:cs="仿宋_GB2312"/>
      <w:color w:val="000000"/>
      <w:sz w:val="21"/>
      <w:szCs w:val="21"/>
      <w:u w:val="none"/>
    </w:rPr>
  </w:style>
  <w:style w:type="character" w:customStyle="1" w:styleId="23">
    <w:name w:val="font51"/>
    <w:basedOn w:val="13"/>
    <w:qFormat/>
    <w:uiPriority w:val="0"/>
    <w:rPr>
      <w:rFonts w:hint="default" w:ascii="仿宋_GB2312" w:eastAsia="仿宋_GB2312" w:cs="仿宋_GB2312"/>
      <w:color w:val="000000"/>
      <w:sz w:val="21"/>
      <w:szCs w:val="21"/>
      <w:u w:val="none"/>
    </w:rPr>
  </w:style>
  <w:style w:type="character" w:customStyle="1" w:styleId="24">
    <w:name w:val="font61"/>
    <w:basedOn w:val="13"/>
    <w:qFormat/>
    <w:uiPriority w:val="0"/>
    <w:rPr>
      <w:rFonts w:hint="default" w:ascii="Times New Roman" w:hAnsi="Times New Roman" w:cs="Times New Roman"/>
      <w:color w:val="000000"/>
      <w:sz w:val="21"/>
      <w:szCs w:val="21"/>
      <w:u w:val="none"/>
    </w:rPr>
  </w:style>
  <w:style w:type="character" w:customStyle="1" w:styleId="25">
    <w:name w:val="font81"/>
    <w:basedOn w:val="13"/>
    <w:qFormat/>
    <w:uiPriority w:val="0"/>
    <w:rPr>
      <w:rFonts w:hint="default" w:ascii="Times New Roman" w:hAnsi="Times New Roman" w:cs="Times New Roman"/>
      <w:color w:val="000000"/>
      <w:sz w:val="21"/>
      <w:szCs w:val="21"/>
      <w:u w:val="none"/>
    </w:rPr>
  </w:style>
  <w:style w:type="character" w:customStyle="1" w:styleId="26">
    <w:name w:val="font71"/>
    <w:basedOn w:val="13"/>
    <w:qFormat/>
    <w:uiPriority w:val="0"/>
    <w:rPr>
      <w:rFonts w:hint="eastAsia" w:ascii="宋体" w:hAnsi="宋体" w:eastAsia="宋体" w:cs="宋体"/>
      <w:color w:val="000000"/>
      <w:sz w:val="21"/>
      <w:szCs w:val="21"/>
      <w:u w:val="none"/>
    </w:rPr>
  </w:style>
  <w:style w:type="character" w:customStyle="1" w:styleId="27">
    <w:name w:val="font01"/>
    <w:basedOn w:val="13"/>
    <w:qFormat/>
    <w:uiPriority w:val="0"/>
    <w:rPr>
      <w:rFonts w:hint="default" w:ascii="Times New Roman" w:hAnsi="Times New Roman" w:cs="Times New Roman"/>
      <w:color w:val="000000"/>
      <w:sz w:val="21"/>
      <w:szCs w:val="21"/>
      <w:u w:val="none"/>
    </w:rPr>
  </w:style>
  <w:style w:type="paragraph" w:customStyle="1" w:styleId="28">
    <w:name w:val="一级标题"/>
    <w:basedOn w:val="1"/>
    <w:link w:val="30"/>
    <w:qFormat/>
    <w:uiPriority w:val="0"/>
    <w:pPr>
      <w:spacing w:before="156" w:beforeLines="50" w:after="156" w:afterLines="50"/>
      <w:ind w:firstLine="0" w:firstLineChars="0"/>
      <w:outlineLvl w:val="0"/>
    </w:pPr>
    <w:rPr>
      <w:rFonts w:cs="仿宋_GB2312"/>
      <w:b/>
      <w:bCs/>
      <w:sz w:val="32"/>
      <w:szCs w:val="32"/>
    </w:rPr>
  </w:style>
  <w:style w:type="paragraph" w:customStyle="1" w:styleId="29">
    <w:name w:val="二级标题"/>
    <w:basedOn w:val="1"/>
    <w:link w:val="32"/>
    <w:qFormat/>
    <w:uiPriority w:val="0"/>
    <w:pPr>
      <w:spacing w:before="156" w:beforeLines="50" w:after="156" w:afterLines="50"/>
      <w:ind w:firstLine="0" w:firstLineChars="0"/>
      <w:outlineLvl w:val="1"/>
    </w:pPr>
    <w:rPr>
      <w:rFonts w:cs="仿宋_GB2312"/>
      <w:b/>
      <w:bCs/>
      <w:sz w:val="30"/>
      <w:szCs w:val="30"/>
    </w:rPr>
  </w:style>
  <w:style w:type="character" w:customStyle="1" w:styleId="30">
    <w:name w:val="一级标题 字符"/>
    <w:basedOn w:val="13"/>
    <w:link w:val="28"/>
    <w:qFormat/>
    <w:uiPriority w:val="0"/>
    <w:rPr>
      <w:rFonts w:eastAsia="仿宋_GB2312" w:cs="仿宋_GB2312"/>
      <w:b/>
      <w:bCs/>
      <w:kern w:val="2"/>
      <w:sz w:val="32"/>
      <w:szCs w:val="32"/>
    </w:rPr>
  </w:style>
  <w:style w:type="paragraph" w:customStyle="1" w:styleId="31">
    <w:name w:val="正文样式"/>
    <w:basedOn w:val="1"/>
    <w:link w:val="33"/>
    <w:qFormat/>
    <w:uiPriority w:val="0"/>
    <w:pPr>
      <w:ind w:firstLine="560"/>
    </w:pPr>
    <w:rPr>
      <w:kern w:val="0"/>
      <w:szCs w:val="28"/>
    </w:rPr>
  </w:style>
  <w:style w:type="character" w:customStyle="1" w:styleId="32">
    <w:name w:val="二级标题 字符"/>
    <w:basedOn w:val="13"/>
    <w:link w:val="29"/>
    <w:qFormat/>
    <w:uiPriority w:val="0"/>
    <w:rPr>
      <w:rFonts w:eastAsia="仿宋_GB2312" w:cs="仿宋_GB2312"/>
      <w:b/>
      <w:bCs/>
      <w:kern w:val="2"/>
      <w:sz w:val="30"/>
      <w:szCs w:val="30"/>
    </w:rPr>
  </w:style>
  <w:style w:type="character" w:customStyle="1" w:styleId="33">
    <w:name w:val="正文样式 字符"/>
    <w:basedOn w:val="13"/>
    <w:link w:val="31"/>
    <w:qFormat/>
    <w:uiPriority w:val="0"/>
    <w:rPr>
      <w:rFonts w:eastAsia="仿宋_GB2312" w:cstheme="minorBidi"/>
      <w:sz w:val="28"/>
      <w:szCs w:val="28"/>
    </w:rPr>
  </w:style>
  <w:style w:type="paragraph" w:customStyle="1" w:styleId="34">
    <w:name w:val="正文格式"/>
    <w:basedOn w:val="2"/>
    <w:qFormat/>
    <w:uiPriority w:val="0"/>
    <w:pPr>
      <w:ind w:firstLine="560"/>
    </w:pPr>
    <w:rPr>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9241</Words>
  <Characters>9943</Characters>
  <Lines>105</Lines>
  <Paragraphs>29</Paragraphs>
  <TotalTime>20</TotalTime>
  <ScaleCrop>false</ScaleCrop>
  <LinksUpToDate>false</LinksUpToDate>
  <CharactersWithSpaces>10141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2021-03-05T11:21:00Z</dcterms:created>
  <dc:creator>ghy</dc:creator>
  <cp:lastModifiedBy>水易</cp:lastModifiedBy>
  <cp:lastPrinted>2022-10-10T01:26:00Z</cp:lastPrinted>
  <dcterms:modified xsi:type="dcterms:W3CDTF">2022-11-07T02:20:48Z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EBD9DFBC59164670BB5D300AAB3823AB</vt:lpwstr>
  </property>
</Properties>
</file>