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-932815</wp:posOffset>
            </wp:positionV>
            <wp:extent cx="7590790" cy="10737215"/>
            <wp:effectExtent l="0" t="0" r="10160" b="6985"/>
            <wp:wrapNone/>
            <wp:docPr id="1" name="图片 1" descr="01方案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方案封面_1"/>
                    <pic:cNvPicPr>
                      <a:picLocks noChangeAspect="1"/>
                    </pic:cNvPicPr>
                  </pic:nvPicPr>
                  <pic:blipFill>
                    <a:blip r:embed="rId15"/>
                    <a:stretch>
                      <a:fillRect/>
                    </a:stretch>
                  </pic:blipFill>
                  <pic:spPr>
                    <a:xfrm>
                      <a:off x="0" y="0"/>
                      <a:ext cx="7590790" cy="10737215"/>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b w:val="0"/>
          <w:bCs w:val="0"/>
          <w:color w:val="000000"/>
          <w:kern w:val="0"/>
          <w:sz w:val="52"/>
          <w:szCs w:val="52"/>
          <w:lang w:val="en-US" w:eastAsia="zh-CN" w:bidi="ar"/>
        </w:rPr>
      </w:pPr>
      <w:r>
        <w:rPr>
          <w:rFonts w:hint="eastAsia" w:ascii="黑体" w:hAnsi="黑体" w:eastAsia="黑体" w:cs="黑体"/>
          <w:b w:val="0"/>
          <w:bCs w:val="0"/>
          <w:color w:val="000000"/>
          <w:kern w:val="0"/>
          <w:sz w:val="52"/>
          <w:szCs w:val="52"/>
          <w:lang w:val="en-US" w:eastAsia="zh-CN" w:bidi="ar"/>
        </w:rPr>
        <w:t>德化县2022年度第三批次土地征收</w:t>
      </w:r>
    </w:p>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b w:val="0"/>
          <w:bCs w:val="0"/>
          <w:color w:val="000000"/>
          <w:kern w:val="0"/>
          <w:sz w:val="52"/>
          <w:szCs w:val="52"/>
          <w:lang w:val="en-US" w:eastAsia="zh-CN" w:bidi="ar"/>
        </w:rPr>
      </w:pPr>
      <w:r>
        <w:rPr>
          <w:rFonts w:hint="eastAsia" w:ascii="黑体" w:hAnsi="黑体" w:eastAsia="黑体" w:cs="黑体"/>
          <w:b w:val="0"/>
          <w:bCs w:val="0"/>
          <w:color w:val="000000"/>
          <w:kern w:val="0"/>
          <w:sz w:val="52"/>
          <w:szCs w:val="52"/>
          <w:lang w:val="en-US" w:eastAsia="zh-CN" w:bidi="ar"/>
        </w:rPr>
        <w:t>成片开发方案（01方案）</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0" w:firstLineChars="0"/>
        <w:jc w:val="center"/>
        <w:textAlignment w:val="auto"/>
        <w:rPr>
          <w:rFonts w:hint="eastAsia" w:ascii="黑体" w:hAnsi="黑体" w:eastAsia="黑体" w:cs="黑体"/>
          <w:b w:val="0"/>
          <w:bCs w:val="0"/>
          <w:color w:val="000000"/>
          <w:kern w:val="0"/>
          <w:sz w:val="36"/>
          <w:szCs w:val="36"/>
          <w:lang w:val="en-US" w:eastAsia="zh-CN" w:bidi="ar"/>
        </w:rPr>
      </w:pPr>
      <w:r>
        <w:rPr>
          <w:rFonts w:hint="eastAsia" w:ascii="黑体" w:hAnsi="黑体" w:eastAsia="黑体" w:cs="黑体"/>
          <w:b w:val="0"/>
          <w:bCs w:val="0"/>
          <w:color w:val="000000"/>
          <w:kern w:val="0"/>
          <w:sz w:val="36"/>
          <w:szCs w:val="36"/>
          <w:lang w:val="en-US" w:eastAsia="zh-CN" w:bidi="ar"/>
        </w:rPr>
        <w:t>三班镇紫云中小企业园</w:t>
      </w: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cs="仿宋_GB2312"/>
          <w:b/>
          <w:bCs/>
          <w:sz w:val="44"/>
          <w:szCs w:val="44"/>
        </w:rPr>
      </w:pPr>
    </w:p>
    <w:p>
      <w:pPr>
        <w:pStyle w:val="2"/>
        <w:keepNext w:val="0"/>
        <w:keepLines w:val="0"/>
        <w:pageBreakBefore w:val="0"/>
        <w:widowControl/>
        <w:kinsoku/>
        <w:wordWrap/>
        <w:overflowPunct/>
        <w:topLinePunct w:val="0"/>
        <w:autoSpaceDE/>
        <w:autoSpaceDN/>
        <w:bidi w:val="0"/>
        <w:adjustRightInd/>
        <w:snapToGrid/>
        <w:ind w:firstLine="560"/>
        <w:textAlignment w:val="auto"/>
      </w:pP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cs="仿宋_GB2312"/>
          <w:b/>
          <w:bCs/>
          <w:sz w:val="44"/>
          <w:szCs w:val="44"/>
        </w:rPr>
      </w:pPr>
    </w:p>
    <w:p>
      <w:pPr>
        <w:pStyle w:val="2"/>
        <w:keepNext w:val="0"/>
        <w:keepLines w:val="0"/>
        <w:pageBreakBefore w:val="0"/>
        <w:widowControl/>
        <w:kinsoku/>
        <w:wordWrap/>
        <w:overflowPunct/>
        <w:topLinePunct w:val="0"/>
        <w:autoSpaceDE/>
        <w:autoSpaceDN/>
        <w:bidi w:val="0"/>
        <w:adjustRightInd/>
        <w:snapToGrid/>
        <w:spacing w:line="579" w:lineRule="exact"/>
        <w:textAlignment w:val="auto"/>
        <w:rPr>
          <w:rFonts w:cs="仿宋_GB2312"/>
          <w:b/>
          <w:bCs/>
          <w:sz w:val="44"/>
          <w:szCs w:val="44"/>
        </w:rPr>
      </w:pPr>
    </w:p>
    <w:p>
      <w:pPr>
        <w:pStyle w:val="2"/>
        <w:keepNext w:val="0"/>
        <w:keepLines w:val="0"/>
        <w:pageBreakBefore w:val="0"/>
        <w:widowControl/>
        <w:kinsoku/>
        <w:wordWrap/>
        <w:overflowPunct/>
        <w:topLinePunct w:val="0"/>
        <w:autoSpaceDE/>
        <w:autoSpaceDN/>
        <w:bidi w:val="0"/>
        <w:adjustRightInd/>
        <w:snapToGrid/>
        <w:spacing w:line="579" w:lineRule="exact"/>
        <w:textAlignment w:val="auto"/>
        <w:rPr>
          <w:rFonts w:cs="仿宋_GB2312"/>
          <w:b/>
          <w:bCs/>
          <w:sz w:val="44"/>
          <w:szCs w:val="44"/>
        </w:rPr>
      </w:pP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cs="仿宋_GB2312"/>
          <w:b/>
          <w:bCs/>
          <w:sz w:val="44"/>
          <w:szCs w:val="44"/>
        </w:rPr>
      </w:pP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cs="仿宋_GB2312"/>
          <w:b/>
          <w:bCs/>
          <w:sz w:val="44"/>
          <w:szCs w:val="44"/>
        </w:rPr>
      </w:pP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cs="仿宋_GB2312"/>
          <w:b/>
          <w:bCs/>
          <w:sz w:val="44"/>
          <w:szCs w:val="44"/>
        </w:rPr>
      </w:pP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cs="仿宋_GB2312"/>
          <w:b/>
          <w:bCs/>
          <w:sz w:val="44"/>
          <w:szCs w:val="44"/>
        </w:rPr>
      </w:pPr>
    </w:p>
    <w:p>
      <w:pPr>
        <w:pStyle w:val="2"/>
        <w:keepNext w:val="0"/>
        <w:keepLines w:val="0"/>
        <w:pageBreakBefore w:val="0"/>
        <w:widowControl/>
        <w:kinsoku/>
        <w:wordWrap/>
        <w:overflowPunct/>
        <w:topLinePunct w:val="0"/>
        <w:autoSpaceDE/>
        <w:autoSpaceDN/>
        <w:bidi w:val="0"/>
        <w:adjustRightInd/>
        <w:snapToGrid/>
        <w:ind w:firstLine="560"/>
        <w:textAlignment w:val="auto"/>
      </w:pPr>
    </w:p>
    <w:p>
      <w:pPr>
        <w:pStyle w:val="2"/>
        <w:keepNext w:val="0"/>
        <w:keepLines w:val="0"/>
        <w:pageBreakBefore w:val="0"/>
        <w:widowControl/>
        <w:kinsoku/>
        <w:wordWrap/>
        <w:overflowPunct/>
        <w:topLinePunct w:val="0"/>
        <w:autoSpaceDE/>
        <w:autoSpaceDN/>
        <w:bidi w:val="0"/>
        <w:adjustRightInd/>
        <w:snapToGrid/>
        <w:ind w:firstLine="560"/>
        <w:textAlignment w:val="auto"/>
      </w:pPr>
    </w:p>
    <w:p>
      <w:pPr>
        <w:pStyle w:val="2"/>
        <w:keepNext w:val="0"/>
        <w:keepLines w:val="0"/>
        <w:pageBreakBefore w:val="0"/>
        <w:widowControl/>
        <w:kinsoku/>
        <w:wordWrap/>
        <w:overflowPunct/>
        <w:topLinePunct w:val="0"/>
        <w:autoSpaceDE/>
        <w:autoSpaceDN/>
        <w:bidi w:val="0"/>
        <w:adjustRightInd/>
        <w:snapToGrid/>
        <w:ind w:firstLine="560"/>
        <w:textAlignment w:val="auto"/>
      </w:pPr>
    </w:p>
    <w:p>
      <w:pPr>
        <w:pStyle w:val="2"/>
        <w:keepNext w:val="0"/>
        <w:keepLines w:val="0"/>
        <w:pageBreakBefore w:val="0"/>
        <w:widowControl/>
        <w:kinsoku/>
        <w:wordWrap/>
        <w:overflowPunct/>
        <w:topLinePunct w:val="0"/>
        <w:autoSpaceDE/>
        <w:autoSpaceDN/>
        <w:bidi w:val="0"/>
        <w:adjustRightInd/>
        <w:snapToGrid/>
        <w:ind w:firstLine="560"/>
        <w:textAlignment w:val="auto"/>
      </w:pPr>
    </w:p>
    <w:p>
      <w:pPr>
        <w:pStyle w:val="2"/>
        <w:keepNext w:val="0"/>
        <w:keepLines w:val="0"/>
        <w:pageBreakBefore w:val="0"/>
        <w:widowControl/>
        <w:kinsoku/>
        <w:wordWrap/>
        <w:overflowPunct/>
        <w:topLinePunct w:val="0"/>
        <w:autoSpaceDE/>
        <w:autoSpaceDN/>
        <w:bidi w:val="0"/>
        <w:adjustRightInd/>
        <w:snapToGrid/>
        <w:ind w:firstLine="560"/>
        <w:jc w:val="center"/>
        <w:textAlignment w:val="auto"/>
      </w:pP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bCs/>
          <w:sz w:val="36"/>
          <w:szCs w:val="36"/>
        </w:rPr>
      </w:pPr>
      <w:r>
        <w:rPr>
          <w:rFonts w:hint="eastAsia" w:ascii="黑体" w:hAnsi="黑体" w:eastAsia="黑体" w:cs="黑体"/>
          <w:bCs/>
          <w:sz w:val="36"/>
          <w:szCs w:val="36"/>
          <w:lang w:val="en-US" w:eastAsia="zh-CN"/>
        </w:rPr>
        <w:t>德化县</w:t>
      </w:r>
      <w:r>
        <w:rPr>
          <w:rFonts w:hint="eastAsia" w:ascii="黑体" w:hAnsi="黑体" w:eastAsia="黑体" w:cs="黑体"/>
          <w:bCs/>
          <w:sz w:val="36"/>
          <w:szCs w:val="36"/>
        </w:rPr>
        <w:t>人民政府</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bCs/>
          <w:color w:val="auto"/>
          <w:sz w:val="36"/>
          <w:szCs w:val="36"/>
        </w:rPr>
        <w:sectPr>
          <w:headerReference r:id="rId6" w:type="first"/>
          <w:headerReference r:id="rId5" w:type="default"/>
          <w:footerReference r:id="rId7" w:type="default"/>
          <w:pgSz w:w="11906" w:h="16838"/>
          <w:pgMar w:top="1440" w:right="1800" w:bottom="1440" w:left="1800" w:header="851" w:footer="992" w:gutter="0"/>
          <w:pgNumType w:fmt="upperRoman" w:start="1"/>
          <w:cols w:space="425" w:num="1"/>
          <w:titlePg/>
          <w:docGrid w:type="lines" w:linePitch="312" w:charSpace="0"/>
        </w:sectPr>
      </w:pPr>
      <w:r>
        <w:rPr>
          <w:rFonts w:hint="eastAsia" w:ascii="黑体" w:hAnsi="黑体" w:eastAsia="黑体" w:cs="黑体"/>
          <w:bCs/>
          <w:color w:val="auto"/>
          <w:sz w:val="36"/>
          <w:szCs w:val="36"/>
        </w:rPr>
        <w:t>202</w:t>
      </w:r>
      <w:r>
        <w:rPr>
          <w:rFonts w:hint="eastAsia" w:ascii="黑体" w:hAnsi="黑体" w:eastAsia="黑体" w:cs="黑体"/>
          <w:bCs/>
          <w:color w:val="auto"/>
          <w:sz w:val="36"/>
          <w:szCs w:val="36"/>
          <w:lang w:val="en-US" w:eastAsia="zh-CN"/>
        </w:rPr>
        <w:t>2</w:t>
      </w:r>
      <w:r>
        <w:rPr>
          <w:rFonts w:hint="eastAsia" w:ascii="黑体" w:hAnsi="黑体" w:eastAsia="黑体" w:cs="黑体"/>
          <w:bCs/>
          <w:color w:val="auto"/>
          <w:sz w:val="36"/>
          <w:szCs w:val="36"/>
        </w:rPr>
        <w:t>年</w:t>
      </w:r>
      <w:r>
        <w:rPr>
          <w:rFonts w:hint="eastAsia" w:ascii="黑体" w:hAnsi="黑体" w:eastAsia="黑体" w:cs="黑体"/>
          <w:bCs/>
          <w:color w:val="auto"/>
          <w:sz w:val="36"/>
          <w:szCs w:val="36"/>
          <w:lang w:val="en-US" w:eastAsia="zh-CN"/>
        </w:rPr>
        <w:t>08</w:t>
      </w:r>
      <w:r>
        <w:rPr>
          <w:rFonts w:hint="eastAsia" w:ascii="黑体" w:hAnsi="黑体" w:eastAsia="黑体" w:cs="黑体"/>
          <w:bCs/>
          <w:color w:val="auto"/>
          <w:sz w:val="36"/>
          <w:szCs w:val="36"/>
        </w:rPr>
        <w:t>月</w:t>
      </w:r>
    </w:p>
    <w:p>
      <w:pPr>
        <w:pStyle w:val="2"/>
        <w:keepNext w:val="0"/>
        <w:keepLines w:val="0"/>
        <w:pageBreakBefore w:val="0"/>
        <w:widowControl/>
        <w:kinsoku/>
        <w:wordWrap/>
        <w:overflowPunct/>
        <w:topLinePunct w:val="0"/>
        <w:autoSpaceDE/>
        <w:autoSpaceDN/>
        <w:bidi w:val="0"/>
        <w:adjustRightInd/>
        <w:snapToGrid/>
        <w:textAlignment w:val="auto"/>
        <w:rPr>
          <w:rFonts w:hint="eastAsia"/>
        </w:rPr>
        <w:sectPr>
          <w:pgSz w:w="11906" w:h="16838"/>
          <w:pgMar w:top="1440" w:right="1800" w:bottom="1440" w:left="1800" w:header="851" w:footer="992" w:gutter="0"/>
          <w:pgNumType w:fmt="upperRoman" w:start="1"/>
          <w:cols w:space="425" w:num="1"/>
          <w:titlePg/>
          <w:docGrid w:type="lines" w:linePitch="312" w:charSpace="0"/>
        </w:sectPr>
      </w:pPr>
    </w:p>
    <w:p>
      <w:pPr>
        <w:pStyle w:val="13"/>
        <w:keepNext w:val="0"/>
        <w:keepLines w:val="0"/>
        <w:pageBreakBefore w:val="0"/>
        <w:widowControl/>
        <w:shd w:val="clear"/>
        <w:kinsoku/>
        <w:wordWrap/>
        <w:overflowPunct/>
        <w:topLinePunct w:val="0"/>
        <w:autoSpaceDE/>
        <w:autoSpaceDN/>
        <w:bidi w:val="0"/>
        <w:adjustRightInd/>
        <w:snapToGrid/>
        <w:ind w:left="0" w:leftChars="0" w:firstLine="0" w:firstLineChars="0"/>
        <w:jc w:val="center"/>
        <w:textAlignment w:val="auto"/>
      </w:pPr>
      <w:r>
        <w:rPr>
          <w:rFonts w:hint="eastAsia"/>
        </w:rPr>
        <w:t>目  录</w:t>
      </w:r>
    </w:p>
    <w:p>
      <w:pPr>
        <w:pStyle w:val="13"/>
        <w:tabs>
          <w:tab w:val="right" w:leader="dot" w:pos="8306"/>
          <w:tab w:val="clear" w:pos="8296"/>
        </w:tabs>
      </w:pPr>
      <w:r>
        <w:fldChar w:fldCharType="begin"/>
      </w:r>
      <w:r>
        <w:instrText xml:space="preserve"> TOC \o "1-2" \h \z \u </w:instrText>
      </w:r>
      <w:r>
        <w:fldChar w:fldCharType="separate"/>
      </w:r>
      <w:r>
        <w:fldChar w:fldCharType="begin"/>
      </w:r>
      <w:r>
        <w:instrText xml:space="preserve"> HYPERLINK \l _Toc26118 </w:instrText>
      </w:r>
      <w:r>
        <w:fldChar w:fldCharType="separate"/>
      </w:r>
      <w:r>
        <w:rPr>
          <w:rFonts w:hint="eastAsia" w:cs="仿宋_GB2312"/>
          <w:bCs/>
          <w:szCs w:val="32"/>
        </w:rPr>
        <w:t>一、概述</w:t>
      </w:r>
      <w:r>
        <w:tab/>
      </w:r>
      <w:r>
        <w:fldChar w:fldCharType="begin"/>
      </w:r>
      <w:r>
        <w:instrText xml:space="preserve"> PAGEREF _Toc26118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_Toc31829 </w:instrText>
      </w:r>
      <w:r>
        <w:fldChar w:fldCharType="separate"/>
      </w:r>
      <w:r>
        <w:rPr>
          <w:rFonts w:hint="eastAsia" w:cs="仿宋_GB2312"/>
          <w:bCs/>
          <w:szCs w:val="30"/>
        </w:rPr>
        <w:t>（一）编制背景</w:t>
      </w:r>
      <w:r>
        <w:tab/>
      </w:r>
      <w:bookmarkStart w:id="59" w:name="_GoBack"/>
      <w:bookmarkEnd w:id="59"/>
      <w:r>
        <w:fldChar w:fldCharType="begin"/>
      </w:r>
      <w:r>
        <w:instrText xml:space="preserve"> PAGEREF _Toc31829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_Toc7281 </w:instrText>
      </w:r>
      <w:r>
        <w:fldChar w:fldCharType="separate"/>
      </w:r>
      <w:r>
        <w:rPr>
          <w:rFonts w:hint="eastAsia" w:cs="仿宋_GB2312"/>
          <w:bCs/>
          <w:szCs w:val="30"/>
        </w:rPr>
        <w:t>（二）编制原则</w:t>
      </w:r>
      <w:r>
        <w:tab/>
      </w:r>
      <w:r>
        <w:fldChar w:fldCharType="begin"/>
      </w:r>
      <w:r>
        <w:instrText xml:space="preserve"> PAGEREF _Toc7281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_Toc1713 </w:instrText>
      </w:r>
      <w:r>
        <w:fldChar w:fldCharType="separate"/>
      </w:r>
      <w:r>
        <w:rPr>
          <w:rFonts w:hint="eastAsia" w:cs="仿宋_GB2312"/>
          <w:bCs/>
          <w:szCs w:val="30"/>
        </w:rPr>
        <w:t>（三）编制依据</w:t>
      </w:r>
      <w:r>
        <w:tab/>
      </w:r>
      <w:r>
        <w:fldChar w:fldCharType="begin"/>
      </w:r>
      <w:r>
        <w:instrText xml:space="preserve"> PAGEREF _Toc1713 \h </w:instrText>
      </w:r>
      <w:r>
        <w:fldChar w:fldCharType="separate"/>
      </w:r>
      <w:r>
        <w:t>3</w:t>
      </w:r>
      <w:r>
        <w:fldChar w:fldCharType="end"/>
      </w:r>
      <w:r>
        <w:fldChar w:fldCharType="end"/>
      </w:r>
    </w:p>
    <w:p>
      <w:pPr>
        <w:pStyle w:val="13"/>
        <w:tabs>
          <w:tab w:val="right" w:leader="dot" w:pos="8306"/>
          <w:tab w:val="clear" w:pos="8296"/>
        </w:tabs>
      </w:pPr>
      <w:r>
        <w:fldChar w:fldCharType="begin"/>
      </w:r>
      <w:r>
        <w:instrText xml:space="preserve"> HYPERLINK \l _Toc19749 </w:instrText>
      </w:r>
      <w:r>
        <w:fldChar w:fldCharType="separate"/>
      </w:r>
      <w:r>
        <w:rPr>
          <w:rFonts w:hint="eastAsia" w:cs="仿宋_GB2312"/>
          <w:bCs/>
          <w:szCs w:val="32"/>
        </w:rPr>
        <w:t>二、编制条件</w:t>
      </w:r>
      <w:r>
        <w:tab/>
      </w:r>
      <w:r>
        <w:fldChar w:fldCharType="begin"/>
      </w:r>
      <w:r>
        <w:instrText xml:space="preserve"> PAGEREF _Toc19749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_Toc31587 </w:instrText>
      </w:r>
      <w:r>
        <w:fldChar w:fldCharType="separate"/>
      </w:r>
      <w:r>
        <w:rPr>
          <w:rFonts w:hint="eastAsia" w:cs="仿宋_GB2312"/>
          <w:bCs/>
          <w:szCs w:val="30"/>
        </w:rPr>
        <w:t>（一）批而未供土地和闲置土地情况</w:t>
      </w:r>
      <w:r>
        <w:tab/>
      </w:r>
      <w:r>
        <w:fldChar w:fldCharType="begin"/>
      </w:r>
      <w:r>
        <w:instrText xml:space="preserve"> PAGEREF _Toc31587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_Toc30799 </w:instrText>
      </w:r>
      <w:r>
        <w:fldChar w:fldCharType="separate"/>
      </w:r>
      <w:r>
        <w:rPr>
          <w:rFonts w:hint="eastAsia" w:cs="仿宋_GB2312"/>
          <w:bCs/>
          <w:szCs w:val="30"/>
        </w:rPr>
        <w:t>（二）开发区</w:t>
      </w:r>
      <w:r>
        <w:rPr>
          <w:rFonts w:hint="eastAsia" w:cs="仿宋_GB2312"/>
          <w:bCs/>
          <w:szCs w:val="30"/>
          <w:lang w:val="en-US" w:eastAsia="zh-CN"/>
        </w:rPr>
        <w:t>/城市新区</w:t>
      </w:r>
      <w:r>
        <w:rPr>
          <w:rFonts w:hint="eastAsia" w:cs="仿宋_GB2312"/>
          <w:bCs/>
          <w:szCs w:val="30"/>
        </w:rPr>
        <w:t>土地利用效率情况</w:t>
      </w:r>
      <w:r>
        <w:tab/>
      </w:r>
      <w:r>
        <w:fldChar w:fldCharType="begin"/>
      </w:r>
      <w:r>
        <w:instrText xml:space="preserve"> PAGEREF _Toc30799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_Toc1348 </w:instrText>
      </w:r>
      <w:r>
        <w:fldChar w:fldCharType="separate"/>
      </w:r>
      <w:r>
        <w:rPr>
          <w:rFonts w:hint="eastAsia" w:cs="仿宋_GB2312"/>
          <w:bCs/>
          <w:szCs w:val="30"/>
        </w:rPr>
        <w:t>（三）已批准土地征收成片开发方案实施情况</w:t>
      </w:r>
      <w:r>
        <w:tab/>
      </w:r>
      <w:r>
        <w:fldChar w:fldCharType="begin"/>
      </w:r>
      <w:r>
        <w:instrText xml:space="preserve"> PAGEREF _Toc1348 \h </w:instrText>
      </w:r>
      <w:r>
        <w:fldChar w:fldCharType="separate"/>
      </w:r>
      <w:r>
        <w:t>5</w:t>
      </w:r>
      <w:r>
        <w:fldChar w:fldCharType="end"/>
      </w:r>
      <w:r>
        <w:fldChar w:fldCharType="end"/>
      </w:r>
    </w:p>
    <w:p>
      <w:pPr>
        <w:pStyle w:val="13"/>
        <w:tabs>
          <w:tab w:val="right" w:leader="dot" w:pos="8306"/>
          <w:tab w:val="clear" w:pos="8296"/>
        </w:tabs>
      </w:pPr>
      <w:r>
        <w:fldChar w:fldCharType="begin"/>
      </w:r>
      <w:r>
        <w:instrText xml:space="preserve"> HYPERLINK \l _Toc19320 </w:instrText>
      </w:r>
      <w:r>
        <w:fldChar w:fldCharType="separate"/>
      </w:r>
      <w:r>
        <w:rPr>
          <w:rFonts w:hint="eastAsia" w:cs="仿宋_GB2312"/>
          <w:bCs/>
          <w:szCs w:val="32"/>
        </w:rPr>
        <w:t>三、基本情况</w:t>
      </w:r>
      <w:r>
        <w:tab/>
      </w:r>
      <w:r>
        <w:fldChar w:fldCharType="begin"/>
      </w:r>
      <w:r>
        <w:instrText xml:space="preserve"> PAGEREF _Toc19320 \h </w:instrText>
      </w:r>
      <w:r>
        <w:fldChar w:fldCharType="separate"/>
      </w:r>
      <w:r>
        <w:t>5</w:t>
      </w:r>
      <w:r>
        <w:fldChar w:fldCharType="end"/>
      </w:r>
      <w:r>
        <w:fldChar w:fldCharType="end"/>
      </w:r>
    </w:p>
    <w:p>
      <w:pPr>
        <w:pStyle w:val="14"/>
        <w:tabs>
          <w:tab w:val="right" w:leader="dot" w:pos="8306"/>
        </w:tabs>
      </w:pPr>
      <w:r>
        <w:fldChar w:fldCharType="begin"/>
      </w:r>
      <w:r>
        <w:instrText xml:space="preserve"> HYPERLINK \l _Toc23565 </w:instrText>
      </w:r>
      <w:r>
        <w:fldChar w:fldCharType="separate"/>
      </w:r>
      <w:r>
        <w:rPr>
          <w:rFonts w:hint="eastAsia" w:cs="仿宋_GB2312"/>
          <w:bCs/>
          <w:szCs w:val="30"/>
        </w:rPr>
        <w:t>（一）成片开发位置、范围和面积</w:t>
      </w:r>
      <w:r>
        <w:tab/>
      </w:r>
      <w:r>
        <w:fldChar w:fldCharType="begin"/>
      </w:r>
      <w:r>
        <w:instrText xml:space="preserve"> PAGEREF _Toc23565 \h </w:instrText>
      </w:r>
      <w:r>
        <w:fldChar w:fldCharType="separate"/>
      </w:r>
      <w:r>
        <w:t>5</w:t>
      </w:r>
      <w:r>
        <w:fldChar w:fldCharType="end"/>
      </w:r>
      <w:r>
        <w:fldChar w:fldCharType="end"/>
      </w:r>
    </w:p>
    <w:p>
      <w:pPr>
        <w:pStyle w:val="14"/>
        <w:tabs>
          <w:tab w:val="right" w:leader="dot" w:pos="8306"/>
        </w:tabs>
      </w:pPr>
      <w:r>
        <w:fldChar w:fldCharType="begin"/>
      </w:r>
      <w:r>
        <w:instrText xml:space="preserve"> HYPERLINK \l _Toc8013 </w:instrText>
      </w:r>
      <w:r>
        <w:fldChar w:fldCharType="separate"/>
      </w:r>
      <w:r>
        <w:rPr>
          <w:rFonts w:hint="eastAsia" w:cs="仿宋_GB2312"/>
          <w:bCs/>
          <w:szCs w:val="30"/>
          <w:lang w:eastAsia="zh-CN"/>
        </w:rPr>
        <w:t>（</w:t>
      </w:r>
      <w:r>
        <w:rPr>
          <w:rFonts w:hint="eastAsia" w:cs="仿宋_GB2312"/>
          <w:bCs/>
          <w:szCs w:val="30"/>
          <w:lang w:val="en-US" w:eastAsia="zh-CN"/>
        </w:rPr>
        <w:t>二</w:t>
      </w:r>
      <w:r>
        <w:rPr>
          <w:rFonts w:hint="eastAsia" w:cs="仿宋_GB2312"/>
          <w:bCs/>
          <w:szCs w:val="30"/>
          <w:lang w:eastAsia="zh-CN"/>
        </w:rPr>
        <w:t>）</w:t>
      </w:r>
      <w:r>
        <w:rPr>
          <w:rFonts w:hint="eastAsia" w:cs="仿宋_GB2312"/>
          <w:bCs/>
          <w:szCs w:val="30"/>
        </w:rPr>
        <w:t>成片开发区域基础设施条件</w:t>
      </w:r>
      <w:r>
        <w:tab/>
      </w:r>
      <w:r>
        <w:fldChar w:fldCharType="begin"/>
      </w:r>
      <w:r>
        <w:instrText xml:space="preserve"> PAGEREF _Toc8013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_Toc24964 </w:instrText>
      </w:r>
      <w:r>
        <w:fldChar w:fldCharType="separate"/>
      </w:r>
      <w:r>
        <w:rPr>
          <w:rFonts w:hint="eastAsia" w:cs="仿宋_GB2312"/>
          <w:bCs/>
          <w:szCs w:val="30"/>
        </w:rPr>
        <w:t>（</w:t>
      </w:r>
      <w:r>
        <w:rPr>
          <w:rFonts w:hint="eastAsia" w:cs="仿宋_GB2312"/>
          <w:bCs/>
          <w:szCs w:val="30"/>
          <w:lang w:val="en-US" w:eastAsia="zh-CN"/>
        </w:rPr>
        <w:t>三</w:t>
      </w:r>
      <w:r>
        <w:rPr>
          <w:rFonts w:hint="eastAsia" w:cs="仿宋_GB2312"/>
          <w:bCs/>
          <w:szCs w:val="30"/>
        </w:rPr>
        <w:t>）实施周期</w:t>
      </w:r>
      <w:r>
        <w:tab/>
      </w:r>
      <w:r>
        <w:fldChar w:fldCharType="begin"/>
      </w:r>
      <w:r>
        <w:instrText xml:space="preserve"> PAGEREF _Toc24964 \h </w:instrText>
      </w:r>
      <w:r>
        <w:fldChar w:fldCharType="separate"/>
      </w:r>
      <w:r>
        <w:t>8</w:t>
      </w:r>
      <w:r>
        <w:fldChar w:fldCharType="end"/>
      </w:r>
      <w:r>
        <w:fldChar w:fldCharType="end"/>
      </w:r>
    </w:p>
    <w:p>
      <w:pPr>
        <w:pStyle w:val="13"/>
        <w:tabs>
          <w:tab w:val="right" w:leader="dot" w:pos="8306"/>
          <w:tab w:val="clear" w:pos="8296"/>
        </w:tabs>
      </w:pPr>
      <w:r>
        <w:fldChar w:fldCharType="begin"/>
      </w:r>
      <w:r>
        <w:instrText xml:space="preserve"> HYPERLINK \l _Toc30252 </w:instrText>
      </w:r>
      <w:r>
        <w:fldChar w:fldCharType="separate"/>
      </w:r>
      <w:r>
        <w:rPr>
          <w:rFonts w:hint="eastAsia" w:cs="仿宋_GB2312"/>
          <w:bCs/>
          <w:szCs w:val="32"/>
          <w:lang w:val="en-US" w:eastAsia="zh-CN"/>
        </w:rPr>
        <w:t>四、</w:t>
      </w:r>
      <w:r>
        <w:rPr>
          <w:rFonts w:hint="eastAsia" w:cs="仿宋_GB2312"/>
          <w:bCs/>
          <w:szCs w:val="32"/>
        </w:rPr>
        <w:t>成片开发必要性</w:t>
      </w:r>
      <w:r>
        <w:rPr>
          <w:rFonts w:hint="eastAsia" w:cs="仿宋_GB2312"/>
          <w:bCs/>
          <w:szCs w:val="32"/>
          <w:lang w:val="en-US" w:eastAsia="zh-CN"/>
        </w:rPr>
        <w:t>和科学性</w:t>
      </w:r>
      <w:r>
        <w:tab/>
      </w:r>
      <w:r>
        <w:fldChar w:fldCharType="begin"/>
      </w:r>
      <w:r>
        <w:instrText xml:space="preserve"> PAGEREF _Toc30252 \h </w:instrText>
      </w:r>
      <w:r>
        <w:fldChar w:fldCharType="separate"/>
      </w:r>
      <w:r>
        <w:t>9</w:t>
      </w:r>
      <w:r>
        <w:fldChar w:fldCharType="end"/>
      </w:r>
      <w:r>
        <w:fldChar w:fldCharType="end"/>
      </w:r>
    </w:p>
    <w:p>
      <w:pPr>
        <w:pStyle w:val="14"/>
        <w:tabs>
          <w:tab w:val="right" w:leader="dot" w:pos="8306"/>
        </w:tabs>
      </w:pPr>
      <w:r>
        <w:fldChar w:fldCharType="begin"/>
      </w:r>
      <w:r>
        <w:instrText xml:space="preserve"> HYPERLINK \l _Toc26811 </w:instrText>
      </w:r>
      <w:r>
        <w:fldChar w:fldCharType="separate"/>
      </w:r>
      <w:r>
        <w:rPr>
          <w:rFonts w:hint="eastAsia" w:cs="仿宋_GB2312"/>
          <w:bCs/>
          <w:szCs w:val="30"/>
          <w:lang w:val="en-US" w:eastAsia="zh-CN"/>
        </w:rPr>
        <w:t>（</w:t>
      </w:r>
      <w:r>
        <w:rPr>
          <w:rFonts w:hint="eastAsia" w:cs="仿宋_GB2312"/>
          <w:bCs/>
          <w:szCs w:val="30"/>
        </w:rPr>
        <w:t>一</w:t>
      </w:r>
      <w:r>
        <w:rPr>
          <w:rFonts w:hint="eastAsia" w:cs="仿宋_GB2312"/>
          <w:bCs/>
          <w:szCs w:val="30"/>
          <w:lang w:val="en-US" w:eastAsia="zh-CN"/>
        </w:rPr>
        <w:t>）必要性分析</w:t>
      </w:r>
      <w:r>
        <w:tab/>
      </w:r>
      <w:r>
        <w:fldChar w:fldCharType="begin"/>
      </w:r>
      <w:r>
        <w:instrText xml:space="preserve"> PAGEREF _Toc26811 \h </w:instrText>
      </w:r>
      <w:r>
        <w:fldChar w:fldCharType="separate"/>
      </w:r>
      <w:r>
        <w:t>9</w:t>
      </w:r>
      <w:r>
        <w:fldChar w:fldCharType="end"/>
      </w:r>
      <w:r>
        <w:fldChar w:fldCharType="end"/>
      </w:r>
    </w:p>
    <w:p>
      <w:pPr>
        <w:pStyle w:val="14"/>
        <w:tabs>
          <w:tab w:val="right" w:leader="dot" w:pos="8306"/>
        </w:tabs>
      </w:pPr>
      <w:r>
        <w:fldChar w:fldCharType="begin"/>
      </w:r>
      <w:r>
        <w:instrText xml:space="preserve"> HYPERLINK \l _Toc30762 </w:instrText>
      </w:r>
      <w:r>
        <w:fldChar w:fldCharType="separate"/>
      </w:r>
      <w:r>
        <w:rPr>
          <w:rFonts w:hint="eastAsia" w:cs="仿宋_GB2312"/>
          <w:bCs/>
          <w:szCs w:val="30"/>
          <w:lang w:val="en-US" w:eastAsia="zh-CN"/>
        </w:rPr>
        <w:t>（</w:t>
      </w:r>
      <w:r>
        <w:rPr>
          <w:rFonts w:hint="eastAsia" w:cs="仿宋_GB2312"/>
          <w:bCs/>
          <w:szCs w:val="30"/>
          <w:lang w:eastAsia="zh-CN"/>
        </w:rPr>
        <w:t>二</w:t>
      </w:r>
      <w:r>
        <w:rPr>
          <w:rFonts w:hint="eastAsia" w:cs="仿宋_GB2312"/>
          <w:bCs/>
          <w:szCs w:val="30"/>
          <w:lang w:val="en-US" w:eastAsia="zh-CN"/>
        </w:rPr>
        <w:t>）科学合理性</w:t>
      </w:r>
      <w:r>
        <w:tab/>
      </w:r>
      <w:r>
        <w:fldChar w:fldCharType="begin"/>
      </w:r>
      <w:r>
        <w:instrText xml:space="preserve"> PAGEREF _Toc30762 \h </w:instrText>
      </w:r>
      <w:r>
        <w:fldChar w:fldCharType="separate"/>
      </w:r>
      <w:r>
        <w:t>10</w:t>
      </w:r>
      <w:r>
        <w:fldChar w:fldCharType="end"/>
      </w:r>
      <w:r>
        <w:fldChar w:fldCharType="end"/>
      </w:r>
    </w:p>
    <w:p>
      <w:pPr>
        <w:pStyle w:val="13"/>
        <w:tabs>
          <w:tab w:val="right" w:leader="dot" w:pos="8306"/>
          <w:tab w:val="clear" w:pos="8296"/>
        </w:tabs>
      </w:pPr>
      <w:r>
        <w:fldChar w:fldCharType="begin"/>
      </w:r>
      <w:r>
        <w:instrText xml:space="preserve"> HYPERLINK \l _Toc27255 </w:instrText>
      </w:r>
      <w:r>
        <w:fldChar w:fldCharType="separate"/>
      </w:r>
      <w:r>
        <w:rPr>
          <w:rFonts w:hint="eastAsia" w:cs="仿宋_GB2312"/>
          <w:bCs/>
          <w:szCs w:val="32"/>
          <w:lang w:val="en-US" w:eastAsia="zh-CN"/>
        </w:rPr>
        <w:t>五、</w:t>
      </w:r>
      <w:r>
        <w:rPr>
          <w:rFonts w:hint="eastAsia" w:cs="仿宋_GB2312"/>
          <w:bCs/>
          <w:szCs w:val="32"/>
        </w:rPr>
        <w:t>主要用途、实现功能及公益性用地比例</w:t>
      </w:r>
      <w:r>
        <w:tab/>
      </w:r>
      <w:r>
        <w:fldChar w:fldCharType="begin"/>
      </w:r>
      <w:r>
        <w:instrText xml:space="preserve"> PAGEREF _Toc27255 \h </w:instrText>
      </w:r>
      <w:r>
        <w:fldChar w:fldCharType="separate"/>
      </w:r>
      <w:r>
        <w:t>12</w:t>
      </w:r>
      <w:r>
        <w:fldChar w:fldCharType="end"/>
      </w:r>
      <w:r>
        <w:fldChar w:fldCharType="end"/>
      </w:r>
    </w:p>
    <w:p>
      <w:pPr>
        <w:pStyle w:val="14"/>
        <w:tabs>
          <w:tab w:val="right" w:leader="dot" w:pos="8306"/>
        </w:tabs>
      </w:pPr>
      <w:r>
        <w:fldChar w:fldCharType="begin"/>
      </w:r>
      <w:r>
        <w:instrText xml:space="preserve"> HYPERLINK \l _Toc28658 </w:instrText>
      </w:r>
      <w:r>
        <w:fldChar w:fldCharType="separate"/>
      </w:r>
      <w:r>
        <w:rPr>
          <w:rFonts w:hint="eastAsia" w:cs="仿宋_GB2312"/>
          <w:bCs/>
          <w:szCs w:val="30"/>
        </w:rPr>
        <w:t>（一）主要用途和实现功能</w:t>
      </w:r>
      <w:r>
        <w:tab/>
      </w:r>
      <w:r>
        <w:fldChar w:fldCharType="begin"/>
      </w:r>
      <w:r>
        <w:instrText xml:space="preserve"> PAGEREF _Toc28658 \h </w:instrText>
      </w:r>
      <w:r>
        <w:fldChar w:fldCharType="separate"/>
      </w:r>
      <w:r>
        <w:t>12</w:t>
      </w:r>
      <w:r>
        <w:fldChar w:fldCharType="end"/>
      </w:r>
      <w:r>
        <w:fldChar w:fldCharType="end"/>
      </w:r>
    </w:p>
    <w:p>
      <w:pPr>
        <w:pStyle w:val="14"/>
        <w:tabs>
          <w:tab w:val="right" w:leader="dot" w:pos="8306"/>
        </w:tabs>
      </w:pPr>
      <w:r>
        <w:fldChar w:fldCharType="begin"/>
      </w:r>
      <w:r>
        <w:instrText xml:space="preserve"> HYPERLINK \l _Toc20425 </w:instrText>
      </w:r>
      <w:r>
        <w:fldChar w:fldCharType="separate"/>
      </w:r>
      <w:r>
        <w:rPr>
          <w:rFonts w:hint="eastAsia" w:cs="仿宋_GB2312"/>
          <w:bCs/>
          <w:szCs w:val="30"/>
        </w:rPr>
        <w:t>（二）公益性用地比例</w:t>
      </w:r>
      <w:r>
        <w:drawing>
          <wp:inline distT="0" distB="0" distL="114300" distR="114300">
            <wp:extent cx="635" cy="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635" cy="0"/>
                    </a:xfrm>
                    <a:prstGeom prst="rect">
                      <a:avLst/>
                    </a:prstGeom>
                    <a:noFill/>
                    <a:ln>
                      <a:noFill/>
                    </a:ln>
                  </pic:spPr>
                </pic:pic>
              </a:graphicData>
            </a:graphic>
          </wp:inline>
        </w:drawing>
      </w:r>
      <w:r>
        <w:tab/>
      </w:r>
      <w:r>
        <w:fldChar w:fldCharType="begin"/>
      </w:r>
      <w:r>
        <w:instrText xml:space="preserve"> PAGEREF _Toc20425 \h </w:instrText>
      </w:r>
      <w:r>
        <w:fldChar w:fldCharType="separate"/>
      </w:r>
      <w:r>
        <w:t>13</w:t>
      </w:r>
      <w:r>
        <w:fldChar w:fldCharType="end"/>
      </w:r>
      <w:r>
        <w:fldChar w:fldCharType="end"/>
      </w:r>
    </w:p>
    <w:p>
      <w:pPr>
        <w:pStyle w:val="13"/>
        <w:tabs>
          <w:tab w:val="right" w:leader="dot" w:pos="8306"/>
          <w:tab w:val="clear" w:pos="8296"/>
        </w:tabs>
      </w:pPr>
      <w:r>
        <w:fldChar w:fldCharType="begin"/>
      </w:r>
      <w:r>
        <w:instrText xml:space="preserve"> HYPERLINK \l _Toc3869 </w:instrText>
      </w:r>
      <w:r>
        <w:fldChar w:fldCharType="separate"/>
      </w:r>
      <w:r>
        <w:rPr>
          <w:rFonts w:hint="eastAsia" w:cs="仿宋_GB2312"/>
          <w:bCs/>
          <w:szCs w:val="32"/>
        </w:rPr>
        <w:t>六、实施计划</w:t>
      </w:r>
      <w:r>
        <w:tab/>
      </w:r>
      <w:r>
        <w:fldChar w:fldCharType="begin"/>
      </w:r>
      <w:r>
        <w:instrText xml:space="preserve"> PAGEREF _Toc3869 \h </w:instrText>
      </w:r>
      <w:r>
        <w:fldChar w:fldCharType="separate"/>
      </w:r>
      <w:r>
        <w:t>13</w:t>
      </w:r>
      <w:r>
        <w:fldChar w:fldCharType="end"/>
      </w:r>
      <w:r>
        <w:fldChar w:fldCharType="end"/>
      </w:r>
    </w:p>
    <w:p>
      <w:pPr>
        <w:pStyle w:val="13"/>
        <w:tabs>
          <w:tab w:val="right" w:leader="dot" w:pos="8306"/>
          <w:tab w:val="clear" w:pos="8296"/>
        </w:tabs>
      </w:pPr>
      <w:r>
        <w:fldChar w:fldCharType="begin"/>
      </w:r>
      <w:r>
        <w:instrText xml:space="preserve"> HYPERLINK \l _Toc25994 </w:instrText>
      </w:r>
      <w:r>
        <w:fldChar w:fldCharType="separate"/>
      </w:r>
      <w:r>
        <w:rPr>
          <w:rFonts w:hint="eastAsia" w:cs="仿宋_GB2312"/>
          <w:bCs/>
          <w:szCs w:val="32"/>
        </w:rPr>
        <w:t>七、合规性分析</w:t>
      </w:r>
      <w:r>
        <w:tab/>
      </w:r>
      <w:r>
        <w:fldChar w:fldCharType="begin"/>
      </w:r>
      <w:r>
        <w:instrText xml:space="preserve"> PAGEREF _Toc25994 \h </w:instrText>
      </w:r>
      <w:r>
        <w:fldChar w:fldCharType="separate"/>
      </w:r>
      <w:r>
        <w:t>14</w:t>
      </w:r>
      <w:r>
        <w:fldChar w:fldCharType="end"/>
      </w:r>
      <w:r>
        <w:fldChar w:fldCharType="end"/>
      </w:r>
    </w:p>
    <w:p>
      <w:pPr>
        <w:pStyle w:val="14"/>
        <w:tabs>
          <w:tab w:val="right" w:leader="dot" w:pos="8306"/>
        </w:tabs>
      </w:pPr>
      <w:r>
        <w:fldChar w:fldCharType="begin"/>
      </w:r>
      <w:r>
        <w:instrText xml:space="preserve"> HYPERLINK \l _Toc21046 </w:instrText>
      </w:r>
      <w:r>
        <w:fldChar w:fldCharType="separate"/>
      </w:r>
      <w:r>
        <w:rPr>
          <w:rFonts w:hint="eastAsia" w:cs="仿宋_GB2312"/>
          <w:bCs/>
          <w:szCs w:val="30"/>
        </w:rPr>
        <w:t>（一）</w:t>
      </w:r>
      <w:r>
        <w:rPr>
          <w:rFonts w:hint="eastAsia" w:cs="仿宋_GB2312"/>
          <w:bCs/>
          <w:szCs w:val="30"/>
          <w:lang w:val="en-US" w:eastAsia="zh-CN"/>
        </w:rPr>
        <w:t>国土空间规划</w:t>
      </w:r>
      <w:r>
        <w:tab/>
      </w:r>
      <w:r>
        <w:fldChar w:fldCharType="begin"/>
      </w:r>
      <w:r>
        <w:instrText xml:space="preserve"> PAGEREF _Toc21046 \h </w:instrText>
      </w:r>
      <w:r>
        <w:fldChar w:fldCharType="separate"/>
      </w:r>
      <w:r>
        <w:t>14</w:t>
      </w:r>
      <w:r>
        <w:fldChar w:fldCharType="end"/>
      </w:r>
      <w:r>
        <w:fldChar w:fldCharType="end"/>
      </w:r>
    </w:p>
    <w:p>
      <w:pPr>
        <w:pStyle w:val="14"/>
        <w:tabs>
          <w:tab w:val="right" w:leader="dot" w:pos="8306"/>
        </w:tabs>
      </w:pPr>
      <w:r>
        <w:fldChar w:fldCharType="begin"/>
      </w:r>
      <w:r>
        <w:instrText xml:space="preserve"> HYPERLINK \l _Toc29897 </w:instrText>
      </w:r>
      <w:r>
        <w:fldChar w:fldCharType="separate"/>
      </w:r>
      <w:r>
        <w:rPr>
          <w:rFonts w:hint="eastAsia" w:cs="仿宋_GB2312"/>
          <w:bCs/>
          <w:szCs w:val="30"/>
        </w:rPr>
        <w:t>（二）国民经济和社会发展规划</w:t>
      </w:r>
      <w:r>
        <w:rPr>
          <w:rFonts w:hint="eastAsia" w:cs="仿宋_GB2312"/>
          <w:bCs/>
          <w:szCs w:val="30"/>
          <w:lang w:eastAsia="zh-CN"/>
        </w:rPr>
        <w:t>、</w:t>
      </w:r>
      <w:r>
        <w:rPr>
          <w:rFonts w:hint="eastAsia" w:cs="仿宋_GB2312"/>
          <w:bCs/>
          <w:szCs w:val="30"/>
          <w:lang w:val="en-US" w:eastAsia="zh-CN"/>
        </w:rPr>
        <w:t>年度计划</w:t>
      </w:r>
      <w:r>
        <w:tab/>
      </w:r>
      <w:r>
        <w:fldChar w:fldCharType="begin"/>
      </w:r>
      <w:r>
        <w:instrText xml:space="preserve"> PAGEREF _Toc29897 \h </w:instrText>
      </w:r>
      <w:r>
        <w:fldChar w:fldCharType="separate"/>
      </w:r>
      <w:r>
        <w:t>14</w:t>
      </w:r>
      <w:r>
        <w:fldChar w:fldCharType="end"/>
      </w:r>
      <w:r>
        <w:fldChar w:fldCharType="end"/>
      </w:r>
    </w:p>
    <w:p>
      <w:pPr>
        <w:pStyle w:val="14"/>
        <w:tabs>
          <w:tab w:val="right" w:leader="dot" w:pos="8306"/>
        </w:tabs>
      </w:pPr>
      <w:r>
        <w:fldChar w:fldCharType="begin"/>
      </w:r>
      <w:r>
        <w:instrText xml:space="preserve"> HYPERLINK \l _Toc27133 </w:instrText>
      </w:r>
      <w:r>
        <w:fldChar w:fldCharType="separate"/>
      </w:r>
      <w:r>
        <w:rPr>
          <w:rFonts w:hint="eastAsia" w:cs="仿宋_GB2312"/>
          <w:bCs/>
          <w:szCs w:val="30"/>
        </w:rPr>
        <w:t>（</w:t>
      </w:r>
      <w:r>
        <w:rPr>
          <w:rFonts w:hint="eastAsia" w:cs="仿宋_GB2312"/>
          <w:bCs/>
          <w:szCs w:val="30"/>
          <w:lang w:val="en-US" w:eastAsia="zh-CN"/>
        </w:rPr>
        <w:t>三</w:t>
      </w:r>
      <w:r>
        <w:rPr>
          <w:rFonts w:hint="eastAsia" w:cs="仿宋_GB2312"/>
          <w:bCs/>
          <w:szCs w:val="30"/>
        </w:rPr>
        <w:t>）</w:t>
      </w:r>
      <w:r>
        <w:rPr>
          <w:rFonts w:hint="eastAsia" w:cs="仿宋_GB2312"/>
          <w:bCs/>
          <w:szCs w:val="30"/>
          <w:lang w:val="en-US" w:eastAsia="zh-CN"/>
        </w:rPr>
        <w:t>不</w:t>
      </w:r>
      <w:r>
        <w:rPr>
          <w:rFonts w:hint="eastAsia" w:ascii="Times New Roman" w:hAnsi="Times New Roman" w:cs="仿宋_GB2312"/>
          <w:bCs/>
          <w:szCs w:val="30"/>
          <w:lang w:val="en-US" w:eastAsia="zh-CN"/>
        </w:rPr>
        <w:t>占用永久基本农田和其他法律法规规定不允许占用或开发的</w:t>
      </w:r>
      <w:r>
        <w:rPr>
          <w:rFonts w:hint="eastAsia" w:cs="仿宋_GB2312"/>
          <w:bCs/>
          <w:szCs w:val="30"/>
          <w:lang w:val="en-US" w:eastAsia="zh-CN"/>
        </w:rPr>
        <w:t>区域</w:t>
      </w:r>
      <w:r>
        <w:tab/>
      </w:r>
      <w:r>
        <w:fldChar w:fldCharType="begin"/>
      </w:r>
      <w:r>
        <w:instrText xml:space="preserve"> PAGEREF _Toc27133 \h </w:instrText>
      </w:r>
      <w:r>
        <w:fldChar w:fldCharType="separate"/>
      </w:r>
      <w:r>
        <w:t>14</w:t>
      </w:r>
      <w:r>
        <w:fldChar w:fldCharType="end"/>
      </w:r>
      <w:r>
        <w:fldChar w:fldCharType="end"/>
      </w:r>
    </w:p>
    <w:p>
      <w:pPr>
        <w:pStyle w:val="13"/>
        <w:tabs>
          <w:tab w:val="right" w:leader="dot" w:pos="8306"/>
          <w:tab w:val="clear" w:pos="8296"/>
        </w:tabs>
      </w:pPr>
      <w:r>
        <w:fldChar w:fldCharType="begin"/>
      </w:r>
      <w:r>
        <w:instrText xml:space="preserve"> HYPERLINK \l _Toc28551 </w:instrText>
      </w:r>
      <w:r>
        <w:fldChar w:fldCharType="separate"/>
      </w:r>
      <w:r>
        <w:rPr>
          <w:rFonts w:hint="eastAsia" w:cs="仿宋_GB2312"/>
          <w:bCs/>
          <w:szCs w:val="32"/>
          <w:lang w:val="en-US" w:eastAsia="zh-CN"/>
        </w:rPr>
        <w:t>八、</w:t>
      </w:r>
      <w:r>
        <w:rPr>
          <w:rFonts w:hint="eastAsia" w:cs="仿宋_GB2312"/>
          <w:bCs/>
          <w:szCs w:val="32"/>
        </w:rPr>
        <w:t>效益分析</w:t>
      </w:r>
      <w:r>
        <w:tab/>
      </w:r>
      <w:r>
        <w:fldChar w:fldCharType="begin"/>
      </w:r>
      <w:r>
        <w:instrText xml:space="preserve"> PAGEREF _Toc28551 \h </w:instrText>
      </w:r>
      <w:r>
        <w:fldChar w:fldCharType="separate"/>
      </w:r>
      <w:r>
        <w:t>15</w:t>
      </w:r>
      <w:r>
        <w:fldChar w:fldCharType="end"/>
      </w:r>
      <w:r>
        <w:fldChar w:fldCharType="end"/>
      </w:r>
    </w:p>
    <w:p>
      <w:pPr>
        <w:pStyle w:val="14"/>
        <w:tabs>
          <w:tab w:val="right" w:leader="dot" w:pos="8306"/>
        </w:tabs>
      </w:pPr>
      <w:r>
        <w:fldChar w:fldCharType="begin"/>
      </w:r>
      <w:r>
        <w:instrText xml:space="preserve"> HYPERLINK \l _Toc31656 </w:instrText>
      </w:r>
      <w:r>
        <w:fldChar w:fldCharType="separate"/>
      </w:r>
      <w:r>
        <w:rPr>
          <w:rFonts w:hint="eastAsia" w:cs="仿宋_GB2312"/>
          <w:bCs/>
          <w:szCs w:val="30"/>
        </w:rPr>
        <w:t>（一）土地利用效益</w:t>
      </w:r>
      <w:r>
        <w:tab/>
      </w:r>
      <w:r>
        <w:fldChar w:fldCharType="begin"/>
      </w:r>
      <w:r>
        <w:instrText xml:space="preserve"> PAGEREF _Toc31656 \h </w:instrText>
      </w:r>
      <w:r>
        <w:fldChar w:fldCharType="separate"/>
      </w:r>
      <w:r>
        <w:t>15</w:t>
      </w:r>
      <w:r>
        <w:fldChar w:fldCharType="end"/>
      </w:r>
      <w:r>
        <w:fldChar w:fldCharType="end"/>
      </w:r>
    </w:p>
    <w:p>
      <w:pPr>
        <w:pStyle w:val="14"/>
        <w:tabs>
          <w:tab w:val="right" w:leader="dot" w:pos="8306"/>
        </w:tabs>
      </w:pPr>
      <w:r>
        <w:fldChar w:fldCharType="begin"/>
      </w:r>
      <w:r>
        <w:instrText xml:space="preserve"> HYPERLINK \l _Toc23670 </w:instrText>
      </w:r>
      <w:r>
        <w:fldChar w:fldCharType="separate"/>
      </w:r>
      <w:r>
        <w:rPr>
          <w:rFonts w:hint="eastAsia" w:ascii="Times New Roman" w:hAnsi="Times New Roman" w:cs="仿宋_GB2312"/>
          <w:bCs/>
          <w:szCs w:val="30"/>
        </w:rPr>
        <w:t>（</w:t>
      </w:r>
      <w:r>
        <w:rPr>
          <w:rFonts w:hint="eastAsia" w:ascii="Times New Roman" w:hAnsi="Times New Roman" w:cs="仿宋_GB2312"/>
          <w:bCs/>
          <w:szCs w:val="30"/>
          <w:lang w:val="en-US" w:eastAsia="zh-CN"/>
        </w:rPr>
        <w:t>二</w:t>
      </w:r>
      <w:r>
        <w:rPr>
          <w:rFonts w:hint="eastAsia" w:ascii="Times New Roman" w:hAnsi="Times New Roman" w:cs="仿宋_GB2312"/>
          <w:bCs/>
          <w:szCs w:val="30"/>
        </w:rPr>
        <w:t>）社会效益</w:t>
      </w:r>
      <w:r>
        <w:tab/>
      </w:r>
      <w:r>
        <w:fldChar w:fldCharType="begin"/>
      </w:r>
      <w:r>
        <w:instrText xml:space="preserve"> PAGEREF _Toc23670 \h </w:instrText>
      </w:r>
      <w:r>
        <w:fldChar w:fldCharType="separate"/>
      </w:r>
      <w:r>
        <w:t>15</w:t>
      </w:r>
      <w:r>
        <w:fldChar w:fldCharType="end"/>
      </w:r>
      <w:r>
        <w:fldChar w:fldCharType="end"/>
      </w:r>
    </w:p>
    <w:p>
      <w:pPr>
        <w:pStyle w:val="14"/>
        <w:tabs>
          <w:tab w:val="right" w:leader="dot" w:pos="8306"/>
        </w:tabs>
      </w:pPr>
      <w:r>
        <w:fldChar w:fldCharType="begin"/>
      </w:r>
      <w:r>
        <w:instrText xml:space="preserve"> HYPERLINK \l _Toc22571 </w:instrText>
      </w:r>
      <w:r>
        <w:fldChar w:fldCharType="separate"/>
      </w:r>
      <w:r>
        <w:rPr>
          <w:rFonts w:hint="eastAsia" w:cs="仿宋_GB2312"/>
          <w:bCs/>
          <w:szCs w:val="30"/>
        </w:rPr>
        <w:t>（</w:t>
      </w:r>
      <w:r>
        <w:rPr>
          <w:rFonts w:hint="eastAsia" w:cs="仿宋_GB2312"/>
          <w:bCs/>
          <w:szCs w:val="30"/>
          <w:lang w:val="en-US" w:eastAsia="zh-CN"/>
        </w:rPr>
        <w:t>三</w:t>
      </w:r>
      <w:r>
        <w:rPr>
          <w:rFonts w:hint="eastAsia" w:cs="仿宋_GB2312"/>
          <w:bCs/>
          <w:szCs w:val="30"/>
        </w:rPr>
        <w:t>）经济效益</w:t>
      </w:r>
      <w:r>
        <w:tab/>
      </w:r>
      <w:r>
        <w:fldChar w:fldCharType="begin"/>
      </w:r>
      <w:r>
        <w:instrText xml:space="preserve"> PAGEREF _Toc22571 \h </w:instrText>
      </w:r>
      <w:r>
        <w:fldChar w:fldCharType="separate"/>
      </w:r>
      <w:r>
        <w:t>16</w:t>
      </w:r>
      <w:r>
        <w:fldChar w:fldCharType="end"/>
      </w:r>
      <w:r>
        <w:fldChar w:fldCharType="end"/>
      </w:r>
    </w:p>
    <w:p>
      <w:pPr>
        <w:pStyle w:val="14"/>
        <w:tabs>
          <w:tab w:val="right" w:leader="dot" w:pos="8306"/>
        </w:tabs>
      </w:pPr>
      <w:r>
        <w:fldChar w:fldCharType="begin"/>
      </w:r>
      <w:r>
        <w:instrText xml:space="preserve"> HYPERLINK \l _Toc16794 </w:instrText>
      </w:r>
      <w:r>
        <w:fldChar w:fldCharType="separate"/>
      </w:r>
      <w:r>
        <w:rPr>
          <w:rFonts w:hint="eastAsia" w:cs="仿宋_GB2312"/>
          <w:bCs/>
          <w:szCs w:val="30"/>
        </w:rPr>
        <w:t>（</w:t>
      </w:r>
      <w:r>
        <w:rPr>
          <w:rFonts w:hint="eastAsia" w:cs="仿宋_GB2312"/>
          <w:bCs/>
          <w:szCs w:val="30"/>
          <w:lang w:eastAsia="zh-CN"/>
        </w:rPr>
        <w:t>四</w:t>
      </w:r>
      <w:r>
        <w:rPr>
          <w:rFonts w:hint="eastAsia" w:cs="仿宋_GB2312"/>
          <w:bCs/>
          <w:szCs w:val="30"/>
        </w:rPr>
        <w:t>）生态效益</w:t>
      </w:r>
      <w:r>
        <w:tab/>
      </w:r>
      <w:r>
        <w:fldChar w:fldCharType="begin"/>
      </w:r>
      <w:r>
        <w:instrText xml:space="preserve"> PAGEREF _Toc16794 \h </w:instrText>
      </w:r>
      <w:r>
        <w:fldChar w:fldCharType="separate"/>
      </w:r>
      <w:r>
        <w:t>16</w:t>
      </w:r>
      <w:r>
        <w:fldChar w:fldCharType="end"/>
      </w:r>
      <w:r>
        <w:fldChar w:fldCharType="end"/>
      </w:r>
    </w:p>
    <w:p>
      <w:pPr>
        <w:pStyle w:val="13"/>
        <w:tabs>
          <w:tab w:val="right" w:leader="dot" w:pos="8306"/>
          <w:tab w:val="clear" w:pos="8296"/>
        </w:tabs>
      </w:pPr>
      <w:r>
        <w:fldChar w:fldCharType="begin"/>
      </w:r>
      <w:r>
        <w:instrText xml:space="preserve"> HYPERLINK \l _Toc2775 </w:instrText>
      </w:r>
      <w:r>
        <w:fldChar w:fldCharType="separate"/>
      </w:r>
      <w:r>
        <w:rPr>
          <w:rFonts w:hint="eastAsia" w:cs="仿宋_GB2312"/>
          <w:bCs/>
          <w:szCs w:val="32"/>
          <w:lang w:val="en-US" w:eastAsia="zh-CN"/>
        </w:rPr>
        <w:t>九、征求意见情况</w:t>
      </w:r>
      <w:r>
        <w:tab/>
      </w:r>
      <w:r>
        <w:fldChar w:fldCharType="begin"/>
      </w:r>
      <w:r>
        <w:instrText xml:space="preserve"> PAGEREF _Toc2775 \h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_Toc3318 </w:instrText>
      </w:r>
      <w:r>
        <w:fldChar w:fldCharType="separate"/>
      </w:r>
      <w:r>
        <w:rPr>
          <w:rFonts w:hint="eastAsia" w:cs="仿宋_GB2312"/>
          <w:bCs/>
          <w:szCs w:val="30"/>
        </w:rPr>
        <w:t>（一）征求人大代表、政协委员、社会公众和有关专家学者意见</w:t>
      </w:r>
      <w:r>
        <w:tab/>
      </w:r>
      <w:r>
        <w:fldChar w:fldCharType="begin"/>
      </w:r>
      <w:r>
        <w:instrText xml:space="preserve"> PAGEREF _Toc3318 \h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_Toc25032 </w:instrText>
      </w:r>
      <w:r>
        <w:fldChar w:fldCharType="separate"/>
      </w:r>
      <w:r>
        <w:rPr>
          <w:rFonts w:hint="eastAsia" w:cs="仿宋_GB2312"/>
          <w:bCs/>
          <w:szCs w:val="30"/>
        </w:rPr>
        <w:t>（二）征求集体经济组织和村民意见</w:t>
      </w:r>
      <w:r>
        <w:tab/>
      </w:r>
      <w:r>
        <w:fldChar w:fldCharType="begin"/>
      </w:r>
      <w:r>
        <w:instrText xml:space="preserve"> PAGEREF _Toc25032 \h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_Toc13234 </w:instrText>
      </w:r>
      <w:r>
        <w:fldChar w:fldCharType="separate"/>
      </w:r>
      <w:r>
        <w:rPr>
          <w:rFonts w:hint="eastAsia" w:cs="仿宋_GB2312"/>
          <w:bCs/>
          <w:szCs w:val="30"/>
        </w:rPr>
        <w:t>（</w:t>
      </w:r>
      <w:r>
        <w:rPr>
          <w:rFonts w:hint="eastAsia" w:cs="仿宋_GB2312"/>
          <w:bCs/>
          <w:szCs w:val="30"/>
          <w:lang w:eastAsia="zh-CN"/>
        </w:rPr>
        <w:t>三</w:t>
      </w:r>
      <w:r>
        <w:rPr>
          <w:rFonts w:hint="eastAsia" w:cs="仿宋_GB2312"/>
          <w:bCs/>
          <w:szCs w:val="30"/>
        </w:rPr>
        <w:t>）</w:t>
      </w:r>
      <w:r>
        <w:rPr>
          <w:rFonts w:hint="eastAsia" w:cs="仿宋_GB2312"/>
          <w:bCs/>
          <w:szCs w:val="30"/>
          <w:lang w:val="en-US" w:eastAsia="zh-CN"/>
        </w:rPr>
        <w:t>方案公示情况</w:t>
      </w:r>
      <w:r>
        <w:tab/>
      </w:r>
      <w:r>
        <w:fldChar w:fldCharType="begin"/>
      </w:r>
      <w:r>
        <w:instrText xml:space="preserve"> PAGEREF _Toc13234 \h </w:instrText>
      </w:r>
      <w:r>
        <w:fldChar w:fldCharType="separate"/>
      </w:r>
      <w:r>
        <w:t>17</w:t>
      </w:r>
      <w:r>
        <w:fldChar w:fldCharType="end"/>
      </w:r>
      <w:r>
        <w:fldChar w:fldCharType="end"/>
      </w:r>
    </w:p>
    <w:p>
      <w:pPr>
        <w:pStyle w:val="13"/>
        <w:tabs>
          <w:tab w:val="right" w:leader="dot" w:pos="8306"/>
          <w:tab w:val="clear" w:pos="8296"/>
        </w:tabs>
      </w:pPr>
      <w:r>
        <w:fldChar w:fldCharType="begin"/>
      </w:r>
      <w:r>
        <w:instrText xml:space="preserve"> HYPERLINK \l _Toc26369 </w:instrText>
      </w:r>
      <w:r>
        <w:fldChar w:fldCharType="separate"/>
      </w:r>
      <w:r>
        <w:rPr>
          <w:rFonts w:hint="eastAsia" w:cs="仿宋_GB2312"/>
          <w:bCs/>
          <w:szCs w:val="32"/>
          <w:lang w:val="en-US" w:eastAsia="zh-CN"/>
        </w:rPr>
        <w:t>十、结论</w:t>
      </w:r>
      <w:r>
        <w:tab/>
      </w:r>
      <w:r>
        <w:fldChar w:fldCharType="begin"/>
      </w:r>
      <w:r>
        <w:instrText xml:space="preserve"> PAGEREF _Toc26369 \h </w:instrText>
      </w:r>
      <w:r>
        <w:fldChar w:fldCharType="separate"/>
      </w:r>
      <w:r>
        <w:t>18</w:t>
      </w:r>
      <w:r>
        <w:fldChar w:fldCharType="end"/>
      </w:r>
      <w:r>
        <w:fldChar w:fldCharType="end"/>
      </w:r>
    </w:p>
    <w:p>
      <w:pPr>
        <w:pStyle w:val="13"/>
        <w:tabs>
          <w:tab w:val="right" w:leader="dot" w:pos="8306"/>
          <w:tab w:val="clear" w:pos="8296"/>
        </w:tabs>
      </w:pPr>
      <w:r>
        <w:fldChar w:fldCharType="begin"/>
      </w:r>
      <w:r>
        <w:instrText xml:space="preserve"> HYPERLINK \l _Toc17244 </w:instrText>
      </w:r>
      <w:r>
        <w:fldChar w:fldCharType="separate"/>
      </w:r>
      <w:r>
        <w:rPr>
          <w:rFonts w:hint="eastAsia" w:ascii="Times New Roman" w:hAnsi="Times New Roman" w:cs="仿宋_GB2312"/>
          <w:bCs/>
          <w:szCs w:val="32"/>
          <w:lang w:val="en-US" w:eastAsia="zh-CN"/>
        </w:rPr>
        <w:t>十一、附图及附表</w:t>
      </w:r>
      <w:r>
        <w:tab/>
      </w:r>
      <w:r>
        <w:fldChar w:fldCharType="begin"/>
      </w:r>
      <w:r>
        <w:instrText xml:space="preserve"> PAGEREF _Toc17244 \h </w:instrText>
      </w:r>
      <w:r>
        <w:fldChar w:fldCharType="separate"/>
      </w:r>
      <w:r>
        <w:t>18</w:t>
      </w:r>
      <w:r>
        <w:fldChar w:fldCharType="end"/>
      </w:r>
      <w:r>
        <w:fldChar w:fldCharType="end"/>
      </w:r>
    </w:p>
    <w:p>
      <w:pPr>
        <w:keepNext w:val="0"/>
        <w:keepLines w:val="0"/>
        <w:pageBreakBefore w:val="0"/>
        <w:widowControl/>
        <w:shd w:val="clear"/>
        <w:kinsoku/>
        <w:wordWrap/>
        <w:overflowPunct/>
        <w:topLinePunct w:val="0"/>
        <w:autoSpaceDE/>
        <w:autoSpaceDN/>
        <w:bidi w:val="0"/>
        <w:adjustRightInd/>
        <w:snapToGrid/>
        <w:ind w:firstLine="560"/>
        <w:textAlignment w:val="auto"/>
        <w:sectPr>
          <w:headerReference r:id="rId8" w:type="first"/>
          <w:footerReference r:id="rId10" w:type="first"/>
          <w:footerReference r:id="rId9" w:type="default"/>
          <w:pgSz w:w="11906" w:h="16838"/>
          <w:pgMar w:top="1440" w:right="1800" w:bottom="1440" w:left="1800" w:header="851" w:footer="992" w:gutter="0"/>
          <w:pgNumType w:fmt="upperRoman" w:start="1"/>
          <w:cols w:space="425" w:num="1"/>
          <w:titlePg/>
          <w:docGrid w:type="lines" w:linePitch="312" w:charSpace="0"/>
        </w:sectPr>
      </w:pPr>
      <w:r>
        <w:fldChar w:fldCharType="end"/>
      </w:r>
      <w:bookmarkStart w:id="0" w:name="_Toc62298280"/>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0"/>
        <w:rPr>
          <w:rFonts w:hint="eastAsia" w:cs="仿宋_GB2312"/>
          <w:b/>
          <w:bCs/>
          <w:sz w:val="32"/>
          <w:szCs w:val="32"/>
        </w:rPr>
      </w:pPr>
      <w:bookmarkStart w:id="1" w:name="_Toc26118"/>
      <w:r>
        <w:rPr>
          <w:rFonts w:hint="eastAsia" w:cs="仿宋_GB2312"/>
          <w:b/>
          <w:bCs/>
          <w:sz w:val="32"/>
          <w:szCs w:val="32"/>
        </w:rPr>
        <w:t>一、概述</w:t>
      </w:r>
      <w:bookmarkEnd w:id="0"/>
      <w:bookmarkEnd w:id="1"/>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2" w:name="_Toc31829"/>
      <w:bookmarkStart w:id="3" w:name="_Toc62298281"/>
      <w:r>
        <w:rPr>
          <w:rFonts w:hint="eastAsia" w:cs="仿宋_GB2312"/>
          <w:b/>
          <w:bCs/>
          <w:sz w:val="30"/>
          <w:szCs w:val="30"/>
        </w:rPr>
        <w:t>（一）编制背景</w:t>
      </w:r>
      <w:bookmarkEnd w:id="2"/>
      <w:bookmarkEnd w:id="3"/>
    </w:p>
    <w:p>
      <w:pPr>
        <w:keepNext w:val="0"/>
        <w:keepLines w:val="0"/>
        <w:widowControl/>
        <w:suppressLineNumbers w:val="0"/>
        <w:jc w:val="left"/>
        <w:rPr>
          <w:rFonts w:hint="eastAsia"/>
          <w:kern w:val="0"/>
          <w:szCs w:val="28"/>
          <w:lang w:val="en-US" w:eastAsia="zh-CN"/>
        </w:rPr>
      </w:pPr>
      <w:r>
        <w:rPr>
          <w:rFonts w:hint="eastAsia"/>
          <w:kern w:val="0"/>
          <w:szCs w:val="28"/>
          <w:lang w:val="en-US" w:eastAsia="zh-CN"/>
        </w:rPr>
        <w:t>根据《自然资源部关于印发&lt;土地征收成片开发标准（试行）&gt;的通知》（自然资规〔2020〕5号）要求，县级以上地方人民政府应当按照《中华人民共和国土地管理法》第45条规定，依据当地国民经济和社会发展规划、国土空间规划，组织编制土地征收成片开发方案，纳入当地国民经济和社会发展年度计划，并报省级人民政府批准。</w:t>
      </w:r>
    </w:p>
    <w:p>
      <w:pPr>
        <w:keepNext w:val="0"/>
        <w:keepLines w:val="0"/>
        <w:widowControl/>
        <w:suppressLineNumbers w:val="0"/>
        <w:jc w:val="left"/>
        <w:rPr>
          <w:rFonts w:hint="eastAsia" w:ascii="仿宋_GB2312"/>
          <w:color w:val="auto"/>
          <w:sz w:val="28"/>
          <w:szCs w:val="28"/>
          <w:highlight w:val="none"/>
          <w:lang w:val="en-US" w:eastAsia="zh-CN"/>
        </w:rPr>
      </w:pPr>
      <w:r>
        <w:rPr>
          <w:rFonts w:hint="eastAsia"/>
          <w:kern w:val="0"/>
          <w:szCs w:val="28"/>
          <w:lang w:val="en-US" w:eastAsia="zh-CN"/>
        </w:rPr>
        <w:t>德化县位于福建省中部，泉州市西北部。德化陶瓷生产历史悠久，是我国陶瓷文化发祥地和三大古瓷都之一，是福建省十大重点出口县（市）之一、全国最大的西洋工艺陶瓷生产和出口基地</w:t>
      </w:r>
      <w:r>
        <w:rPr>
          <w:rFonts w:hint="eastAsia" w:ascii="Times New Roman" w:hAnsi="Times New Roman"/>
          <w:kern w:val="0"/>
          <w:szCs w:val="28"/>
          <w:lang w:val="en-US" w:eastAsia="zh-CN"/>
        </w:rPr>
        <w:t>。</w:t>
      </w:r>
      <w:r>
        <w:rPr>
          <w:rFonts w:hint="eastAsia"/>
          <w:kern w:val="0"/>
          <w:szCs w:val="28"/>
          <w:lang w:val="en-US" w:eastAsia="zh-CN"/>
        </w:rPr>
        <w:t>陶瓷生产是德化县支柱产业。三班镇作为德化陶瓷的发祥地之一，是德化陶瓷茶</w:t>
      </w:r>
      <w:r>
        <w:rPr>
          <w:rFonts w:hint="eastAsia"/>
          <w:color w:val="auto"/>
          <w:kern w:val="0"/>
          <w:szCs w:val="28"/>
          <w:lang w:val="en-US" w:eastAsia="zh-CN"/>
        </w:rPr>
        <w:t>具的主产区。三班镇发展陶瓷兼具政策优势及经济环境、自然资源优势，并有良好的基础设施条件。但长期以来，三班镇陶瓷企业以家庭作坊为主，企业数量多规模小，同质化竞争激烈，极大影响了茶具产业的发展。</w:t>
      </w:r>
    </w:p>
    <w:p>
      <w:pPr>
        <w:keepNext w:val="0"/>
        <w:keepLines w:val="0"/>
        <w:widowControl/>
        <w:suppressLineNumbers w:val="0"/>
        <w:jc w:val="left"/>
        <w:rPr>
          <w:rFonts w:hint="eastAsia" w:ascii="仿宋_GB2312" w:hAnsi="宋体" w:cs="仿宋_GB2312"/>
          <w:color w:val="auto"/>
          <w:kern w:val="0"/>
          <w:sz w:val="28"/>
          <w:szCs w:val="28"/>
          <w:lang w:val="en-US" w:eastAsia="zh-CN" w:bidi="ar"/>
        </w:rPr>
      </w:pPr>
      <w:r>
        <w:rPr>
          <w:rFonts w:hint="eastAsia" w:ascii="Times New Roman" w:hAnsi="Times New Roman"/>
          <w:color w:val="auto"/>
          <w:kern w:val="0"/>
        </w:rPr>
        <w:t>《德化县国民经济和社会发展第十四个五年规划和二</w:t>
      </w:r>
      <w:r>
        <w:rPr>
          <w:rFonts w:hint="eastAsia" w:ascii="微软雅黑" w:hAnsi="微软雅黑" w:eastAsia="微软雅黑" w:cs="微软雅黑"/>
          <w:color w:val="auto"/>
          <w:kern w:val="0"/>
        </w:rPr>
        <w:t>〇</w:t>
      </w:r>
      <w:r>
        <w:rPr>
          <w:rFonts w:hint="eastAsia" w:hAnsi="仿宋_GB2312" w:cs="仿宋_GB2312"/>
          <w:color w:val="auto"/>
          <w:kern w:val="0"/>
        </w:rPr>
        <w:t>三五年远景目标纲要》</w:t>
      </w:r>
      <w:r>
        <w:rPr>
          <w:rFonts w:hint="eastAsia" w:hAnsi="仿宋_GB2312" w:cs="仿宋_GB2312"/>
          <w:color w:val="auto"/>
          <w:kern w:val="0"/>
          <w:lang w:val="en-US" w:eastAsia="zh-CN"/>
        </w:rPr>
        <w:t>指出，“推动全产业链升级，构建以陶瓷为主导的现代产业体系”，“</w:t>
      </w:r>
      <w:r>
        <w:rPr>
          <w:rFonts w:ascii="仿宋_GB2312" w:hAnsi="宋体" w:eastAsia="仿宋_GB2312" w:cs="仿宋_GB2312"/>
          <w:color w:val="auto"/>
          <w:kern w:val="0"/>
          <w:sz w:val="28"/>
          <w:szCs w:val="28"/>
          <w:lang w:val="en-US" w:eastAsia="zh-CN" w:bidi="ar"/>
        </w:rPr>
        <w:t>引导生产由制造向智造转变、产品由低端向高端转</w:t>
      </w:r>
      <w:r>
        <w:rPr>
          <w:rFonts w:hint="eastAsia" w:ascii="仿宋_GB2312" w:hAnsi="宋体" w:eastAsia="仿宋_GB2312" w:cs="仿宋_GB2312"/>
          <w:color w:val="auto"/>
          <w:kern w:val="0"/>
          <w:sz w:val="28"/>
          <w:szCs w:val="28"/>
          <w:lang w:val="en-US" w:eastAsia="zh-CN" w:bidi="ar"/>
        </w:rPr>
        <w:t>变、结构由单一向多元转变”，推动陶瓷产业“延链筑群”，“提升陶瓷产业集群”，构建“陶瓷+”生态圈。</w:t>
      </w:r>
      <w:r>
        <w:rPr>
          <w:rFonts w:hint="eastAsia" w:ascii="仿宋_GB2312" w:hAnsi="宋体" w:cs="仿宋_GB2312"/>
          <w:color w:val="auto"/>
          <w:kern w:val="0"/>
          <w:sz w:val="28"/>
          <w:szCs w:val="28"/>
          <w:lang w:val="en-US" w:eastAsia="zh-CN" w:bidi="ar"/>
        </w:rPr>
        <w:t>这一转变需要强化产业园对产业的支撑，</w:t>
      </w:r>
      <w:r>
        <w:rPr>
          <w:rFonts w:ascii="仿宋_GB2312" w:hAnsi="宋体" w:eastAsia="仿宋_GB2312" w:cs="仿宋_GB2312"/>
          <w:color w:val="auto"/>
          <w:kern w:val="0"/>
          <w:sz w:val="28"/>
          <w:szCs w:val="28"/>
          <w:lang w:val="en-US" w:eastAsia="zh-CN" w:bidi="ar"/>
        </w:rPr>
        <w:t>推动</w:t>
      </w:r>
      <w:r>
        <w:rPr>
          <w:rFonts w:hint="eastAsia" w:ascii="仿宋_GB2312" w:hAnsi="宋体" w:cs="仿宋_GB2312"/>
          <w:color w:val="auto"/>
          <w:kern w:val="0"/>
          <w:sz w:val="28"/>
          <w:szCs w:val="28"/>
          <w:lang w:val="en-US" w:eastAsia="zh-CN" w:bidi="ar"/>
        </w:rPr>
        <w:t>已有产业园的</w:t>
      </w:r>
      <w:r>
        <w:rPr>
          <w:rFonts w:ascii="仿宋_GB2312" w:hAnsi="宋体" w:eastAsia="仿宋_GB2312" w:cs="仿宋_GB2312"/>
          <w:color w:val="auto"/>
          <w:kern w:val="0"/>
          <w:sz w:val="28"/>
          <w:szCs w:val="28"/>
          <w:lang w:val="en-US" w:eastAsia="zh-CN" w:bidi="ar"/>
        </w:rPr>
        <w:t>园区标准化、智慧化提升</w:t>
      </w:r>
      <w:r>
        <w:rPr>
          <w:rFonts w:hint="eastAsia" w:ascii="仿宋_GB2312" w:hAnsi="宋体" w:cs="仿宋_GB2312"/>
          <w:color w:val="auto"/>
          <w:kern w:val="0"/>
          <w:sz w:val="28"/>
          <w:szCs w:val="28"/>
          <w:lang w:val="en-US" w:eastAsia="zh-CN" w:bidi="ar"/>
        </w:rPr>
        <w:t>，同时高水平规划建设</w:t>
      </w:r>
      <w:r>
        <w:rPr>
          <w:rFonts w:ascii="仿宋_GB2312" w:hAnsi="宋体" w:eastAsia="仿宋_GB2312" w:cs="仿宋_GB2312"/>
          <w:color w:val="auto"/>
          <w:kern w:val="0"/>
          <w:sz w:val="28"/>
          <w:szCs w:val="28"/>
          <w:lang w:val="en-US" w:eastAsia="zh-CN" w:bidi="ar"/>
        </w:rPr>
        <w:t>龙浔、浔中、三班、盖德、龙门滩、国宝、雷峰等</w:t>
      </w:r>
      <w:r>
        <w:rPr>
          <w:rFonts w:hint="eastAsia" w:ascii="仿宋_GB2312" w:hAnsi="宋体" w:cs="仿宋_GB2312"/>
          <w:color w:val="auto"/>
          <w:kern w:val="0"/>
          <w:sz w:val="28"/>
          <w:szCs w:val="28"/>
          <w:lang w:val="en-US" w:eastAsia="zh-CN" w:bidi="ar"/>
        </w:rPr>
        <w:t>乡镇中小企业创业园，以促进园区提质增效。</w:t>
      </w:r>
    </w:p>
    <w:p>
      <w:pPr>
        <w:keepNext w:val="0"/>
        <w:keepLines w:val="0"/>
        <w:widowControl/>
        <w:suppressLineNumbers w:val="0"/>
        <w:jc w:val="left"/>
        <w:rPr>
          <w:rFonts w:hint="eastAsia" w:ascii="Times New Roman" w:hAnsi="Times New Roman"/>
          <w:kern w:val="0"/>
          <w:szCs w:val="28"/>
          <w:lang w:val="en-US" w:eastAsia="zh-CN"/>
        </w:rPr>
      </w:pPr>
      <w:r>
        <w:rPr>
          <w:rFonts w:hint="eastAsia" w:ascii="仿宋_GB2312" w:hAnsi="宋体" w:eastAsia="仿宋_GB2312" w:cs="仿宋_GB2312"/>
          <w:color w:val="auto"/>
          <w:kern w:val="0"/>
          <w:sz w:val="28"/>
          <w:szCs w:val="28"/>
          <w:lang w:val="en-US" w:eastAsia="zh-CN" w:bidi="ar"/>
        </w:rPr>
        <w:t>本次成片开发范围</w:t>
      </w:r>
      <w:r>
        <w:rPr>
          <w:rFonts w:hint="eastAsia" w:ascii="仿宋_GB2312" w:hAnsi="宋体" w:cs="仿宋_GB2312"/>
          <w:color w:val="auto"/>
          <w:kern w:val="0"/>
          <w:sz w:val="28"/>
          <w:szCs w:val="28"/>
          <w:lang w:val="en-US" w:eastAsia="zh-CN" w:bidi="ar"/>
        </w:rPr>
        <w:t>位于三班镇</w:t>
      </w:r>
      <w:r>
        <w:rPr>
          <w:rFonts w:hint="eastAsia" w:ascii="仿宋_GB2312" w:hAnsi="宋体" w:eastAsia="仿宋_GB2312" w:cs="仿宋_GB2312"/>
          <w:color w:val="auto"/>
          <w:kern w:val="0"/>
          <w:sz w:val="28"/>
          <w:szCs w:val="28"/>
          <w:lang w:val="en-US" w:eastAsia="zh-CN" w:bidi="ar"/>
        </w:rPr>
        <w:t>紫云工业区</w:t>
      </w:r>
      <w:r>
        <w:rPr>
          <w:rFonts w:hint="eastAsia" w:ascii="仿宋_GB2312" w:hAnsi="宋体" w:cs="仿宋_GB2312"/>
          <w:color w:val="auto"/>
          <w:kern w:val="0"/>
          <w:sz w:val="28"/>
          <w:szCs w:val="28"/>
          <w:lang w:val="en-US" w:eastAsia="zh-CN" w:bidi="ar"/>
        </w:rPr>
        <w:t>内，为三班镇紫云中小企业园。</w:t>
      </w:r>
      <w:r>
        <w:rPr>
          <w:rFonts w:hint="eastAsia" w:ascii="仿宋_GB2312" w:hAnsi="宋体" w:eastAsia="仿宋_GB2312" w:cs="仿宋_GB2312"/>
          <w:color w:val="auto"/>
          <w:kern w:val="0"/>
          <w:sz w:val="28"/>
          <w:szCs w:val="28"/>
          <w:lang w:val="en-US" w:eastAsia="zh-CN" w:bidi="ar"/>
        </w:rPr>
        <w:t>开</w:t>
      </w:r>
      <w:r>
        <w:rPr>
          <w:rFonts w:hint="eastAsia" w:ascii="仿宋_GB2312" w:hAnsi="宋体" w:eastAsia="仿宋_GB2312" w:cs="仿宋_GB2312"/>
          <w:color w:val="000000"/>
          <w:kern w:val="0"/>
          <w:sz w:val="28"/>
          <w:szCs w:val="28"/>
          <w:lang w:val="en-US" w:eastAsia="zh-CN" w:bidi="ar"/>
        </w:rPr>
        <w:t>发总面积19.7529公顷，其中公益性用地面积为7.9934公顷，占比40.47%。</w:t>
      </w:r>
      <w:r>
        <w:rPr>
          <w:rFonts w:hint="eastAsia" w:ascii="仿宋_GB2312" w:hAnsi="宋体" w:eastAsia="仿宋_GB2312" w:cs="仿宋_GB2312"/>
          <w:color w:val="auto"/>
          <w:kern w:val="0"/>
          <w:sz w:val="28"/>
          <w:szCs w:val="28"/>
          <w:lang w:val="en-US" w:eastAsia="zh-CN" w:bidi="ar"/>
        </w:rPr>
        <w:t>根据《德化县三班镇总体规划修编（2017-2035年）》，三班镇空间结构为“一心一屏四区”。紫云工业区作为四区之一，主要是以陶瓷产品研发设计和制造为主的产业园区。</w:t>
      </w:r>
      <w:r>
        <w:rPr>
          <w:rFonts w:hint="eastAsia" w:ascii="Times New Roman" w:hAnsi="Times New Roman"/>
          <w:color w:val="auto"/>
          <w:kern w:val="0"/>
        </w:rPr>
        <w:t>成片开发的实施</w:t>
      </w:r>
      <w:r>
        <w:rPr>
          <w:rFonts w:hint="eastAsia"/>
          <w:color w:val="auto"/>
          <w:kern w:val="0"/>
          <w:lang w:val="en-US" w:eastAsia="zh-CN"/>
        </w:rPr>
        <w:t>正是顺应</w:t>
      </w:r>
      <w:r>
        <w:rPr>
          <w:rFonts w:hint="eastAsia" w:ascii="Times New Roman" w:hAnsi="Times New Roman"/>
          <w:color w:val="auto"/>
          <w:kern w:val="0"/>
        </w:rPr>
        <w:t>德化县“十四五”规划</w:t>
      </w:r>
      <w:r>
        <w:rPr>
          <w:rFonts w:hint="eastAsia" w:ascii="Times New Roman" w:hAnsi="Times New Roman"/>
          <w:b w:val="0"/>
          <w:bCs w:val="0"/>
          <w:color w:val="auto"/>
          <w:kern w:val="0"/>
        </w:rPr>
        <w:t>中</w:t>
      </w:r>
      <w:r>
        <w:rPr>
          <w:rFonts w:hint="eastAsia"/>
          <w:b w:val="0"/>
          <w:bCs w:val="0"/>
          <w:color w:val="auto"/>
          <w:kern w:val="0"/>
          <w:lang w:val="en-US" w:eastAsia="zh-CN"/>
        </w:rPr>
        <w:t>“提升陶瓷产业集群，强化产业园区支撑”而建立的中小企业园</w:t>
      </w:r>
      <w:r>
        <w:rPr>
          <w:rFonts w:hint="eastAsia" w:ascii="Times New Roman" w:hAnsi="Times New Roman"/>
          <w:color w:val="auto"/>
          <w:kern w:val="0"/>
        </w:rPr>
        <w:t>。</w:t>
      </w:r>
      <w:r>
        <w:rPr>
          <w:rFonts w:hint="eastAsia" w:ascii="Times New Roman" w:hAnsi="Times New Roman"/>
          <w:color w:val="auto"/>
          <w:kern w:val="0"/>
          <w:szCs w:val="28"/>
          <w:lang w:val="en-US" w:eastAsia="zh-CN"/>
        </w:rPr>
        <w:t>本方</w:t>
      </w:r>
      <w:r>
        <w:rPr>
          <w:rFonts w:hint="eastAsia" w:ascii="Times New Roman" w:hAnsi="Times New Roman"/>
          <w:kern w:val="0"/>
          <w:szCs w:val="28"/>
          <w:lang w:val="en-US" w:eastAsia="zh-CN"/>
        </w:rPr>
        <w:t>案位置、面积、地类、范围准确，所涉村镇土地产权清晰，界址清楚，没有争议。</w:t>
      </w:r>
    </w:p>
    <w:p>
      <w:pPr>
        <w:keepNext w:val="0"/>
        <w:keepLines w:val="0"/>
        <w:pageBreakBefore w:val="0"/>
        <w:widowControl/>
        <w:kinsoku/>
        <w:wordWrap/>
        <w:overflowPunct/>
        <w:topLinePunct w:val="0"/>
        <w:autoSpaceDE/>
        <w:autoSpaceDN/>
        <w:bidi w:val="0"/>
        <w:adjustRightInd/>
        <w:snapToGrid/>
        <w:ind w:firstLine="560"/>
        <w:textAlignment w:val="auto"/>
        <w:rPr>
          <w:rFonts w:hint="eastAsia" w:cs="仿宋_GB2312"/>
          <w:b/>
          <w:bCs/>
          <w:sz w:val="30"/>
          <w:szCs w:val="30"/>
        </w:rPr>
      </w:pPr>
      <w:r>
        <w:rPr>
          <w:rFonts w:hint="eastAsia" w:ascii="Times New Roman" w:hAnsi="Times New Roman"/>
          <w:kern w:val="0"/>
          <w:szCs w:val="28"/>
          <w:lang w:val="en-US" w:eastAsia="zh-CN"/>
        </w:rPr>
        <w:t>为确保成片开发顺利实施，促进土地资源节约、高效利用，促进产业发展，</w:t>
      </w:r>
      <w:r>
        <w:rPr>
          <w:rFonts w:hint="eastAsia"/>
          <w:kern w:val="0"/>
          <w:szCs w:val="28"/>
          <w:lang w:val="en-US" w:eastAsia="zh-CN"/>
        </w:rPr>
        <w:t>抓住产业发展机遇，延伸产业链条，</w:t>
      </w:r>
      <w:r>
        <w:rPr>
          <w:rFonts w:hint="eastAsia" w:ascii="Times New Roman" w:hAnsi="Times New Roman"/>
          <w:kern w:val="0"/>
          <w:szCs w:val="28"/>
          <w:lang w:val="en-US" w:eastAsia="zh-CN"/>
        </w:rPr>
        <w:t>提高当地居民就业率和提高生活水平，</w:t>
      </w:r>
      <w:r>
        <w:rPr>
          <w:rFonts w:hint="eastAsia"/>
          <w:kern w:val="0"/>
          <w:szCs w:val="28"/>
          <w:lang w:val="en-US" w:eastAsia="zh-CN"/>
        </w:rPr>
        <w:t>为陶瓷特色产业提供相应的产业用地，</w:t>
      </w:r>
      <w:r>
        <w:rPr>
          <w:rFonts w:hint="eastAsia" w:ascii="Times New Roman" w:hAnsi="Times New Roman"/>
          <w:kern w:val="0"/>
          <w:szCs w:val="28"/>
          <w:lang w:val="en-US" w:eastAsia="zh-CN"/>
        </w:rPr>
        <w:t>依据《土地管理法》、《自然资源部关于印发〈土地征收成片开发标准（试行）〉的通知》（自然资规〔2020〕5号）、《福建省土地征收成片开发方案报批实施细则（试行）》相关规定，</w:t>
      </w:r>
      <w:bookmarkStart w:id="4" w:name="_Toc62298282"/>
      <w:r>
        <w:rPr>
          <w:rFonts w:hint="eastAsia" w:ascii="Times New Roman" w:hAnsi="Times New Roman"/>
          <w:kern w:val="0"/>
        </w:rPr>
        <w:t>我县组织编制本</w:t>
      </w:r>
      <w:r>
        <w:rPr>
          <w:rFonts w:hint="eastAsia" w:ascii="Times New Roman" w:hAnsi="Times New Roman"/>
          <w:kern w:val="0"/>
          <w:lang w:val="en-US" w:eastAsia="zh-CN"/>
        </w:rPr>
        <w:t>次</w:t>
      </w:r>
      <w:r>
        <w:rPr>
          <w:rFonts w:hint="eastAsia" w:ascii="Times New Roman" w:hAnsi="Times New Roman"/>
          <w:kern w:val="0"/>
        </w:rPr>
        <w:t>方案。</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cs="仿宋_GB2312"/>
          <w:b/>
          <w:bCs/>
          <w:sz w:val="30"/>
          <w:szCs w:val="30"/>
        </w:rPr>
      </w:pPr>
      <w:bookmarkStart w:id="5" w:name="_Toc7281"/>
      <w:r>
        <w:rPr>
          <w:rFonts w:hint="eastAsia" w:cs="仿宋_GB2312"/>
          <w:b/>
          <w:bCs/>
          <w:sz w:val="30"/>
          <w:szCs w:val="30"/>
        </w:rPr>
        <w:t>（二）编制原则</w:t>
      </w:r>
      <w:bookmarkEnd w:id="4"/>
      <w:bookmarkEnd w:id="5"/>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auto"/>
        <w:outlineLvl w:val="2"/>
        <w:rPr>
          <w:rFonts w:hint="default" w:ascii="Times New Roman" w:hAnsi="Times New Roman" w:eastAsia="仿宋" w:cs="Times New Roman"/>
          <w:b/>
          <w:bCs/>
          <w:color w:val="auto"/>
          <w:sz w:val="28"/>
          <w:szCs w:val="28"/>
          <w:lang w:val="en-US" w:eastAsia="zh-CN"/>
        </w:rPr>
      </w:pPr>
      <w:bookmarkStart w:id="6" w:name="_Toc62298283"/>
      <w:r>
        <w:rPr>
          <w:rFonts w:hint="eastAsia" w:ascii="Times New Roman" w:hAnsi="Times New Roman" w:eastAsia="仿宋" w:cs="Times New Roman"/>
          <w:b/>
          <w:bCs/>
          <w:color w:val="auto"/>
          <w:sz w:val="28"/>
          <w:szCs w:val="28"/>
          <w:lang w:val="en-US" w:eastAsia="zh-CN"/>
        </w:rPr>
        <w:t>1、</w:t>
      </w:r>
      <w:r>
        <w:rPr>
          <w:rFonts w:hint="default" w:ascii="Times New Roman" w:hAnsi="Times New Roman" w:eastAsia="仿宋_GB2312" w:cstheme="minorBidi"/>
          <w:b/>
          <w:bCs/>
          <w:color w:val="auto"/>
          <w:kern w:val="0"/>
          <w:sz w:val="28"/>
          <w:szCs w:val="28"/>
          <w:lang w:val="en-US" w:eastAsia="zh-CN" w:bidi="ar-SA"/>
        </w:rPr>
        <w:t>遵守法律法规、维护公共利益原则</w:t>
      </w:r>
    </w:p>
    <w:p>
      <w:pPr>
        <w:widowControl/>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土地征收成片开发应遵循相关法律、法规和规程的规定，符合国民经济和社会发展规划、国土空间规划、专项规划，纳入当地国民经济和社会发展年度计划，并符合国家产业政策和供地政策。土地征收成片开发要以人民为中心，为公共利益的需要，提高成片开发范围内基础设施、公共服务设施以及其他公益性用地的比例，兼顾群众的现实和长远利益，维护群众合法权益，充分征求成片开发范围内农村集体经济组织和农民的意见。</w:t>
      </w:r>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auto"/>
        <w:outlineLvl w:val="2"/>
        <w:rPr>
          <w:rFonts w:hint="default"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2、</w:t>
      </w:r>
      <w:r>
        <w:rPr>
          <w:rFonts w:hint="default" w:ascii="Times New Roman" w:hAnsi="Times New Roman" w:eastAsia="仿宋_GB2312" w:cstheme="minorBidi"/>
          <w:b/>
          <w:bCs/>
          <w:color w:val="auto"/>
          <w:kern w:val="0"/>
          <w:sz w:val="28"/>
          <w:szCs w:val="28"/>
          <w:lang w:val="en-US" w:eastAsia="zh-CN" w:bidi="ar-SA"/>
        </w:rPr>
        <w:t>科学合理编制、确保开发必要原则</w:t>
      </w:r>
    </w:p>
    <w:p>
      <w:pPr>
        <w:widowControl/>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土地征收成片开发应当坚持新发展理念，立足城市（乡、镇）的长远发展，根据土地经济规律、经济社会发展和市场需求，确保开发的必要性。因地制宜，有针对性地开展编制工作，着重解决实际问题。</w:t>
      </w:r>
    </w:p>
    <w:p>
      <w:pPr>
        <w:pStyle w:val="2"/>
        <w:keepNext w:val="0"/>
        <w:keepLines w:val="0"/>
        <w:pageBreakBefore w:val="0"/>
        <w:widowControl/>
        <w:kinsoku/>
        <w:wordWrap/>
        <w:overflowPunct/>
        <w:topLinePunct w:val="0"/>
        <w:autoSpaceDE/>
        <w:autoSpaceDN/>
        <w:bidi w:val="0"/>
        <w:snapToGrid/>
        <w:ind w:firstLine="560"/>
        <w:textAlignment w:val="auto"/>
        <w:outlineLvl w:val="2"/>
        <w:rPr>
          <w:rFonts w:hint="eastAsia" w:ascii="Times New Roman" w:hAnsi="Times New Roman"/>
          <w:b/>
          <w:bCs/>
          <w:color w:val="auto"/>
          <w:kern w:val="0"/>
          <w:szCs w:val="28"/>
        </w:rPr>
      </w:pPr>
      <w:r>
        <w:rPr>
          <w:rFonts w:hint="eastAsia"/>
          <w:b/>
          <w:bCs/>
          <w:color w:val="auto"/>
          <w:kern w:val="0"/>
          <w:szCs w:val="28"/>
          <w:lang w:val="en-US" w:eastAsia="zh-CN"/>
        </w:rPr>
        <w:t>3</w:t>
      </w:r>
      <w:r>
        <w:rPr>
          <w:rFonts w:hint="eastAsia" w:ascii="Times New Roman" w:hAnsi="Times New Roman"/>
          <w:b/>
          <w:bCs/>
          <w:color w:val="auto"/>
          <w:kern w:val="0"/>
          <w:szCs w:val="28"/>
        </w:rPr>
        <w:t>、严格保护耕地、节约集约用地原则</w:t>
      </w:r>
    </w:p>
    <w:p>
      <w:pPr>
        <w:widowControl/>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土地征收成片开发应落实最严格的耕地保护制度，尽量避让优质耕地。要根据经济社会发展状况、实际用地需求、土地利用相关政策等确定成片开发范围，科学合理规划布局，优化资源配置，节约集约利用土地，提高土地利用效率。</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7" w:name="_Toc1713"/>
      <w:r>
        <w:rPr>
          <w:rFonts w:hint="eastAsia" w:cs="仿宋_GB2312"/>
          <w:b/>
          <w:bCs/>
          <w:sz w:val="30"/>
          <w:szCs w:val="30"/>
        </w:rPr>
        <w:t>（三）编制依据</w:t>
      </w:r>
      <w:bookmarkEnd w:id="6"/>
      <w:bookmarkEnd w:id="7"/>
    </w:p>
    <w:p>
      <w:pPr>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eastAsia="仿宋_GB2312"/>
          <w:kern w:val="0"/>
          <w:szCs w:val="28"/>
        </w:rPr>
      </w:pPr>
      <w:r>
        <w:rPr>
          <w:rFonts w:hint="eastAsia" w:ascii="Times New Roman" w:hAnsi="Times New Roman" w:eastAsia="仿宋_GB2312"/>
          <w:kern w:val="0"/>
          <w:szCs w:val="28"/>
        </w:rPr>
        <w:t>1</w:t>
      </w:r>
      <w:r>
        <w:rPr>
          <w:rFonts w:hint="eastAsia" w:ascii="Times New Roman" w:hAnsi="Times New Roman"/>
          <w:kern w:val="0"/>
          <w:szCs w:val="28"/>
        </w:rPr>
        <w:t>、《中华人民共和国土地管理法》（2019年修正版）；</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eastAsia="仿宋_GB2312"/>
          <w:kern w:val="0"/>
          <w:szCs w:val="28"/>
        </w:rPr>
      </w:pPr>
      <w:r>
        <w:rPr>
          <w:rFonts w:hint="eastAsia" w:ascii="Times New Roman" w:hAnsi="Times New Roman" w:eastAsia="仿宋_GB2312"/>
          <w:kern w:val="0"/>
          <w:szCs w:val="28"/>
        </w:rPr>
        <w:t>2、《中华人民共和国土地管理法实施条例》；</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eastAsia="仿宋_GB2312"/>
          <w:kern w:val="0"/>
          <w:szCs w:val="28"/>
        </w:rPr>
      </w:pPr>
      <w:r>
        <w:rPr>
          <w:rFonts w:hint="eastAsia"/>
          <w:kern w:val="0"/>
          <w:szCs w:val="28"/>
          <w:lang w:val="en-US" w:eastAsia="zh-CN"/>
        </w:rPr>
        <w:t>3</w:t>
      </w:r>
      <w:r>
        <w:rPr>
          <w:rFonts w:hint="eastAsia" w:ascii="Times New Roman" w:hAnsi="Times New Roman" w:eastAsia="仿宋_GB2312"/>
          <w:kern w:val="0"/>
          <w:szCs w:val="28"/>
        </w:rPr>
        <w:t>、《自然资源部关于印发〈土地征收成片开发标准（试行）〉的通知》（自然资规〔2020〕5号）；</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eastAsia="仿宋_GB2312"/>
          <w:kern w:val="0"/>
          <w:szCs w:val="28"/>
        </w:rPr>
      </w:pPr>
      <w:r>
        <w:rPr>
          <w:rFonts w:hint="eastAsia"/>
          <w:kern w:val="0"/>
          <w:szCs w:val="28"/>
          <w:lang w:val="en-US" w:eastAsia="zh-CN"/>
        </w:rPr>
        <w:t>4</w:t>
      </w:r>
      <w:r>
        <w:rPr>
          <w:rFonts w:hint="eastAsia"/>
          <w:kern w:val="0"/>
          <w:szCs w:val="28"/>
          <w:lang w:eastAsia="zh-CN"/>
        </w:rPr>
        <w:t>、</w:t>
      </w:r>
      <w:r>
        <w:rPr>
          <w:rFonts w:hint="eastAsia" w:ascii="Times New Roman" w:hAnsi="Times New Roman" w:eastAsia="仿宋_GB2312"/>
          <w:kern w:val="0"/>
          <w:szCs w:val="28"/>
        </w:rPr>
        <w:t>《福建省自然资源厅关于印发〈福建省土地征收成片开发方案报批实施细则（试行）〉的通知》（闽自然资发〔2021〕3号）；</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eastAsia="仿宋_GB2312"/>
          <w:kern w:val="0"/>
          <w:szCs w:val="28"/>
        </w:rPr>
      </w:pPr>
      <w:r>
        <w:rPr>
          <w:rFonts w:hint="eastAsia"/>
          <w:kern w:val="0"/>
          <w:szCs w:val="28"/>
          <w:lang w:val="en-US" w:eastAsia="zh-CN"/>
        </w:rPr>
        <w:t>5</w:t>
      </w:r>
      <w:r>
        <w:rPr>
          <w:rFonts w:hint="eastAsia"/>
          <w:kern w:val="0"/>
          <w:szCs w:val="28"/>
          <w:lang w:eastAsia="zh-CN"/>
        </w:rPr>
        <w:t>、</w:t>
      </w:r>
      <w:r>
        <w:rPr>
          <w:rFonts w:hint="eastAsia" w:ascii="Times New Roman" w:hAnsi="Times New Roman" w:eastAsia="仿宋_GB2312"/>
          <w:kern w:val="0"/>
          <w:szCs w:val="28"/>
        </w:rPr>
        <w:t>《福建省自然资源厅关于印发〈福建省土地征收成片开发方案编制参考指南（试行）〉的通知》（闽自然资发〔2021〕6号）；</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eastAsia="仿宋_GB2312"/>
          <w:kern w:val="0"/>
          <w:szCs w:val="28"/>
        </w:rPr>
      </w:pPr>
      <w:r>
        <w:rPr>
          <w:rFonts w:hint="eastAsia"/>
          <w:kern w:val="0"/>
          <w:szCs w:val="28"/>
          <w:lang w:val="en-US" w:eastAsia="zh-CN"/>
        </w:rPr>
        <w:t>6</w:t>
      </w:r>
      <w:r>
        <w:rPr>
          <w:rFonts w:hint="eastAsia" w:ascii="Times New Roman" w:hAnsi="Times New Roman" w:eastAsia="仿宋_GB2312"/>
          <w:kern w:val="0"/>
          <w:szCs w:val="28"/>
        </w:rPr>
        <w:t>、《自然资源部办公厅关于印发〈国土空间调查、规划、用途管制用地用海分类指南（试行）〉的通知》（自然资办发〔2020〕51号）；</w:t>
      </w:r>
    </w:p>
    <w:p>
      <w:pPr>
        <w:keepNext w:val="0"/>
        <w:keepLines w:val="0"/>
        <w:pageBreakBefore w:val="0"/>
        <w:widowControl/>
        <w:shd w:val="clear"/>
        <w:kinsoku/>
        <w:wordWrap/>
        <w:overflowPunct/>
        <w:topLinePunct w:val="0"/>
        <w:autoSpaceDE/>
        <w:autoSpaceDN/>
        <w:bidi w:val="0"/>
        <w:adjustRightInd/>
        <w:snapToGrid/>
        <w:ind w:firstLine="560"/>
        <w:textAlignment w:val="auto"/>
        <w:rPr>
          <w:rFonts w:hint="eastAsia" w:ascii="Times New Roman" w:hAnsi="Times New Roman" w:eastAsia="仿宋_GB2312"/>
          <w:kern w:val="0"/>
          <w:szCs w:val="28"/>
        </w:rPr>
      </w:pPr>
      <w:r>
        <w:rPr>
          <w:rFonts w:hint="eastAsia"/>
          <w:kern w:val="0"/>
          <w:szCs w:val="28"/>
          <w:lang w:val="en-US" w:eastAsia="zh-CN"/>
        </w:rPr>
        <w:t>7</w:t>
      </w:r>
      <w:r>
        <w:rPr>
          <w:rFonts w:hint="eastAsia" w:ascii="Times New Roman" w:hAnsi="Times New Roman" w:eastAsia="仿宋_GB2312"/>
          <w:kern w:val="0"/>
          <w:szCs w:val="28"/>
        </w:rPr>
        <w:t>、《德化县城</w:t>
      </w:r>
      <w:r>
        <w:rPr>
          <w:rFonts w:hint="eastAsia"/>
          <w:kern w:val="0"/>
          <w:szCs w:val="28"/>
          <w:lang w:val="en-US" w:eastAsia="zh-CN"/>
        </w:rPr>
        <w:t>市</w:t>
      </w:r>
      <w:r>
        <w:rPr>
          <w:rFonts w:hint="eastAsia" w:ascii="Times New Roman" w:hAnsi="Times New Roman" w:eastAsia="仿宋_GB2312"/>
          <w:kern w:val="0"/>
          <w:szCs w:val="28"/>
        </w:rPr>
        <w:t>总</w:t>
      </w:r>
      <w:r>
        <w:rPr>
          <w:rFonts w:hint="eastAsia" w:ascii="Times New Roman" w:hAnsi="Times New Roman" w:eastAsia="仿宋_GB2312"/>
          <w:kern w:val="0"/>
          <w:szCs w:val="28"/>
          <w:lang w:eastAsia="zh-CN"/>
        </w:rPr>
        <w:t>体</w:t>
      </w:r>
      <w:r>
        <w:rPr>
          <w:rFonts w:hint="eastAsia" w:ascii="Times New Roman" w:hAnsi="Times New Roman" w:eastAsia="仿宋_GB2312"/>
          <w:kern w:val="0"/>
          <w:szCs w:val="28"/>
        </w:rPr>
        <w:t>规划修编》（2008-2020）；</w:t>
      </w:r>
    </w:p>
    <w:p>
      <w:pPr>
        <w:keepNext w:val="0"/>
        <w:keepLines w:val="0"/>
        <w:pageBreakBefore w:val="0"/>
        <w:widowControl/>
        <w:kinsoku/>
        <w:wordWrap/>
        <w:overflowPunct/>
        <w:topLinePunct w:val="0"/>
        <w:autoSpaceDE/>
        <w:autoSpaceDN/>
        <w:bidi w:val="0"/>
        <w:adjustRightInd/>
        <w:snapToGrid/>
        <w:ind w:firstLine="560"/>
        <w:textAlignment w:val="auto"/>
        <w:rPr>
          <w:rFonts w:hint="eastAsia" w:cstheme="minorBidi"/>
          <w:kern w:val="0"/>
          <w:sz w:val="28"/>
          <w:szCs w:val="28"/>
          <w:lang w:val="en-US" w:eastAsia="zh-CN" w:bidi="ar-SA"/>
        </w:rPr>
      </w:pPr>
      <w:r>
        <w:rPr>
          <w:rFonts w:hint="eastAsia" w:cstheme="minorBidi"/>
          <w:kern w:val="0"/>
          <w:sz w:val="28"/>
          <w:szCs w:val="28"/>
          <w:lang w:val="en-US" w:eastAsia="zh-CN" w:bidi="ar-SA"/>
        </w:rPr>
        <w:t>8、《德化县三班镇总体规划修编（2017-2035年）》；</w:t>
      </w:r>
    </w:p>
    <w:p>
      <w:pPr>
        <w:keepNext w:val="0"/>
        <w:keepLines w:val="0"/>
        <w:pageBreakBefore w:val="0"/>
        <w:widowControl/>
        <w:kinsoku/>
        <w:wordWrap/>
        <w:overflowPunct/>
        <w:topLinePunct w:val="0"/>
        <w:autoSpaceDE/>
        <w:autoSpaceDN/>
        <w:bidi w:val="0"/>
        <w:adjustRightInd/>
        <w:snapToGrid/>
        <w:ind w:firstLine="560"/>
        <w:textAlignment w:val="auto"/>
        <w:rPr>
          <w:rFonts w:ascii="Times New Roman" w:hAnsi="Times New Roman"/>
          <w:kern w:val="0"/>
        </w:rPr>
      </w:pPr>
      <w:r>
        <w:rPr>
          <w:rFonts w:hint="eastAsia"/>
          <w:kern w:val="0"/>
          <w:lang w:val="en-US" w:eastAsia="zh-CN"/>
        </w:rPr>
        <w:t>9</w:t>
      </w:r>
      <w:r>
        <w:rPr>
          <w:rFonts w:hint="eastAsia" w:ascii="Times New Roman" w:hAnsi="Times New Roman"/>
          <w:kern w:val="0"/>
          <w:lang w:val="en-US" w:eastAsia="zh-CN"/>
        </w:rPr>
        <w:t>、</w:t>
      </w:r>
      <w:r>
        <w:rPr>
          <w:rFonts w:hint="eastAsia" w:ascii="Times New Roman" w:hAnsi="Times New Roman"/>
          <w:kern w:val="0"/>
        </w:rPr>
        <w:t>《德化县国民经济和社会发展第十四个五年规划和二</w:t>
      </w:r>
      <w:r>
        <w:rPr>
          <w:rFonts w:hint="eastAsia" w:ascii="微软雅黑" w:hAnsi="微软雅黑" w:eastAsia="微软雅黑" w:cs="微软雅黑"/>
          <w:kern w:val="0"/>
        </w:rPr>
        <w:t>〇</w:t>
      </w:r>
      <w:r>
        <w:rPr>
          <w:rFonts w:hint="eastAsia" w:hAnsi="仿宋_GB2312" w:cs="仿宋_GB2312"/>
          <w:kern w:val="0"/>
        </w:rPr>
        <w:t>三五年远景目标纲要》</w:t>
      </w:r>
      <w:r>
        <w:rPr>
          <w:rFonts w:hint="eastAsia" w:ascii="Times New Roman" w:hAnsi="Times New Roman"/>
          <w:kern w:val="0"/>
        </w:rPr>
        <w:t>；</w:t>
      </w:r>
    </w:p>
    <w:p>
      <w:pPr>
        <w:keepNext w:val="0"/>
        <w:keepLines w:val="0"/>
        <w:pageBreakBefore w:val="0"/>
        <w:widowControl/>
        <w:kinsoku/>
        <w:wordWrap/>
        <w:overflowPunct/>
        <w:topLinePunct w:val="0"/>
        <w:autoSpaceDE/>
        <w:autoSpaceDN/>
        <w:bidi w:val="0"/>
        <w:adjustRightInd/>
        <w:snapToGrid/>
        <w:ind w:firstLine="560"/>
        <w:textAlignment w:val="auto"/>
        <w:rPr>
          <w:rFonts w:hint="eastAsia" w:cstheme="minorBidi"/>
          <w:kern w:val="0"/>
          <w:sz w:val="28"/>
          <w:szCs w:val="28"/>
          <w:lang w:val="en-US" w:eastAsia="zh-CN" w:bidi="ar-SA"/>
        </w:rPr>
      </w:pPr>
      <w:r>
        <w:rPr>
          <w:rFonts w:hint="eastAsia" w:cstheme="minorBidi"/>
          <w:kern w:val="0"/>
          <w:sz w:val="28"/>
          <w:szCs w:val="28"/>
          <w:lang w:val="en-US" w:eastAsia="zh-CN" w:bidi="ar-SA"/>
        </w:rPr>
        <w:t>10、《德化县三班镇西片区控制性详细规划》；</w:t>
      </w:r>
    </w:p>
    <w:p>
      <w:pPr>
        <w:keepNext w:val="0"/>
        <w:keepLines w:val="0"/>
        <w:pageBreakBefore w:val="0"/>
        <w:widowControl/>
        <w:kinsoku/>
        <w:wordWrap/>
        <w:overflowPunct/>
        <w:topLinePunct w:val="0"/>
        <w:autoSpaceDE/>
        <w:autoSpaceDN/>
        <w:bidi w:val="0"/>
        <w:adjustRightInd/>
        <w:snapToGrid/>
        <w:ind w:firstLine="560"/>
        <w:textAlignment w:val="auto"/>
        <w:rPr>
          <w:rFonts w:hint="eastAsia" w:cstheme="minorBidi"/>
          <w:kern w:val="0"/>
          <w:sz w:val="28"/>
          <w:szCs w:val="28"/>
          <w:lang w:val="en-US" w:eastAsia="zh-CN" w:bidi="ar-SA"/>
        </w:rPr>
      </w:pPr>
      <w:r>
        <w:rPr>
          <w:rFonts w:hint="eastAsia" w:cstheme="minorBidi"/>
          <w:kern w:val="0"/>
          <w:sz w:val="28"/>
          <w:szCs w:val="28"/>
          <w:lang w:val="en-US" w:eastAsia="zh-CN" w:bidi="ar-SA"/>
        </w:rPr>
        <w:t>11、德化县国土空间规划“三区三线”划定成果；</w:t>
      </w:r>
    </w:p>
    <w:p>
      <w:pPr>
        <w:keepNext w:val="0"/>
        <w:keepLines w:val="0"/>
        <w:pageBreakBefore w:val="0"/>
        <w:widowControl/>
        <w:kinsoku/>
        <w:wordWrap/>
        <w:overflowPunct/>
        <w:topLinePunct w:val="0"/>
        <w:autoSpaceDE/>
        <w:autoSpaceDN/>
        <w:bidi w:val="0"/>
        <w:adjustRightInd/>
        <w:snapToGrid/>
        <w:ind w:firstLine="560"/>
        <w:textAlignment w:val="auto"/>
        <w:rPr>
          <w:rFonts w:hint="eastAsia" w:cstheme="minorBidi"/>
          <w:kern w:val="0"/>
          <w:sz w:val="28"/>
          <w:szCs w:val="28"/>
          <w:lang w:val="en-US" w:eastAsia="zh-CN" w:bidi="ar-SA"/>
        </w:rPr>
      </w:pPr>
      <w:r>
        <w:rPr>
          <w:rFonts w:hint="eastAsia" w:cstheme="minorBidi"/>
          <w:kern w:val="0"/>
          <w:sz w:val="28"/>
          <w:szCs w:val="28"/>
          <w:lang w:val="en-US" w:eastAsia="zh-CN" w:bidi="ar-SA"/>
        </w:rPr>
        <w:t>12、其他相关规划、法规、文件。</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0"/>
        <w:rPr>
          <w:rFonts w:cs="仿宋_GB2312"/>
          <w:b/>
          <w:bCs/>
          <w:sz w:val="32"/>
          <w:szCs w:val="32"/>
        </w:rPr>
      </w:pPr>
      <w:bookmarkStart w:id="8" w:name="_Toc19749"/>
      <w:r>
        <w:rPr>
          <w:rFonts w:hint="eastAsia" w:cs="仿宋_GB2312"/>
          <w:b/>
          <w:bCs/>
          <w:sz w:val="32"/>
          <w:szCs w:val="32"/>
        </w:rPr>
        <w:t>二、编制条件</w:t>
      </w:r>
      <w:bookmarkEnd w:id="8"/>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9" w:name="_Toc31587"/>
      <w:r>
        <w:rPr>
          <w:rFonts w:hint="eastAsia" w:cs="仿宋_GB2312"/>
          <w:b/>
          <w:bCs/>
          <w:sz w:val="30"/>
          <w:szCs w:val="30"/>
        </w:rPr>
        <w:t>（一）批而未供土地和闲置土地情况</w:t>
      </w:r>
      <w:bookmarkEnd w:id="9"/>
    </w:p>
    <w:p>
      <w:pPr>
        <w:autoSpaceDE w:val="0"/>
        <w:autoSpaceDN w:val="0"/>
        <w:spacing w:line="560" w:lineRule="exact"/>
        <w:ind w:firstLine="560" w:firstLineChars="200"/>
        <w:rPr>
          <w:rFonts w:hint="eastAsia" w:ascii="Times New Roman" w:hAnsi="Times New Roman"/>
        </w:rPr>
      </w:pPr>
      <w:r>
        <w:rPr>
          <w:rFonts w:hint="eastAsia" w:ascii="Times New Roman" w:hAnsi="Times New Roman"/>
        </w:rPr>
        <w:t>截至2022年</w:t>
      </w:r>
      <w:r>
        <w:rPr>
          <w:rFonts w:hint="eastAsia" w:ascii="Times New Roman" w:hAnsi="Times New Roman"/>
          <w:lang w:val="en-US" w:eastAsia="zh-CN"/>
        </w:rPr>
        <w:t>7</w:t>
      </w:r>
      <w:r>
        <w:rPr>
          <w:rFonts w:hint="eastAsia" w:ascii="Times New Roman" w:hAnsi="Times New Roman"/>
        </w:rPr>
        <w:t>月底，德化县批而未供土地面积</w:t>
      </w:r>
      <w:r>
        <w:rPr>
          <w:rFonts w:hint="eastAsia" w:ascii="Times New Roman" w:hAnsi="Times New Roman"/>
          <w:lang w:val="en-US" w:eastAsia="zh-CN"/>
        </w:rPr>
        <w:t>154.06</w:t>
      </w:r>
      <w:r>
        <w:rPr>
          <w:rFonts w:hint="eastAsia" w:ascii="Times New Roman" w:hAnsi="Times New Roman"/>
        </w:rPr>
        <w:t>公顷</w:t>
      </w:r>
      <w:r>
        <w:rPr>
          <w:rFonts w:hint="eastAsia" w:ascii="Times New Roman" w:hAnsi="Times New Roman"/>
          <w:lang w:val="en-US" w:eastAsia="zh-CN"/>
        </w:rPr>
        <w:t>＜</w:t>
      </w:r>
      <w:r>
        <w:rPr>
          <w:rFonts w:hint="eastAsia" w:ascii="Times New Roman" w:hAnsi="Times New Roman"/>
        </w:rPr>
        <w:t>500公顷；2020年和2021年，德化县批而未供土地处置率分别为22.9%和23.83%。</w:t>
      </w:r>
      <w:r>
        <w:rPr>
          <w:rFonts w:hint="eastAsia" w:ascii="Times New Roman" w:hAnsi="Times New Roman"/>
          <w:lang w:val="en-US" w:eastAsia="zh-CN"/>
        </w:rPr>
        <w:t>不</w:t>
      </w:r>
      <w:r>
        <w:rPr>
          <w:rFonts w:hint="eastAsia" w:ascii="Times New Roman" w:hAnsi="Times New Roman"/>
        </w:rPr>
        <w:t>属于“连续两年处置率低于15%”的情况</w:t>
      </w:r>
      <w:r>
        <w:rPr>
          <w:rFonts w:hint="eastAsia" w:ascii="Times New Roman" w:hAnsi="Times New Roman"/>
          <w:lang w:eastAsia="zh-CN"/>
        </w:rPr>
        <w:t>，</w:t>
      </w:r>
      <w:r>
        <w:rPr>
          <w:rFonts w:hint="eastAsia" w:ascii="Times New Roman" w:hAnsi="Times New Roman"/>
        </w:rPr>
        <w:t>符合《福建省土地征收成片开发方案报批实施细则（试行）》规定的上报要求</w:t>
      </w:r>
      <w:r>
        <w:rPr>
          <w:rFonts w:hint="eastAsia" w:ascii="Times New Roman" w:hAnsi="Times New Roman"/>
          <w:lang w:eastAsia="zh-CN"/>
        </w:rPr>
        <w:t>。</w:t>
      </w:r>
    </w:p>
    <w:p>
      <w:pPr>
        <w:keepNext w:val="0"/>
        <w:keepLines w:val="0"/>
        <w:pageBreakBefore w:val="0"/>
        <w:widowControl/>
        <w:kinsoku/>
        <w:wordWrap/>
        <w:overflowPunct/>
        <w:topLinePunct w:val="0"/>
        <w:autoSpaceDE/>
        <w:autoSpaceDN/>
        <w:bidi w:val="0"/>
        <w:adjustRightInd/>
        <w:snapToGrid/>
        <w:ind w:firstLine="560"/>
        <w:textAlignment w:val="auto"/>
        <w:rPr>
          <w:rFonts w:ascii="Times New Roman" w:hAnsi="Times New Roman" w:eastAsia="仿宋"/>
        </w:rPr>
      </w:pPr>
      <w:r>
        <w:rPr>
          <w:rFonts w:hint="eastAsia" w:ascii="Times New Roman" w:hAnsi="Times New Roman"/>
        </w:rPr>
        <w:t>截至2022年</w:t>
      </w:r>
      <w:r>
        <w:rPr>
          <w:rFonts w:hint="eastAsia"/>
          <w:lang w:val="en-US" w:eastAsia="zh-CN"/>
        </w:rPr>
        <w:t>7</w:t>
      </w:r>
      <w:r>
        <w:rPr>
          <w:rFonts w:hint="eastAsia" w:ascii="Times New Roman" w:hAnsi="Times New Roman"/>
        </w:rPr>
        <w:t>月底，德化县闲置土地面积</w:t>
      </w:r>
      <w:r>
        <w:rPr>
          <w:rFonts w:ascii="Times New Roman" w:hAnsi="Times New Roman"/>
        </w:rPr>
        <w:t>1</w:t>
      </w:r>
      <w:r>
        <w:rPr>
          <w:rFonts w:hint="eastAsia"/>
          <w:lang w:val="en-US" w:eastAsia="zh-CN"/>
        </w:rPr>
        <w:t>2.37</w:t>
      </w:r>
      <w:r>
        <w:rPr>
          <w:rFonts w:hint="eastAsia" w:ascii="Times New Roman" w:hAnsi="Times New Roman"/>
        </w:rPr>
        <w:t>公顷</w:t>
      </w:r>
      <w:r>
        <w:rPr>
          <w:rFonts w:hint="eastAsia"/>
          <w:lang w:val="en-US" w:eastAsia="zh-CN"/>
        </w:rPr>
        <w:t>＜</w:t>
      </w:r>
      <w:r>
        <w:rPr>
          <w:rFonts w:hint="eastAsia" w:ascii="Times New Roman" w:hAnsi="Times New Roman"/>
        </w:rPr>
        <w:t>50公顷；20</w:t>
      </w:r>
      <w:r>
        <w:rPr>
          <w:rFonts w:ascii="Times New Roman" w:hAnsi="Times New Roman"/>
        </w:rPr>
        <w:t>20</w:t>
      </w:r>
      <w:r>
        <w:rPr>
          <w:rFonts w:hint="eastAsia" w:ascii="Times New Roman" w:hAnsi="Times New Roman"/>
        </w:rPr>
        <w:t>年和202</w:t>
      </w:r>
      <w:r>
        <w:rPr>
          <w:rFonts w:ascii="Times New Roman" w:hAnsi="Times New Roman"/>
        </w:rPr>
        <w:t>1</w:t>
      </w:r>
      <w:r>
        <w:rPr>
          <w:rFonts w:hint="eastAsia" w:ascii="Times New Roman" w:hAnsi="Times New Roman"/>
        </w:rPr>
        <w:t>年，德化县闲置土地处置率分别为</w:t>
      </w:r>
      <w:r>
        <w:rPr>
          <w:rFonts w:ascii="Times New Roman" w:hAnsi="Times New Roman"/>
        </w:rPr>
        <w:t>63.2%和35.48%</w:t>
      </w:r>
      <w:r>
        <w:rPr>
          <w:rFonts w:hint="eastAsia" w:ascii="Times New Roman" w:hAnsi="Times New Roman"/>
        </w:rPr>
        <w:t>，不属于“连续两年处置率低于15%”的情况，符合《福建省土地征收成片开发方案报批实施细则（试行）》规定的上报要求。</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10" w:name="_Toc30799"/>
      <w:r>
        <w:rPr>
          <w:rFonts w:hint="eastAsia" w:cs="仿宋_GB2312"/>
          <w:b/>
          <w:bCs/>
          <w:sz w:val="30"/>
          <w:szCs w:val="30"/>
        </w:rPr>
        <w:t>（二）开发区</w:t>
      </w:r>
      <w:r>
        <w:rPr>
          <w:rFonts w:hint="eastAsia" w:cs="仿宋_GB2312"/>
          <w:b/>
          <w:bCs/>
          <w:sz w:val="30"/>
          <w:szCs w:val="30"/>
          <w:lang w:val="en-US" w:eastAsia="zh-CN"/>
        </w:rPr>
        <w:t>/城市新区</w:t>
      </w:r>
      <w:r>
        <w:rPr>
          <w:rFonts w:hint="eastAsia" w:cs="仿宋_GB2312"/>
          <w:b/>
          <w:bCs/>
          <w:sz w:val="30"/>
          <w:szCs w:val="30"/>
        </w:rPr>
        <w:t>土地利用效率情况</w:t>
      </w:r>
      <w:bookmarkEnd w:id="10"/>
    </w:p>
    <w:p>
      <w:pPr>
        <w:keepNext w:val="0"/>
        <w:keepLines w:val="0"/>
        <w:pageBreakBefore w:val="0"/>
        <w:widowControl/>
        <w:kinsoku/>
        <w:wordWrap/>
        <w:overflowPunct/>
        <w:topLinePunct w:val="0"/>
        <w:autoSpaceDE/>
        <w:autoSpaceDN/>
        <w:bidi w:val="0"/>
        <w:snapToGrid/>
        <w:ind w:firstLine="560"/>
        <w:textAlignment w:val="auto"/>
        <w:rPr>
          <w:rFonts w:hint="eastAsia" w:cstheme="minorBidi"/>
          <w:kern w:val="0"/>
          <w:sz w:val="28"/>
          <w:szCs w:val="28"/>
          <w:lang w:val="en-US" w:eastAsia="zh-CN" w:bidi="ar-SA"/>
        </w:rPr>
      </w:pPr>
      <w:r>
        <w:rPr>
          <w:rFonts w:hint="eastAsia" w:ascii="Times New Roman" w:hAnsi="Times New Roman" w:cs="Times New Roman"/>
          <w:color w:val="auto"/>
          <w:kern w:val="0"/>
          <w:szCs w:val="28"/>
          <w:lang w:val="en-US" w:eastAsia="zh-CN"/>
        </w:rPr>
        <w:t>德化县省级以上开发区福建省德化陶瓷产业园在全省2018年度到2020年度开发区土地集约利用评价排名中分别位列第23名、第20名、第56名，不存在连续三年开发区土地集约利用评价排名全省后三名的情</w:t>
      </w:r>
      <w:r>
        <w:rPr>
          <w:rFonts w:hint="eastAsia" w:cs="Times New Roman"/>
          <w:color w:val="auto"/>
          <w:kern w:val="0"/>
          <w:szCs w:val="28"/>
          <w:lang w:val="en-US" w:eastAsia="zh-CN"/>
        </w:rPr>
        <w:t>况，</w:t>
      </w:r>
      <w:r>
        <w:rPr>
          <w:rFonts w:hint="eastAsia" w:cstheme="minorBidi"/>
          <w:kern w:val="0"/>
          <w:sz w:val="28"/>
          <w:szCs w:val="28"/>
          <w:lang w:val="en-US" w:eastAsia="zh-CN" w:bidi="ar-SA"/>
        </w:rPr>
        <w:t>符合《福建省土地征收成片开发方案报批实施细则（试行）》关于开发区土地利用效率的要求。</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cs="Times New Roman"/>
          <w:color w:val="auto"/>
          <w:kern w:val="0"/>
          <w:szCs w:val="28"/>
          <w:lang w:val="en-US" w:eastAsia="zh-CN"/>
        </w:rPr>
      </w:pPr>
      <w:r>
        <w:rPr>
          <w:rFonts w:hint="eastAsia" w:ascii="Times New Roman" w:hAnsi="Times New Roman" w:cs="Times New Roman"/>
          <w:color w:val="auto"/>
          <w:kern w:val="0"/>
          <w:szCs w:val="28"/>
          <w:lang w:val="en-US" w:eastAsia="zh-CN"/>
        </w:rPr>
        <w:t>本次成片开发范围未涉及省级以上开发区及城市新区。</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11" w:name="_Toc1348"/>
      <w:r>
        <w:rPr>
          <w:rFonts w:hint="eastAsia" w:cs="仿宋_GB2312"/>
          <w:b/>
          <w:bCs/>
          <w:sz w:val="30"/>
          <w:szCs w:val="30"/>
        </w:rPr>
        <w:t>（三）已批准土地征收成片开发方案实施情况</w:t>
      </w:r>
      <w:bookmarkEnd w:id="11"/>
    </w:p>
    <w:p>
      <w:pPr>
        <w:keepNext w:val="0"/>
        <w:keepLines w:val="0"/>
        <w:pageBreakBefore w:val="0"/>
        <w:widowControl/>
        <w:kinsoku/>
        <w:wordWrap/>
        <w:overflowPunct/>
        <w:topLinePunct w:val="0"/>
        <w:autoSpaceDE/>
        <w:autoSpaceDN/>
        <w:bidi w:val="0"/>
        <w:adjustRightInd/>
        <w:snapToGrid/>
        <w:ind w:firstLine="560"/>
        <w:textAlignment w:val="auto"/>
        <w:rPr>
          <w:rFonts w:hint="eastAsia" w:cs="仿宋_GB2312"/>
          <w:b/>
          <w:bCs/>
          <w:sz w:val="32"/>
          <w:szCs w:val="32"/>
        </w:rPr>
      </w:pPr>
      <w:r>
        <w:rPr>
          <w:rFonts w:hint="eastAsia" w:ascii="Times New Roman" w:hAnsi="Times New Roman"/>
        </w:rPr>
        <w:t>截止目前，德化县共有</w:t>
      </w:r>
      <w:r>
        <w:rPr>
          <w:rFonts w:hint="eastAsia"/>
          <w:color w:val="auto"/>
          <w:lang w:val="en-US" w:eastAsia="zh-CN"/>
        </w:rPr>
        <w:t>9</w:t>
      </w:r>
      <w:r>
        <w:rPr>
          <w:rFonts w:hint="eastAsia" w:ascii="Times New Roman" w:hAnsi="Times New Roman"/>
        </w:rPr>
        <w:t>个批次土地征收成片开发方案获得省政府批准，不存在连续两年未完成方案安排的年度实施计划的情况，符合《自然资源部关于印发〈土地征收成片开发标准（试行）〉的通知》（自然资规〔2020〕5号）要求。</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0"/>
        <w:rPr>
          <w:rFonts w:hint="eastAsia" w:cs="仿宋_GB2312"/>
          <w:b/>
          <w:bCs/>
          <w:sz w:val="32"/>
          <w:szCs w:val="32"/>
        </w:rPr>
      </w:pPr>
      <w:bookmarkStart w:id="12" w:name="_Toc19320"/>
      <w:r>
        <w:rPr>
          <w:rFonts w:hint="eastAsia" w:cs="仿宋_GB2312"/>
          <w:b/>
          <w:bCs/>
          <w:sz w:val="32"/>
          <w:szCs w:val="32"/>
        </w:rPr>
        <w:t>三、基本情况</w:t>
      </w:r>
      <w:bookmarkEnd w:id="12"/>
    </w:p>
    <w:p>
      <w:pPr>
        <w:keepNext w:val="0"/>
        <w:keepLines w:val="0"/>
        <w:pageBreakBefore w:val="0"/>
        <w:widowControl/>
        <w:kinsoku/>
        <w:wordWrap/>
        <w:overflowPunct/>
        <w:topLinePunct w:val="0"/>
        <w:autoSpaceDE/>
        <w:autoSpaceDN/>
        <w:bidi w:val="0"/>
        <w:adjustRightInd/>
        <w:snapToGrid/>
        <w:spacing w:beforeLines="50" w:afterLines="50"/>
        <w:ind w:firstLine="0" w:firstLineChars="0"/>
        <w:textAlignment w:val="auto"/>
        <w:outlineLvl w:val="1"/>
        <w:rPr>
          <w:rFonts w:cs="仿宋_GB2312"/>
          <w:b/>
          <w:bCs/>
          <w:sz w:val="30"/>
          <w:szCs w:val="30"/>
        </w:rPr>
      </w:pPr>
      <w:bookmarkStart w:id="13" w:name="_Toc23565"/>
      <w:bookmarkStart w:id="14" w:name="_Toc6242"/>
      <w:r>
        <w:rPr>
          <w:rFonts w:hint="eastAsia" w:cs="仿宋_GB2312"/>
          <w:b/>
          <w:bCs/>
          <w:sz w:val="30"/>
          <w:szCs w:val="30"/>
        </w:rPr>
        <w:t>（一）成片开发位置、范围和面积</w:t>
      </w:r>
      <w:bookmarkEnd w:id="13"/>
      <w:bookmarkEnd w:id="14"/>
    </w:p>
    <w:p>
      <w:pPr>
        <w:pStyle w:val="2"/>
        <w:keepNext w:val="0"/>
        <w:keepLines w:val="0"/>
        <w:pageBreakBefore w:val="0"/>
        <w:widowControl/>
        <w:kinsoku/>
        <w:wordWrap/>
        <w:overflowPunct/>
        <w:topLinePunct w:val="0"/>
        <w:autoSpaceDE/>
        <w:autoSpaceDN/>
        <w:bidi w:val="0"/>
        <w:adjustRightInd/>
        <w:snapToGrid/>
        <w:ind w:firstLine="560"/>
        <w:textAlignment w:val="auto"/>
        <w:rPr>
          <w:kern w:val="0"/>
          <w:szCs w:val="28"/>
        </w:rPr>
      </w:pPr>
      <w:r>
        <w:rPr>
          <w:rFonts w:hint="eastAsia"/>
          <w:kern w:val="0"/>
          <w:szCs w:val="28"/>
        </w:rPr>
        <w:t>1、</w:t>
      </w:r>
      <w:r>
        <w:rPr>
          <w:rFonts w:hint="eastAsia" w:ascii="Times New Roman" w:hAnsi="Times New Roman"/>
        </w:rPr>
        <w:t>成片开发位置和范围</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color w:val="auto"/>
          <w:kern w:val="0"/>
          <w:szCs w:val="28"/>
          <w:lang w:val="en-US" w:eastAsia="zh-CN"/>
        </w:rPr>
      </w:pPr>
      <w:r>
        <w:rPr>
          <w:rFonts w:hint="eastAsia" w:ascii="仿宋_GB2312"/>
          <w:sz w:val="28"/>
          <w:szCs w:val="28"/>
          <w:shd w:val="clear"/>
          <w:lang w:val="en-US" w:eastAsia="zh-CN"/>
        </w:rPr>
        <w:t>本次成片开发涉及泉州市德化县</w:t>
      </w:r>
      <w:r>
        <w:rPr>
          <w:rFonts w:hint="eastAsia"/>
          <w:kern w:val="0"/>
          <w:szCs w:val="28"/>
          <w:highlight w:val="none"/>
          <w:lang w:val="en-US" w:eastAsia="zh-CN"/>
        </w:rPr>
        <w:t>三班</w:t>
      </w:r>
      <w:r>
        <w:rPr>
          <w:rFonts w:hint="eastAsia"/>
          <w:kern w:val="0"/>
          <w:szCs w:val="28"/>
          <w:highlight w:val="none"/>
        </w:rPr>
        <w:t>镇</w:t>
      </w:r>
      <w:r>
        <w:rPr>
          <w:rFonts w:hint="eastAsia"/>
          <w:kern w:val="0"/>
          <w:szCs w:val="28"/>
          <w:highlight w:val="none"/>
          <w:lang w:val="en-US" w:eastAsia="zh-CN"/>
        </w:rPr>
        <w:t>蔡径</w:t>
      </w:r>
      <w:r>
        <w:rPr>
          <w:rFonts w:hint="eastAsia"/>
          <w:kern w:val="0"/>
          <w:szCs w:val="28"/>
          <w:highlight w:val="none"/>
        </w:rPr>
        <w:t>村</w:t>
      </w:r>
      <w:r>
        <w:rPr>
          <w:rFonts w:hint="eastAsia"/>
          <w:kern w:val="0"/>
          <w:szCs w:val="28"/>
          <w:highlight w:val="none"/>
          <w:lang w:val="en-US" w:eastAsia="zh-CN"/>
        </w:rPr>
        <w:t>、三班</w:t>
      </w:r>
      <w:r>
        <w:rPr>
          <w:rFonts w:hint="eastAsia"/>
          <w:kern w:val="0"/>
          <w:szCs w:val="28"/>
          <w:highlight w:val="none"/>
        </w:rPr>
        <w:t>村</w:t>
      </w:r>
      <w:r>
        <w:rPr>
          <w:rFonts w:hint="eastAsia"/>
          <w:kern w:val="0"/>
          <w:szCs w:val="28"/>
          <w:highlight w:val="none"/>
          <w:lang w:eastAsia="zh-CN"/>
        </w:rPr>
        <w:t>，</w:t>
      </w:r>
      <w:r>
        <w:rPr>
          <w:rFonts w:hint="eastAsia" w:ascii="Times New Roman" w:hAnsi="Times New Roman" w:eastAsia="仿宋_GB2312"/>
          <w:color w:val="auto"/>
          <w:kern w:val="0"/>
          <w:szCs w:val="28"/>
          <w:lang w:val="en-US" w:eastAsia="zh-CN"/>
        </w:rPr>
        <w:t>共</w:t>
      </w:r>
      <w:r>
        <w:rPr>
          <w:rFonts w:hint="eastAsia"/>
          <w:color w:val="auto"/>
          <w:kern w:val="0"/>
          <w:szCs w:val="28"/>
          <w:lang w:val="en-US" w:eastAsia="zh-CN"/>
        </w:rPr>
        <w:t>1</w:t>
      </w:r>
      <w:r>
        <w:rPr>
          <w:rFonts w:hint="eastAsia" w:ascii="Times New Roman" w:hAnsi="Times New Roman" w:eastAsia="仿宋_GB2312"/>
          <w:color w:val="auto"/>
          <w:kern w:val="0"/>
          <w:szCs w:val="28"/>
          <w:lang w:val="en-US" w:eastAsia="zh-CN"/>
        </w:rPr>
        <w:t>个镇</w:t>
      </w:r>
      <w:r>
        <w:rPr>
          <w:rFonts w:hint="eastAsia"/>
          <w:color w:val="auto"/>
          <w:kern w:val="0"/>
          <w:szCs w:val="28"/>
          <w:lang w:val="en-US" w:eastAsia="zh-CN"/>
        </w:rPr>
        <w:t>2</w:t>
      </w:r>
      <w:r>
        <w:rPr>
          <w:rFonts w:hint="eastAsia" w:ascii="Times New Roman" w:hAnsi="Times New Roman" w:eastAsia="仿宋_GB2312"/>
          <w:color w:val="auto"/>
          <w:kern w:val="0"/>
          <w:szCs w:val="28"/>
        </w:rPr>
        <w:t>个村</w:t>
      </w:r>
      <w:r>
        <w:rPr>
          <w:rFonts w:hint="eastAsia"/>
          <w:color w:val="auto"/>
          <w:kern w:val="0"/>
          <w:szCs w:val="28"/>
          <w:lang w:val="en-US" w:eastAsia="zh-CN"/>
        </w:rPr>
        <w:t>及1个国有单位，不涉及省级/国家级开发区</w:t>
      </w:r>
      <w:r>
        <w:rPr>
          <w:rFonts w:hint="eastAsia"/>
          <w:color w:val="auto"/>
          <w:kern w:val="0"/>
          <w:szCs w:val="28"/>
          <w:highlight w:val="none"/>
          <w:shd w:val="clear"/>
          <w:lang w:eastAsia="zh-CN"/>
        </w:rPr>
        <w:t>。</w:t>
      </w:r>
      <w:r>
        <w:rPr>
          <w:rFonts w:hint="eastAsia"/>
          <w:color w:val="auto"/>
          <w:kern w:val="0"/>
          <w:szCs w:val="28"/>
          <w:lang w:val="en-US" w:eastAsia="zh-CN"/>
        </w:rPr>
        <w:t>其中蔡径村集体土地17.7371公顷，三班村集体土地0.1044公顷，国有土地1.9114公顷。具体见附表1和附图1。成片开发范围东至德化县中心城区三班组团西部，西至山体，南至县道346，北至上寮大道。</w:t>
      </w:r>
    </w:p>
    <w:p>
      <w:pPr>
        <w:keepNext w:val="0"/>
        <w:keepLines w:val="0"/>
        <w:pageBreakBefore w:val="0"/>
        <w:widowControl/>
        <w:kinsoku/>
        <w:wordWrap/>
        <w:overflowPunct/>
        <w:topLinePunct w:val="0"/>
        <w:autoSpaceDE/>
        <w:autoSpaceDN/>
        <w:bidi w:val="0"/>
        <w:adjustRightInd/>
        <w:snapToGrid/>
        <w:ind w:firstLine="560"/>
        <w:textAlignment w:val="auto"/>
        <w:rPr>
          <w:rFonts w:ascii="Times New Roman" w:hAnsi="Times New Roman"/>
        </w:rPr>
      </w:pPr>
      <w:r>
        <w:rPr>
          <w:rFonts w:hint="eastAsia" w:ascii="Times New Roman" w:hAnsi="Times New Roman"/>
        </w:rPr>
        <w:t>2</w:t>
      </w:r>
      <w:r>
        <w:rPr>
          <w:rFonts w:hint="eastAsia"/>
          <w:kern w:val="0"/>
          <w:szCs w:val="28"/>
        </w:rPr>
        <w:t>、</w:t>
      </w:r>
      <w:r>
        <w:rPr>
          <w:rFonts w:hint="eastAsia" w:ascii="Times New Roman" w:hAnsi="Times New Roman"/>
        </w:rPr>
        <w:t>成片开发面积</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color w:val="auto"/>
          <w:kern w:val="0"/>
          <w:szCs w:val="28"/>
          <w:highlight w:val="none"/>
          <w:lang w:eastAsia="zh-CN"/>
        </w:rPr>
      </w:pPr>
      <w:r>
        <w:rPr>
          <w:rFonts w:hint="eastAsia"/>
          <w:kern w:val="0"/>
          <w:szCs w:val="28"/>
          <w:highlight w:val="none"/>
          <w:lang w:val="en-US" w:eastAsia="zh-CN"/>
        </w:rPr>
        <w:t>土地征收成片开发土地总面积19.7529</w:t>
      </w:r>
      <w:r>
        <w:rPr>
          <w:rFonts w:hint="eastAsia"/>
          <w:kern w:val="0"/>
          <w:szCs w:val="28"/>
          <w:highlight w:val="none"/>
          <w:lang w:eastAsia="zh-CN"/>
        </w:rPr>
        <w:t>公顷，</w:t>
      </w:r>
      <w:r>
        <w:rPr>
          <w:rFonts w:hint="eastAsia"/>
          <w:kern w:val="0"/>
          <w:szCs w:val="28"/>
        </w:rPr>
        <w:t>符合《福建省土地征收成片开发方案报批实施细则（试行）》规定“县（市）一个完整的土地征收成片开发面积一般不小于4公顷</w:t>
      </w:r>
      <w:r>
        <w:rPr>
          <w:rFonts w:hint="eastAsia"/>
          <w:kern w:val="0"/>
          <w:szCs w:val="28"/>
          <w:lang w:eastAsia="zh-CN"/>
        </w:rPr>
        <w:t>，</w:t>
      </w:r>
      <w:r>
        <w:rPr>
          <w:rFonts w:hint="eastAsia"/>
          <w:kern w:val="0"/>
          <w:szCs w:val="28"/>
          <w:lang w:val="en-US" w:eastAsia="zh-CN"/>
        </w:rPr>
        <w:t>设市区不小于6公顷</w:t>
      </w:r>
      <w:r>
        <w:rPr>
          <w:rFonts w:hint="eastAsia"/>
          <w:kern w:val="0"/>
          <w:szCs w:val="28"/>
        </w:rPr>
        <w:t>”的要求。</w:t>
      </w:r>
      <w:r>
        <w:rPr>
          <w:rFonts w:hint="eastAsia" w:ascii="Times New Roman" w:hAnsi="Times New Roman"/>
        </w:rPr>
        <w:t>根据德化县第三次国土调查成果，</w:t>
      </w:r>
      <w:r>
        <w:rPr>
          <w:rFonts w:hint="eastAsia"/>
          <w:color w:val="auto"/>
          <w:kern w:val="0"/>
          <w:szCs w:val="28"/>
        </w:rPr>
        <w:t>本次成片开发</w:t>
      </w:r>
      <w:r>
        <w:rPr>
          <w:rFonts w:hint="eastAsia"/>
          <w:color w:val="auto"/>
          <w:kern w:val="0"/>
          <w:szCs w:val="28"/>
          <w:lang w:val="en-US" w:eastAsia="zh-CN"/>
        </w:rPr>
        <w:t>范围涉及</w:t>
      </w:r>
      <w:r>
        <w:rPr>
          <w:rFonts w:hint="eastAsia"/>
          <w:color w:val="auto"/>
          <w:kern w:val="0"/>
          <w:szCs w:val="28"/>
        </w:rPr>
        <w:t>农用地</w:t>
      </w:r>
      <w:r>
        <w:rPr>
          <w:rFonts w:hint="eastAsia" w:cs="宋体"/>
          <w:color w:val="auto"/>
          <w:kern w:val="0"/>
          <w:szCs w:val="28"/>
          <w:lang w:val="en-US" w:eastAsia="zh-CN"/>
        </w:rPr>
        <w:t>12.6001</w:t>
      </w:r>
      <w:r>
        <w:rPr>
          <w:rFonts w:hint="eastAsia"/>
          <w:color w:val="auto"/>
          <w:kern w:val="0"/>
          <w:szCs w:val="28"/>
        </w:rPr>
        <w:t>公顷</w:t>
      </w:r>
      <w:r>
        <w:rPr>
          <w:rFonts w:hint="eastAsia"/>
          <w:color w:val="auto"/>
          <w:kern w:val="0"/>
          <w:szCs w:val="28"/>
          <w:highlight w:val="none"/>
          <w:lang w:val="en-US" w:eastAsia="zh-CN"/>
        </w:rPr>
        <w:t>（</w:t>
      </w:r>
      <w:r>
        <w:rPr>
          <w:rFonts w:hint="eastAsia" w:ascii="Times New Roman" w:hAnsi="Times New Roman"/>
          <w:color w:val="auto"/>
        </w:rPr>
        <w:t>其中：</w:t>
      </w:r>
      <w:r>
        <w:rPr>
          <w:rFonts w:hint="eastAsia"/>
          <w:color w:val="auto"/>
          <w:kern w:val="0"/>
          <w:szCs w:val="28"/>
          <w:highlight w:val="none"/>
          <w:lang w:val="en-US" w:eastAsia="zh-CN"/>
        </w:rPr>
        <w:t>耕地0.2104公顷）</w:t>
      </w:r>
      <w:r>
        <w:rPr>
          <w:rFonts w:hint="eastAsia"/>
          <w:color w:val="auto"/>
          <w:kern w:val="0"/>
          <w:szCs w:val="28"/>
          <w:lang w:eastAsia="zh-CN"/>
        </w:rPr>
        <w:t>，</w:t>
      </w:r>
      <w:r>
        <w:rPr>
          <w:rFonts w:hint="eastAsia"/>
          <w:color w:val="auto"/>
          <w:kern w:val="0"/>
          <w:szCs w:val="28"/>
        </w:rPr>
        <w:t>建设用地</w:t>
      </w:r>
      <w:r>
        <w:rPr>
          <w:rFonts w:hint="default" w:cs="宋体"/>
          <w:color w:val="auto"/>
          <w:kern w:val="0"/>
          <w:szCs w:val="28"/>
          <w:lang w:val="en-US" w:eastAsia="zh-CN"/>
        </w:rPr>
        <w:t>7.152</w:t>
      </w:r>
      <w:r>
        <w:rPr>
          <w:rFonts w:hint="eastAsia" w:cs="宋体"/>
          <w:color w:val="auto"/>
          <w:kern w:val="0"/>
          <w:szCs w:val="28"/>
          <w:lang w:val="en-US" w:eastAsia="zh-CN"/>
        </w:rPr>
        <w:t>8</w:t>
      </w:r>
      <w:r>
        <w:rPr>
          <w:rFonts w:hint="eastAsia"/>
          <w:color w:val="auto"/>
          <w:kern w:val="0"/>
          <w:szCs w:val="28"/>
        </w:rPr>
        <w:t>公顷。</w:t>
      </w:r>
    </w:p>
    <w:p>
      <w:pPr>
        <w:keepNext w:val="0"/>
        <w:keepLines w:val="0"/>
        <w:pageBreakBefore w:val="0"/>
        <w:widowControl/>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15" w:name="_Toc8013"/>
      <w:r>
        <w:rPr>
          <w:rFonts w:hint="eastAsia" w:cs="仿宋_GB2312"/>
          <w:b/>
          <w:bCs/>
          <w:sz w:val="30"/>
          <w:szCs w:val="30"/>
          <w:lang w:eastAsia="zh-CN"/>
        </w:rPr>
        <w:t>（</w:t>
      </w:r>
      <w:r>
        <w:rPr>
          <w:rFonts w:hint="eastAsia" w:cs="仿宋_GB2312"/>
          <w:b/>
          <w:bCs/>
          <w:sz w:val="30"/>
          <w:szCs w:val="30"/>
          <w:lang w:val="en-US" w:eastAsia="zh-CN"/>
        </w:rPr>
        <w:t>二</w:t>
      </w:r>
      <w:r>
        <w:rPr>
          <w:rFonts w:hint="eastAsia" w:cs="仿宋_GB2312"/>
          <w:b/>
          <w:bCs/>
          <w:sz w:val="30"/>
          <w:szCs w:val="30"/>
          <w:lang w:eastAsia="zh-CN"/>
        </w:rPr>
        <w:t>）</w:t>
      </w:r>
      <w:r>
        <w:rPr>
          <w:rFonts w:hint="eastAsia" w:cs="仿宋_GB2312"/>
          <w:b/>
          <w:bCs/>
          <w:sz w:val="30"/>
          <w:szCs w:val="30"/>
        </w:rPr>
        <w:t>成片开发区域基础设施条件</w:t>
      </w:r>
      <w:bookmarkEnd w:id="15"/>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kern w:val="0"/>
          <w:szCs w:val="28"/>
          <w:lang w:eastAsia="zh-CN"/>
        </w:rPr>
      </w:pPr>
      <w:r>
        <w:rPr>
          <w:rFonts w:hint="eastAsia"/>
          <w:kern w:val="0"/>
          <w:szCs w:val="28"/>
        </w:rPr>
        <w:t>1、</w:t>
      </w:r>
      <w:r>
        <w:rPr>
          <w:rFonts w:hint="eastAsia"/>
          <w:kern w:val="0"/>
          <w:szCs w:val="28"/>
          <w:lang w:eastAsia="zh-CN"/>
        </w:rPr>
        <w:t>道路交通</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kern w:val="0"/>
          <w:szCs w:val="28"/>
        </w:rPr>
      </w:pPr>
      <w:r>
        <w:rPr>
          <w:rFonts w:hint="eastAsia"/>
          <w:kern w:val="0"/>
          <w:szCs w:val="28"/>
          <w:lang w:val="en-US" w:eastAsia="zh-CN"/>
        </w:rPr>
        <w:t>（1）对外</w:t>
      </w:r>
      <w:r>
        <w:rPr>
          <w:rFonts w:hint="eastAsia"/>
          <w:kern w:val="0"/>
          <w:szCs w:val="28"/>
        </w:rPr>
        <w:t>交通</w:t>
      </w:r>
    </w:p>
    <w:p>
      <w:pPr>
        <w:pStyle w:val="2"/>
        <w:keepNext w:val="0"/>
        <w:keepLines w:val="0"/>
        <w:pageBreakBefore w:val="0"/>
        <w:widowControl/>
        <w:kinsoku/>
        <w:wordWrap/>
        <w:overflowPunct/>
        <w:topLinePunct w:val="0"/>
        <w:autoSpaceDE/>
        <w:autoSpaceDN/>
        <w:bidi w:val="0"/>
        <w:adjustRightInd/>
        <w:snapToGrid/>
        <w:ind w:firstLine="560"/>
        <w:textAlignment w:val="auto"/>
        <w:rPr>
          <w:color w:val="C00000"/>
          <w:kern w:val="0"/>
          <w:szCs w:val="28"/>
        </w:rPr>
      </w:pPr>
      <w:r>
        <w:rPr>
          <w:rFonts w:hint="eastAsia" w:ascii="Times New Roman" w:hAnsi="Times New Roman" w:eastAsia="仿宋_GB2312" w:cstheme="minorBidi"/>
          <w:kern w:val="0"/>
          <w:sz w:val="28"/>
          <w:szCs w:val="28"/>
        </w:rPr>
        <w:t>德化县交通基础设施完备，</w:t>
      </w:r>
      <w:r>
        <w:rPr>
          <w:rFonts w:hint="eastAsia" w:cstheme="minorBidi"/>
          <w:kern w:val="0"/>
          <w:sz w:val="28"/>
          <w:szCs w:val="28"/>
          <w:lang w:val="en-US" w:eastAsia="zh-CN"/>
        </w:rPr>
        <w:t>已建成的有</w:t>
      </w:r>
      <w:r>
        <w:rPr>
          <w:rFonts w:hint="eastAsia" w:ascii="Times New Roman" w:hAnsi="Times New Roman" w:eastAsia="仿宋_GB2312" w:cstheme="minorBidi"/>
          <w:kern w:val="0"/>
          <w:sz w:val="28"/>
          <w:szCs w:val="28"/>
          <w:lang w:eastAsia="zh-CN"/>
        </w:rPr>
        <w:t>国道</w:t>
      </w:r>
      <w:r>
        <w:rPr>
          <w:rFonts w:hint="eastAsia" w:ascii="Times New Roman" w:hAnsi="Times New Roman" w:eastAsia="仿宋_GB2312" w:cstheme="minorBidi"/>
          <w:kern w:val="0"/>
          <w:sz w:val="28"/>
          <w:szCs w:val="28"/>
          <w:lang w:val="en-US" w:eastAsia="zh-CN"/>
        </w:rPr>
        <w:t>355线、</w:t>
      </w:r>
      <w:r>
        <w:rPr>
          <w:rFonts w:hint="eastAsia" w:ascii="Times New Roman" w:hAnsi="Times New Roman" w:eastAsia="仿宋_GB2312" w:cstheme="minorBidi"/>
          <w:kern w:val="0"/>
          <w:sz w:val="28"/>
          <w:szCs w:val="28"/>
        </w:rPr>
        <w:t>省道</w:t>
      </w:r>
      <w:r>
        <w:rPr>
          <w:rFonts w:hint="eastAsia" w:ascii="Times New Roman" w:hAnsi="Times New Roman" w:eastAsia="仿宋_GB2312" w:cstheme="minorBidi"/>
          <w:kern w:val="0"/>
          <w:sz w:val="28"/>
          <w:szCs w:val="28"/>
          <w:lang w:val="en-US" w:eastAsia="zh-CN"/>
        </w:rPr>
        <w:t>215</w:t>
      </w:r>
      <w:r>
        <w:rPr>
          <w:rFonts w:hint="eastAsia" w:ascii="Times New Roman" w:hAnsi="Times New Roman" w:eastAsia="仿宋_GB2312" w:cstheme="minorBidi"/>
          <w:kern w:val="0"/>
          <w:sz w:val="28"/>
          <w:szCs w:val="28"/>
        </w:rPr>
        <w:t>线、</w:t>
      </w:r>
      <w:r>
        <w:rPr>
          <w:rFonts w:hint="eastAsia" w:ascii="Times New Roman" w:hAnsi="Times New Roman" w:eastAsia="仿宋_GB2312" w:cstheme="minorBidi"/>
          <w:color w:val="auto"/>
          <w:kern w:val="0"/>
          <w:sz w:val="28"/>
          <w:szCs w:val="28"/>
        </w:rPr>
        <w:t>泉三高速、厦沙高速公路贯穿其中</w:t>
      </w:r>
      <w:r>
        <w:rPr>
          <w:rFonts w:hint="eastAsia" w:cstheme="minorBidi"/>
          <w:color w:val="auto"/>
          <w:kern w:val="0"/>
          <w:sz w:val="28"/>
          <w:szCs w:val="28"/>
          <w:lang w:eastAsia="zh-CN"/>
        </w:rPr>
        <w:t>。</w:t>
      </w:r>
      <w:r>
        <w:rPr>
          <w:rFonts w:hint="eastAsia" w:cstheme="minorBidi"/>
          <w:color w:val="auto"/>
          <w:kern w:val="0"/>
          <w:sz w:val="28"/>
          <w:szCs w:val="28"/>
          <w:lang w:val="en-US" w:eastAsia="zh-CN"/>
        </w:rPr>
        <w:t>同时，</w:t>
      </w:r>
      <w:r>
        <w:rPr>
          <w:rFonts w:ascii="仿宋_GB2312" w:hAnsi="宋体" w:eastAsia="仿宋_GB2312" w:cs="仿宋_GB2312"/>
          <w:color w:val="auto"/>
          <w:kern w:val="0"/>
          <w:sz w:val="28"/>
          <w:szCs w:val="28"/>
          <w:lang w:val="en-US" w:eastAsia="zh-CN" w:bidi="ar"/>
        </w:rPr>
        <w:t>随着兴泉铁路通车、政永高速永泰至德</w:t>
      </w:r>
      <w:r>
        <w:rPr>
          <w:rFonts w:hint="eastAsia" w:ascii="仿宋_GB2312" w:hAnsi="宋体" w:eastAsia="仿宋_GB2312" w:cs="仿宋_GB2312"/>
          <w:color w:val="auto"/>
          <w:kern w:val="0"/>
          <w:sz w:val="28"/>
          <w:szCs w:val="28"/>
          <w:lang w:val="en-US" w:eastAsia="zh-CN" w:bidi="ar"/>
        </w:rPr>
        <w:t>化段启动建设、途经德化的南昌至厦门高铁列入福建中长期铁路网规划，</w:t>
      </w:r>
      <w:r>
        <w:rPr>
          <w:rFonts w:hint="eastAsia" w:ascii="仿宋_GB2312" w:hAnsi="宋体" w:cs="仿宋_GB2312"/>
          <w:color w:val="auto"/>
          <w:kern w:val="0"/>
          <w:sz w:val="28"/>
          <w:szCs w:val="28"/>
          <w:lang w:val="en-US" w:eastAsia="zh-CN" w:bidi="ar"/>
        </w:rPr>
        <w:t>德化</w:t>
      </w:r>
      <w:r>
        <w:rPr>
          <w:rFonts w:hint="eastAsia" w:ascii="仿宋_GB2312" w:hAnsi="宋体" w:eastAsia="仿宋_GB2312" w:cs="仿宋_GB2312"/>
          <w:color w:val="auto"/>
          <w:kern w:val="0"/>
          <w:sz w:val="28"/>
          <w:szCs w:val="28"/>
          <w:lang w:val="en-US" w:eastAsia="zh-CN" w:bidi="ar"/>
        </w:rPr>
        <w:t>县将由“泉州最北”的山区县变成闽中重要交通枢纽，融入福厦泉“一小时”经济圈，联通山海的闽中区位优势进一步突显。</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kern w:val="0"/>
          <w:szCs w:val="28"/>
          <w:lang w:val="en-US" w:eastAsia="zh-CN"/>
        </w:rPr>
      </w:pPr>
      <w:r>
        <w:rPr>
          <w:rFonts w:hint="eastAsia"/>
          <w:kern w:val="0"/>
          <w:szCs w:val="28"/>
          <w:lang w:val="en-US" w:eastAsia="zh-CN"/>
        </w:rPr>
        <w:t>（2）区内交通</w:t>
      </w:r>
    </w:p>
    <w:p>
      <w:pPr>
        <w:keepNext w:val="0"/>
        <w:keepLines w:val="0"/>
        <w:widowControl/>
        <w:suppressLineNumbers w:val="0"/>
        <w:jc w:val="left"/>
        <w:rPr>
          <w:rFonts w:hint="eastAsia" w:ascii="Times New Roman" w:hAnsi="Times New Roman" w:eastAsia="仿宋_GB2312" w:cstheme="minorBidi"/>
          <w:kern w:val="0"/>
          <w:sz w:val="28"/>
          <w:szCs w:val="28"/>
        </w:rPr>
      </w:pPr>
      <w:r>
        <w:rPr>
          <w:rFonts w:hint="eastAsia" w:ascii="Times New Roman" w:hAnsi="Times New Roman" w:eastAsia="仿宋_GB2312" w:cstheme="minorBidi"/>
          <w:kern w:val="0"/>
          <w:sz w:val="28"/>
          <w:szCs w:val="28"/>
          <w:lang w:eastAsia="zh-CN"/>
        </w:rPr>
        <w:t>三班镇</w:t>
      </w:r>
      <w:r>
        <w:rPr>
          <w:rFonts w:hint="eastAsia" w:cstheme="minorBidi"/>
          <w:kern w:val="0"/>
          <w:sz w:val="28"/>
          <w:szCs w:val="28"/>
          <w:lang w:val="en-US" w:eastAsia="zh-CN"/>
        </w:rPr>
        <w:t>交通基础设施较为完善，1999年在全县率先实现通村公路全部硬化。</w:t>
      </w:r>
      <w:r>
        <w:rPr>
          <w:rFonts w:hint="eastAsia" w:ascii="Times New Roman" w:hAnsi="Times New Roman" w:eastAsia="仿宋_GB2312" w:cstheme="minorBidi"/>
          <w:kern w:val="0"/>
          <w:sz w:val="28"/>
          <w:szCs w:val="28"/>
          <w:lang w:eastAsia="zh-CN"/>
        </w:rPr>
        <w:t>对外交通道路主要为县道346和上寮大道，其中县道346宽度为24米，上寮大道宽度为32米。</w:t>
      </w:r>
      <w:r>
        <w:rPr>
          <w:rFonts w:hint="eastAsia" w:ascii="Times New Roman" w:hAnsi="Times New Roman" w:eastAsia="仿宋_GB2312" w:cstheme="minorBidi"/>
          <w:kern w:val="0"/>
          <w:sz w:val="28"/>
          <w:szCs w:val="28"/>
        </w:rPr>
        <w:t>成片开发</w:t>
      </w:r>
      <w:r>
        <w:rPr>
          <w:rFonts w:hint="eastAsia" w:ascii="Times New Roman" w:hAnsi="Times New Roman" w:eastAsia="仿宋_GB2312" w:cstheme="minorBidi"/>
          <w:kern w:val="0"/>
          <w:sz w:val="28"/>
          <w:szCs w:val="28"/>
          <w:lang w:eastAsia="zh-CN"/>
        </w:rPr>
        <w:t>片</w:t>
      </w:r>
      <w:r>
        <w:rPr>
          <w:rFonts w:hint="eastAsia" w:ascii="Times New Roman" w:hAnsi="Times New Roman" w:eastAsia="仿宋_GB2312" w:cstheme="minorBidi"/>
          <w:kern w:val="0"/>
          <w:sz w:val="28"/>
          <w:szCs w:val="28"/>
          <w:lang w:val="en-US" w:eastAsia="zh-CN"/>
        </w:rPr>
        <w:t>区</w:t>
      </w:r>
      <w:r>
        <w:rPr>
          <w:rFonts w:hint="eastAsia" w:cstheme="minorBidi"/>
          <w:kern w:val="0"/>
          <w:sz w:val="28"/>
          <w:szCs w:val="28"/>
          <w:lang w:val="en-US" w:eastAsia="zh-CN"/>
        </w:rPr>
        <w:t>紧邻</w:t>
      </w:r>
      <w:r>
        <w:rPr>
          <w:rFonts w:hint="eastAsia" w:ascii="Times New Roman" w:hAnsi="Times New Roman" w:eastAsia="仿宋_GB2312" w:cstheme="minorBidi"/>
          <w:kern w:val="0"/>
          <w:sz w:val="28"/>
          <w:szCs w:val="28"/>
          <w:lang w:eastAsia="zh-CN"/>
        </w:rPr>
        <w:t>县道346</w:t>
      </w:r>
      <w:r>
        <w:rPr>
          <w:rFonts w:hint="eastAsia" w:cstheme="minorBidi"/>
          <w:kern w:val="0"/>
          <w:sz w:val="28"/>
          <w:szCs w:val="28"/>
          <w:lang w:eastAsia="zh-CN"/>
        </w:rPr>
        <w:t>，</w:t>
      </w:r>
      <w:r>
        <w:rPr>
          <w:rFonts w:hint="eastAsia" w:ascii="Times New Roman" w:hAnsi="Times New Roman" w:eastAsia="仿宋_GB2312" w:cstheme="minorBidi"/>
          <w:kern w:val="0"/>
          <w:sz w:val="28"/>
          <w:szCs w:val="28"/>
          <w:lang w:val="en-US" w:eastAsia="zh-CN"/>
        </w:rPr>
        <w:t>道路状况良好。</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kern w:val="0"/>
          <w:szCs w:val="28"/>
          <w:lang w:val="en-US" w:eastAsia="zh-CN"/>
        </w:rPr>
      </w:pPr>
      <w:r>
        <w:rPr>
          <w:rFonts w:hint="eastAsia"/>
          <w:kern w:val="0"/>
          <w:szCs w:val="28"/>
          <w:lang w:val="en-US" w:eastAsia="zh-CN"/>
        </w:rPr>
        <w:t>2、市政基础设施条件</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kern w:val="0"/>
          <w:szCs w:val="28"/>
          <w:lang w:val="en-US" w:eastAsia="zh-CN"/>
        </w:rPr>
      </w:pPr>
      <w:r>
        <w:rPr>
          <w:rFonts w:hint="eastAsia"/>
          <w:kern w:val="0"/>
          <w:szCs w:val="28"/>
          <w:lang w:val="en-US" w:eastAsia="zh-CN"/>
        </w:rPr>
        <w:t>（1）电力条件</w:t>
      </w:r>
    </w:p>
    <w:p>
      <w:pPr>
        <w:pStyle w:val="2"/>
        <w:keepNext w:val="0"/>
        <w:keepLines w:val="0"/>
        <w:pageBreakBefore w:val="0"/>
        <w:widowControl/>
        <w:kinsoku/>
        <w:wordWrap/>
        <w:overflowPunct/>
        <w:topLinePunct w:val="0"/>
        <w:autoSpaceDE/>
        <w:autoSpaceDN/>
        <w:bidi w:val="0"/>
        <w:adjustRightInd/>
        <w:snapToGrid/>
        <w:ind w:firstLine="560"/>
        <w:textAlignment w:val="auto"/>
        <w:rPr>
          <w:kern w:val="0"/>
          <w:szCs w:val="28"/>
        </w:rPr>
      </w:pPr>
      <w:r>
        <w:rPr>
          <w:rFonts w:hint="eastAsia"/>
          <w:kern w:val="0"/>
          <w:szCs w:val="28"/>
        </w:rPr>
        <w:t>德化县内有220kV变电站1座，主变容量180MVA；110kV变电站6座，主变总容量369MVA；35kV变电站4座，主变总容量51.5MVA。</w:t>
      </w:r>
    </w:p>
    <w:p>
      <w:pPr>
        <w:keepNext w:val="0"/>
        <w:keepLines w:val="0"/>
        <w:pageBreakBefore w:val="0"/>
        <w:widowControl/>
        <w:shd w:val="clear"/>
        <w:kinsoku/>
        <w:wordWrap/>
        <w:overflowPunct/>
        <w:topLinePunct w:val="0"/>
        <w:autoSpaceDE/>
        <w:autoSpaceDN/>
        <w:bidi w:val="0"/>
        <w:adjustRightInd/>
        <w:snapToGrid/>
        <w:ind w:firstLine="560"/>
        <w:textAlignment w:val="auto"/>
        <w:rPr>
          <w:rFonts w:hint="eastAsia" w:cstheme="minorBidi"/>
          <w:color w:val="000000" w:themeColor="text1"/>
          <w:kern w:val="0"/>
          <w:sz w:val="28"/>
          <w:szCs w:val="28"/>
          <w:highlight w:val="yellow"/>
          <w:lang w:val="en-US" w:eastAsia="zh-CN" w:bidi="ar-SA"/>
          <w14:textFill>
            <w14:solidFill>
              <w14:schemeClr w14:val="tx1"/>
            </w14:solidFill>
          </w14:textFill>
        </w:rPr>
      </w:pPr>
      <w:r>
        <w:rPr>
          <w:rFonts w:hint="eastAsia"/>
          <w:color w:val="000000" w:themeColor="text1"/>
          <w:kern w:val="0"/>
          <w:szCs w:val="28"/>
          <w14:textFill>
            <w14:solidFill>
              <w14:schemeClr w14:val="tx1"/>
            </w14:solidFill>
          </w14:textFill>
        </w:rPr>
        <w:t>本次成片开发</w:t>
      </w:r>
      <w:r>
        <w:rPr>
          <w:rFonts w:hint="eastAsia"/>
          <w:color w:val="000000" w:themeColor="text1"/>
          <w:kern w:val="0"/>
          <w:szCs w:val="28"/>
          <w:lang w:val="en-US" w:eastAsia="zh-CN"/>
          <w14:textFill>
            <w14:solidFill>
              <w14:schemeClr w14:val="tx1"/>
            </w14:solidFill>
          </w14:textFill>
        </w:rPr>
        <w:t>区域近期由三班镇区中部现状35kV变电站提供，远期由西片区规划的110KV变电站提供。可以</w:t>
      </w:r>
      <w:r>
        <w:rPr>
          <w:rFonts w:hint="eastAsia"/>
          <w:color w:val="000000" w:themeColor="text1"/>
          <w:kern w:val="0"/>
          <w:szCs w:val="28"/>
          <w14:textFill>
            <w14:solidFill>
              <w14:schemeClr w14:val="tx1"/>
            </w14:solidFill>
          </w14:textFill>
        </w:rPr>
        <w:t>满足成片开发区域用电量需求。</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kern w:val="0"/>
          <w:szCs w:val="28"/>
          <w:lang w:val="en-US" w:eastAsia="zh-CN"/>
        </w:rPr>
      </w:pPr>
      <w:r>
        <w:rPr>
          <w:rFonts w:hint="eastAsia"/>
          <w:kern w:val="0"/>
          <w:szCs w:val="28"/>
          <w:lang w:val="en-US" w:eastAsia="zh-CN"/>
        </w:rPr>
        <w:t>（2）供气条件</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asciiTheme="minorEastAsia" w:hAnsiTheme="minorEastAsia" w:eastAsiaTheme="minorEastAsia"/>
          <w:shd w:val="clear"/>
        </w:rPr>
      </w:pPr>
      <w:r>
        <w:rPr>
          <w:rFonts w:hint="eastAsia" w:ascii="Times New Roman" w:hAnsi="Times New Roman"/>
        </w:rPr>
        <w:t>德化县采用福建LNG作为气源。</w:t>
      </w:r>
      <w:r>
        <w:rPr>
          <w:rFonts w:hint="eastAsia"/>
          <w:lang w:val="en-US" w:eastAsia="zh-CN"/>
        </w:rPr>
        <w:t>目前，片区内暂无敷设燃气管网，</w:t>
      </w:r>
      <w:r>
        <w:rPr>
          <w:rFonts w:hint="eastAsia" w:cstheme="minorBidi"/>
          <w:kern w:val="0"/>
          <w:sz w:val="28"/>
          <w:szCs w:val="28"/>
          <w:shd w:val="clear"/>
          <w:lang w:val="en-US" w:eastAsia="zh-CN" w:bidi="ar-SA"/>
        </w:rPr>
        <w:t>本次成片开发</w:t>
      </w:r>
      <w:r>
        <w:rPr>
          <w:rFonts w:hint="eastAsia" w:ascii="Times New Roman" w:hAnsi="Times New Roman" w:eastAsia="仿宋_GB2312" w:cstheme="minorBidi"/>
          <w:kern w:val="0"/>
          <w:sz w:val="28"/>
          <w:szCs w:val="28"/>
          <w:shd w:val="clear"/>
          <w:lang w:val="en-US" w:eastAsia="zh-CN" w:bidi="ar-SA"/>
        </w:rPr>
        <w:t>气源来自</w:t>
      </w:r>
      <w:r>
        <w:rPr>
          <w:rFonts w:hint="eastAsia" w:cstheme="minorBidi"/>
          <w:kern w:val="0"/>
          <w:sz w:val="28"/>
          <w:szCs w:val="28"/>
          <w:shd w:val="clear"/>
          <w:lang w:val="en-US" w:eastAsia="zh-CN" w:bidi="ar-SA"/>
        </w:rPr>
        <w:t>片区内已建设的</w:t>
      </w:r>
      <w:r>
        <w:rPr>
          <w:rFonts w:hint="eastAsia" w:ascii="Times New Roman" w:hAnsi="Times New Roman" w:eastAsia="仿宋_GB2312" w:cstheme="minorBidi"/>
          <w:kern w:val="0"/>
          <w:sz w:val="28"/>
          <w:szCs w:val="28"/>
          <w:shd w:val="clear"/>
          <w:lang w:val="en-US" w:eastAsia="zh-CN" w:bidi="ar-SA"/>
        </w:rPr>
        <w:t>LNG</w:t>
      </w:r>
      <w:r>
        <w:rPr>
          <w:rFonts w:hint="eastAsia" w:cstheme="minorBidi"/>
          <w:kern w:val="0"/>
          <w:sz w:val="28"/>
          <w:szCs w:val="28"/>
          <w:shd w:val="clear"/>
          <w:lang w:val="en-US" w:eastAsia="zh-CN" w:bidi="ar-SA"/>
        </w:rPr>
        <w:t>天然气</w:t>
      </w:r>
      <w:r>
        <w:rPr>
          <w:rFonts w:hint="eastAsia" w:ascii="Times New Roman" w:hAnsi="Times New Roman" w:eastAsia="仿宋_GB2312" w:cstheme="minorBidi"/>
          <w:kern w:val="0"/>
          <w:sz w:val="28"/>
          <w:szCs w:val="28"/>
          <w:shd w:val="clear"/>
          <w:lang w:val="en-US" w:eastAsia="zh-CN" w:bidi="ar-SA"/>
        </w:rPr>
        <w:t>气化站。</w:t>
      </w:r>
      <w:r>
        <w:rPr>
          <w:rFonts w:hint="eastAsia"/>
          <w:kern w:val="0"/>
          <w:szCs w:val="28"/>
          <w:shd w:val="clear"/>
        </w:rPr>
        <w:t>天然气经D</w:t>
      </w:r>
      <w:r>
        <w:rPr>
          <w:rFonts w:hint="eastAsia"/>
          <w:kern w:val="0"/>
          <w:szCs w:val="28"/>
          <w:shd w:val="clear"/>
          <w:lang w:val="en-US" w:eastAsia="zh-CN"/>
        </w:rPr>
        <w:t>N200</w:t>
      </w:r>
      <w:r>
        <w:rPr>
          <w:rFonts w:hint="eastAsia"/>
          <w:kern w:val="0"/>
          <w:szCs w:val="28"/>
          <w:shd w:val="clear"/>
        </w:rPr>
        <w:t>管道进入本区中压管网，可满足成片开发实施后用气需求。</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kern w:val="0"/>
          <w:szCs w:val="28"/>
          <w:lang w:val="en-US" w:eastAsia="zh-CN"/>
        </w:rPr>
      </w:pPr>
      <w:r>
        <w:rPr>
          <w:rFonts w:hint="eastAsia"/>
          <w:kern w:val="0"/>
          <w:szCs w:val="28"/>
          <w:lang w:val="en-US" w:eastAsia="zh-CN"/>
        </w:rPr>
        <w:t>（3）给水条件</w:t>
      </w:r>
    </w:p>
    <w:p>
      <w:pPr>
        <w:keepNext w:val="0"/>
        <w:keepLines w:val="0"/>
        <w:pageBreakBefore w:val="0"/>
        <w:widowControl/>
        <w:shd w:val="clear"/>
        <w:kinsoku/>
        <w:wordWrap/>
        <w:overflowPunct/>
        <w:topLinePunct w:val="0"/>
        <w:autoSpaceDE/>
        <w:autoSpaceDN/>
        <w:bidi w:val="0"/>
        <w:adjustRightInd/>
        <w:snapToGrid/>
        <w:ind w:firstLine="560"/>
        <w:textAlignment w:val="auto"/>
        <w:rPr>
          <w:rFonts w:hint="eastAsia" w:ascii="Times New Roman" w:hAnsi="Times New Roman" w:eastAsia="仿宋_GB2312" w:cstheme="minorBidi"/>
          <w:kern w:val="0"/>
          <w:sz w:val="28"/>
          <w:szCs w:val="28"/>
          <w:shd w:val="clear"/>
          <w:lang w:val="en-US" w:eastAsia="zh-CN" w:bidi="ar-SA"/>
        </w:rPr>
      </w:pPr>
      <w:r>
        <w:rPr>
          <w:rFonts w:hint="eastAsia" w:ascii="Times New Roman" w:hAnsi="Times New Roman" w:eastAsia="仿宋_GB2312" w:cstheme="minorBidi"/>
          <w:kern w:val="0"/>
          <w:sz w:val="28"/>
          <w:szCs w:val="28"/>
          <w:shd w:val="clear"/>
          <w:lang w:val="en-US" w:eastAsia="zh-CN" w:bidi="ar-SA"/>
        </w:rPr>
        <w:t>三班镇</w:t>
      </w:r>
      <w:r>
        <w:rPr>
          <w:rFonts w:hint="eastAsia" w:cstheme="minorBidi"/>
          <w:kern w:val="0"/>
          <w:sz w:val="28"/>
          <w:szCs w:val="28"/>
          <w:shd w:val="clear"/>
          <w:lang w:val="en-US" w:eastAsia="zh-CN" w:bidi="ar-SA"/>
        </w:rPr>
        <w:t>目前供水由三班镇自来水厂提供，</w:t>
      </w:r>
      <w:r>
        <w:rPr>
          <w:rFonts w:hint="eastAsia" w:ascii="Times New Roman" w:hAnsi="Times New Roman" w:eastAsia="仿宋_GB2312" w:cstheme="minorBidi"/>
          <w:kern w:val="0"/>
          <w:sz w:val="28"/>
          <w:szCs w:val="28"/>
          <w:shd w:val="clear"/>
          <w:lang w:val="en-US" w:eastAsia="zh-CN" w:bidi="ar-SA"/>
        </w:rPr>
        <w:t>水源引自虎坑水库。片区</w:t>
      </w:r>
      <w:r>
        <w:rPr>
          <w:rFonts w:hint="eastAsia" w:cstheme="minorBidi"/>
          <w:kern w:val="0"/>
          <w:sz w:val="28"/>
          <w:szCs w:val="28"/>
          <w:shd w:val="clear"/>
          <w:lang w:val="en-US" w:eastAsia="zh-CN" w:bidi="ar-SA"/>
        </w:rPr>
        <w:t>远期</w:t>
      </w:r>
      <w:r>
        <w:rPr>
          <w:rFonts w:hint="eastAsia" w:ascii="Times New Roman" w:hAnsi="Times New Roman" w:eastAsia="仿宋_GB2312" w:cstheme="minorBidi"/>
          <w:kern w:val="0"/>
          <w:sz w:val="28"/>
          <w:szCs w:val="28"/>
          <w:shd w:val="clear"/>
          <w:lang w:val="en-US" w:eastAsia="zh-CN" w:bidi="ar-SA"/>
        </w:rPr>
        <w:t>用水源自德化县蒲坂水厂及配水管网工程，总规模为15万m</w:t>
      </w:r>
      <w:r>
        <w:rPr>
          <w:rFonts w:hint="eastAsia" w:ascii="Times New Roman" w:hAnsi="Times New Roman" w:eastAsia="仿宋_GB2312" w:cstheme="minorBidi"/>
          <w:kern w:val="0"/>
          <w:sz w:val="28"/>
          <w:szCs w:val="28"/>
          <w:shd w:val="clear"/>
          <w:vertAlign w:val="superscript"/>
          <w:lang w:val="en-US" w:eastAsia="zh-CN" w:bidi="ar-SA"/>
        </w:rPr>
        <w:t>3</w:t>
      </w:r>
      <w:r>
        <w:rPr>
          <w:rFonts w:hint="eastAsia" w:ascii="Times New Roman" w:hAnsi="Times New Roman" w:eastAsia="仿宋_GB2312" w:cstheme="minorBidi"/>
          <w:kern w:val="0"/>
          <w:sz w:val="28"/>
          <w:szCs w:val="28"/>
          <w:shd w:val="clear"/>
          <w:lang w:val="en-US" w:eastAsia="zh-CN" w:bidi="ar-SA"/>
        </w:rPr>
        <w:t>/d，一期工程建设规模为7.5万m</w:t>
      </w:r>
      <w:r>
        <w:rPr>
          <w:rFonts w:hint="eastAsia" w:ascii="Times New Roman" w:hAnsi="Times New Roman" w:eastAsia="仿宋_GB2312" w:cstheme="minorBidi"/>
          <w:kern w:val="0"/>
          <w:sz w:val="28"/>
          <w:szCs w:val="28"/>
          <w:shd w:val="clear"/>
          <w:vertAlign w:val="superscript"/>
          <w:lang w:val="en-US" w:eastAsia="zh-CN" w:bidi="ar-SA"/>
        </w:rPr>
        <w:t>3</w:t>
      </w:r>
      <w:r>
        <w:rPr>
          <w:rFonts w:hint="eastAsia" w:ascii="Times New Roman" w:hAnsi="Times New Roman" w:eastAsia="仿宋_GB2312" w:cstheme="minorBidi"/>
          <w:kern w:val="0"/>
          <w:sz w:val="28"/>
          <w:szCs w:val="28"/>
          <w:shd w:val="clear"/>
          <w:lang w:val="en-US" w:eastAsia="zh-CN" w:bidi="ar-SA"/>
        </w:rPr>
        <w:t>/d</w:t>
      </w:r>
      <w:r>
        <w:rPr>
          <w:rFonts w:hint="eastAsia" w:cstheme="minorBidi"/>
          <w:kern w:val="0"/>
          <w:sz w:val="28"/>
          <w:szCs w:val="28"/>
          <w:shd w:val="clear"/>
          <w:lang w:val="en-US" w:eastAsia="zh-CN" w:bidi="ar-SA"/>
        </w:rPr>
        <w:t>。给水管引自县道346与茶具城的给水干管，给水管网采用环状与支状结合，给水管主要沿规划道路东（北）侧人行道敷设，</w:t>
      </w:r>
      <w:r>
        <w:rPr>
          <w:rFonts w:hint="eastAsia" w:ascii="Times New Roman" w:hAnsi="Times New Roman" w:eastAsia="仿宋_GB2312" w:cstheme="minorBidi"/>
          <w:kern w:val="0"/>
          <w:sz w:val="28"/>
          <w:szCs w:val="28"/>
          <w:shd w:val="clear"/>
          <w:lang w:val="en-US" w:eastAsia="zh-CN" w:bidi="ar-SA"/>
        </w:rPr>
        <w:t>水质达到生活用水标准，可满足成片开发实施后用水需求。</w:t>
      </w:r>
    </w:p>
    <w:p>
      <w:pPr>
        <w:pStyle w:val="2"/>
        <w:keepNext w:val="0"/>
        <w:keepLines w:val="0"/>
        <w:pageBreakBefore w:val="0"/>
        <w:widowControl/>
        <w:numPr>
          <w:ilvl w:val="0"/>
          <w:numId w:val="3"/>
        </w:numPr>
        <w:kinsoku/>
        <w:wordWrap/>
        <w:overflowPunct/>
        <w:topLinePunct w:val="0"/>
        <w:autoSpaceDE/>
        <w:autoSpaceDN/>
        <w:bidi w:val="0"/>
        <w:adjustRightInd/>
        <w:snapToGrid/>
        <w:ind w:firstLine="560"/>
        <w:textAlignment w:val="auto"/>
        <w:rPr>
          <w:rFonts w:hint="eastAsia"/>
          <w:kern w:val="0"/>
          <w:szCs w:val="28"/>
          <w:lang w:val="en-US" w:eastAsia="zh-CN"/>
        </w:rPr>
      </w:pPr>
      <w:r>
        <w:rPr>
          <w:rFonts w:hint="eastAsia"/>
          <w:kern w:val="0"/>
          <w:szCs w:val="28"/>
          <w:lang w:val="en-US" w:eastAsia="zh-CN"/>
        </w:rPr>
        <w:t>雨污水处理条件</w:t>
      </w:r>
    </w:p>
    <w:p>
      <w:pPr>
        <w:keepNext w:val="0"/>
        <w:keepLines w:val="0"/>
        <w:widowControl/>
        <w:suppressLineNumbers w:val="0"/>
        <w:ind w:left="0" w:leftChars="0" w:firstLine="560" w:firstLineChars="200"/>
        <w:jc w:val="left"/>
        <w:rPr>
          <w:rFonts w:hint="eastAsia" w:ascii="Times New Roman" w:hAnsi="Times New Roman" w:eastAsia="仿宋_GB2312" w:cstheme="minorBidi"/>
          <w:kern w:val="0"/>
          <w:sz w:val="28"/>
          <w:szCs w:val="28"/>
        </w:rPr>
      </w:pPr>
      <w:r>
        <w:rPr>
          <w:rFonts w:hint="eastAsia" w:ascii="Times New Roman" w:hAnsi="Times New Roman" w:eastAsia="仿宋_GB2312" w:cstheme="minorBidi"/>
          <w:kern w:val="0"/>
          <w:sz w:val="28"/>
          <w:szCs w:val="28"/>
        </w:rPr>
        <w:t>本次成片开发区域</w:t>
      </w:r>
      <w:r>
        <w:rPr>
          <w:rFonts w:hint="eastAsia" w:cstheme="minorBidi"/>
          <w:kern w:val="0"/>
          <w:sz w:val="28"/>
          <w:szCs w:val="28"/>
          <w:lang w:eastAsia="zh-CN"/>
        </w:rPr>
        <w:t>排</w:t>
      </w:r>
      <w:r>
        <w:rPr>
          <w:rFonts w:hint="eastAsia" w:ascii="Times New Roman" w:hAnsi="Times New Roman" w:eastAsia="仿宋_GB2312" w:cstheme="minorBidi"/>
          <w:kern w:val="0"/>
          <w:sz w:val="28"/>
          <w:szCs w:val="28"/>
        </w:rPr>
        <w:t>水采用雨污分流</w:t>
      </w:r>
      <w:r>
        <w:rPr>
          <w:rFonts w:hint="eastAsia" w:cstheme="minorBidi"/>
          <w:kern w:val="0"/>
          <w:sz w:val="28"/>
          <w:szCs w:val="28"/>
          <w:lang w:eastAsia="zh-CN"/>
        </w:rPr>
        <w:t>。</w:t>
      </w:r>
      <w:r>
        <w:rPr>
          <w:rFonts w:hint="eastAsia" w:ascii="Times New Roman" w:hAnsi="Times New Roman" w:eastAsia="仿宋_GB2312" w:cstheme="minorBidi"/>
          <w:kern w:val="0"/>
          <w:sz w:val="28"/>
          <w:szCs w:val="28"/>
          <w:lang w:val="en-US" w:eastAsia="zh-CN"/>
        </w:rPr>
        <w:t>雨水管道系统采用重力流排放方式，充分利用地形、水系和场地设计标高进行合理分区，根据分散、就近和便于实施的原则，保证雨水管道以最短路线、较小管径就近接入河流或排洪渠。雨水管渠均沿规划道路东北侧机动车道下布置</w:t>
      </w:r>
      <w:r>
        <w:rPr>
          <w:rFonts w:hint="eastAsia" w:cstheme="minorBidi"/>
          <w:kern w:val="0"/>
          <w:sz w:val="28"/>
          <w:szCs w:val="28"/>
          <w:lang w:val="en-US" w:eastAsia="zh-CN"/>
        </w:rPr>
        <w:t>，</w:t>
      </w:r>
      <w:r>
        <w:rPr>
          <w:rFonts w:hint="eastAsia" w:ascii="Times New Roman" w:hAnsi="Times New Roman" w:eastAsia="仿宋_GB2312" w:cstheme="minorBidi"/>
          <w:kern w:val="0"/>
          <w:sz w:val="28"/>
          <w:szCs w:val="28"/>
        </w:rPr>
        <w:t>可满足成片开发实施后排水需求。</w:t>
      </w:r>
    </w:p>
    <w:p>
      <w:pPr>
        <w:pStyle w:val="2"/>
        <w:keepNext w:val="0"/>
        <w:keepLines w:val="0"/>
        <w:pageBreakBefore w:val="0"/>
        <w:widowControl/>
        <w:shd w:val="clear"/>
        <w:kinsoku/>
        <w:wordWrap/>
        <w:overflowPunct/>
        <w:topLinePunct w:val="0"/>
        <w:autoSpaceDE/>
        <w:autoSpaceDN/>
        <w:bidi w:val="0"/>
        <w:adjustRightInd/>
        <w:snapToGrid/>
        <w:ind w:firstLine="560"/>
        <w:textAlignment w:val="auto"/>
        <w:rPr>
          <w:rFonts w:hint="eastAsia" w:ascii="Times New Roman" w:hAnsi="Times New Roman" w:eastAsia="仿宋_GB2312" w:cstheme="minorBidi"/>
          <w:kern w:val="0"/>
          <w:sz w:val="28"/>
          <w:szCs w:val="28"/>
        </w:rPr>
      </w:pPr>
      <w:r>
        <w:rPr>
          <w:rFonts w:hint="eastAsia" w:ascii="Times New Roman" w:hAnsi="Times New Roman"/>
        </w:rPr>
        <w:t>德化县目前有1座中心城区污水处理厂，位于浔中镇凤洋村，主要服务范围包括盖德镇、龙浔镇、浔中镇及三班镇等片区。</w:t>
      </w:r>
      <w:r>
        <w:rPr>
          <w:rFonts w:hint="eastAsia" w:cstheme="minorBidi"/>
          <w:kern w:val="0"/>
          <w:sz w:val="28"/>
          <w:szCs w:val="28"/>
          <w:lang w:eastAsia="zh-CN"/>
        </w:rPr>
        <w:t>三班镇所有污水由污水支管收集汇入大云溪沿溪截污干管，后送至德化县污水处理厂进行统一处理。污水处理达标后方可排入周边水系。尾水排放标准执行《城镇污水处理厂污染物综合排放标准》中一级A排放标准。</w:t>
      </w:r>
      <w:r>
        <w:rPr>
          <w:rFonts w:hint="eastAsia" w:ascii="Times New Roman" w:hAnsi="Times New Roman" w:eastAsia="仿宋_GB2312" w:cstheme="minorBidi"/>
          <w:kern w:val="0"/>
          <w:sz w:val="28"/>
          <w:szCs w:val="28"/>
        </w:rPr>
        <w:t>德化县城市污水处理工程总规模为6万m</w:t>
      </w:r>
      <w:r>
        <w:rPr>
          <w:rFonts w:hint="eastAsia" w:ascii="Times New Roman" w:hAnsi="Times New Roman" w:eastAsia="仿宋_GB2312" w:cstheme="minorBidi"/>
          <w:kern w:val="0"/>
          <w:sz w:val="28"/>
          <w:szCs w:val="28"/>
          <w:vertAlign w:val="superscript"/>
        </w:rPr>
        <w:t>3</w:t>
      </w:r>
      <w:r>
        <w:rPr>
          <w:rFonts w:hint="eastAsia" w:ascii="Times New Roman" w:hAnsi="Times New Roman" w:eastAsia="仿宋_GB2312" w:cstheme="minorBidi"/>
          <w:kern w:val="0"/>
          <w:sz w:val="28"/>
          <w:szCs w:val="28"/>
        </w:rPr>
        <w:t>/d</w:t>
      </w:r>
      <w:r>
        <w:rPr>
          <w:rFonts w:hint="eastAsia" w:ascii="Times New Roman" w:hAnsi="Times New Roman" w:eastAsia="仿宋_GB2312" w:cstheme="minorBidi"/>
          <w:kern w:val="0"/>
          <w:sz w:val="28"/>
          <w:szCs w:val="28"/>
          <w:lang w:eastAsia="zh-CN"/>
        </w:rPr>
        <w:t>，</w:t>
      </w:r>
      <w:r>
        <w:rPr>
          <w:rFonts w:hint="eastAsia" w:ascii="Times New Roman" w:hAnsi="Times New Roman" w:eastAsia="仿宋_GB2312" w:cstheme="minorBidi"/>
          <w:kern w:val="0"/>
          <w:sz w:val="28"/>
          <w:szCs w:val="28"/>
        </w:rPr>
        <w:t>可满足成片开发实施后</w:t>
      </w:r>
      <w:r>
        <w:rPr>
          <w:rFonts w:hint="eastAsia" w:ascii="Times New Roman" w:hAnsi="Times New Roman" w:eastAsia="仿宋_GB2312" w:cstheme="minorBidi"/>
          <w:kern w:val="0"/>
          <w:sz w:val="28"/>
          <w:szCs w:val="28"/>
          <w:lang w:val="en-US" w:eastAsia="zh-CN"/>
        </w:rPr>
        <w:t>污水处理</w:t>
      </w:r>
      <w:r>
        <w:rPr>
          <w:rFonts w:hint="eastAsia" w:ascii="Times New Roman" w:hAnsi="Times New Roman" w:eastAsia="仿宋_GB2312" w:cstheme="minorBidi"/>
          <w:kern w:val="0"/>
          <w:sz w:val="28"/>
          <w:szCs w:val="28"/>
        </w:rPr>
        <w:t>需求。</w:t>
      </w:r>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kern w:val="0"/>
          <w:szCs w:val="28"/>
          <w:lang w:val="en-US" w:eastAsia="zh-CN"/>
        </w:rPr>
      </w:pPr>
      <w:r>
        <w:rPr>
          <w:rFonts w:hint="eastAsia"/>
          <w:kern w:val="0"/>
          <w:szCs w:val="28"/>
          <w:lang w:val="en-US" w:eastAsia="zh-CN"/>
        </w:rPr>
        <w:t>（5）防洪防涝条件</w:t>
      </w:r>
    </w:p>
    <w:p>
      <w:pPr>
        <w:keepNext w:val="0"/>
        <w:keepLines w:val="0"/>
        <w:widowControl/>
        <w:suppressLineNumbers w:val="0"/>
        <w:jc w:val="left"/>
        <w:rPr>
          <w:rFonts w:hint="eastAsia" w:cstheme="minorBidi"/>
          <w:kern w:val="0"/>
          <w:sz w:val="28"/>
          <w:szCs w:val="28"/>
          <w:lang w:val="en-US" w:eastAsia="zh-CN"/>
        </w:rPr>
      </w:pPr>
      <w:r>
        <w:rPr>
          <w:rFonts w:hint="eastAsia" w:cstheme="minorBidi"/>
          <w:kern w:val="0"/>
          <w:sz w:val="28"/>
          <w:szCs w:val="28"/>
          <w:lang w:eastAsia="zh-CN"/>
        </w:rPr>
        <w:t>三班镇雨水按分散分片和就近排放的原则，采用排洪沟（渠）与雨水管结合的方式排放。在临山地段修建截洪沟截留山洪。</w:t>
      </w:r>
      <w:r>
        <w:rPr>
          <w:rFonts w:hint="eastAsia" w:cstheme="minorBidi"/>
          <w:kern w:val="0"/>
          <w:sz w:val="28"/>
          <w:szCs w:val="28"/>
          <w:lang w:val="en-US" w:eastAsia="zh-CN"/>
        </w:rPr>
        <w:t>片区位于镇区范围内，区内主要受山洪影响，规划本区采用</w:t>
      </w:r>
      <w:r>
        <w:rPr>
          <w:rFonts w:hint="default" w:cstheme="minorBidi"/>
          <w:kern w:val="0"/>
          <w:sz w:val="28"/>
          <w:szCs w:val="28"/>
          <w:lang w:val="en-US" w:eastAsia="zh-CN"/>
        </w:rPr>
        <w:t>20</w:t>
      </w:r>
      <w:r>
        <w:rPr>
          <w:rFonts w:hint="eastAsia" w:cstheme="minorBidi"/>
          <w:kern w:val="0"/>
          <w:sz w:val="28"/>
          <w:szCs w:val="28"/>
          <w:lang w:val="en-US" w:eastAsia="zh-CN"/>
        </w:rPr>
        <w:t>年一遇防山洪标准。</w:t>
      </w:r>
    </w:p>
    <w:p>
      <w:pPr>
        <w:keepNext w:val="0"/>
        <w:keepLines w:val="0"/>
        <w:widowControl/>
        <w:suppressLineNumbers w:val="0"/>
        <w:jc w:val="left"/>
        <w:rPr>
          <w:rFonts w:hint="eastAsia"/>
          <w:kern w:val="0"/>
          <w:szCs w:val="28"/>
          <w:lang w:val="en-US" w:eastAsia="zh-CN"/>
        </w:rPr>
      </w:pPr>
      <w:r>
        <w:rPr>
          <w:rFonts w:hint="eastAsia" w:ascii="宋体" w:hAnsi="宋体" w:eastAsia="宋体" w:cs="宋体"/>
          <w:color w:val="000000"/>
          <w:kern w:val="0"/>
          <w:sz w:val="24"/>
          <w:szCs w:val="24"/>
          <w:lang w:val="en-US" w:eastAsia="zh-CN" w:bidi="ar"/>
        </w:rPr>
        <w:t xml:space="preserve"> </w:t>
      </w:r>
      <w:r>
        <w:rPr>
          <w:rFonts w:hint="eastAsia"/>
          <w:kern w:val="0"/>
          <w:szCs w:val="28"/>
          <w:lang w:val="en-US" w:eastAsia="zh-CN"/>
        </w:rPr>
        <w:t>（6）通讯条件</w:t>
      </w:r>
    </w:p>
    <w:p>
      <w:pPr>
        <w:pStyle w:val="2"/>
        <w:keepNext w:val="0"/>
        <w:keepLines w:val="0"/>
        <w:pageBreakBefore w:val="0"/>
        <w:widowControl/>
        <w:shd w:val="clear"/>
        <w:kinsoku/>
        <w:wordWrap/>
        <w:overflowPunct/>
        <w:topLinePunct w:val="0"/>
        <w:autoSpaceDE/>
        <w:autoSpaceDN/>
        <w:bidi w:val="0"/>
        <w:adjustRightInd/>
        <w:snapToGrid/>
        <w:ind w:firstLine="560"/>
        <w:textAlignment w:val="auto"/>
        <w:rPr>
          <w:rFonts w:hint="eastAsia" w:cstheme="minorBidi"/>
          <w:kern w:val="0"/>
          <w:sz w:val="28"/>
          <w:szCs w:val="28"/>
          <w:lang w:eastAsia="zh-CN"/>
        </w:rPr>
      </w:pPr>
      <w:r>
        <w:rPr>
          <w:rFonts w:hint="eastAsia" w:cstheme="minorBidi"/>
          <w:kern w:val="0"/>
          <w:sz w:val="28"/>
          <w:szCs w:val="28"/>
          <w:lang w:eastAsia="zh-CN"/>
        </w:rPr>
        <w:t>德化县移动电话实现无盲区覆盖，可提供国内国际电话服务及各种现代化的电报、电传、无线通讯、互联网等电讯服务。</w:t>
      </w:r>
    </w:p>
    <w:p>
      <w:pPr>
        <w:pStyle w:val="2"/>
        <w:keepNext w:val="0"/>
        <w:keepLines w:val="0"/>
        <w:pageBreakBefore w:val="0"/>
        <w:widowControl/>
        <w:shd w:val="clear"/>
        <w:kinsoku/>
        <w:wordWrap/>
        <w:overflowPunct/>
        <w:topLinePunct w:val="0"/>
        <w:autoSpaceDE/>
        <w:autoSpaceDN/>
        <w:bidi w:val="0"/>
        <w:adjustRightInd/>
        <w:snapToGrid/>
        <w:ind w:firstLine="560"/>
        <w:textAlignment w:val="auto"/>
        <w:rPr>
          <w:rFonts w:hint="eastAsia" w:cstheme="minorBidi"/>
          <w:kern w:val="0"/>
          <w:sz w:val="28"/>
          <w:szCs w:val="28"/>
          <w:lang w:eastAsia="zh-CN"/>
        </w:rPr>
      </w:pPr>
      <w:r>
        <w:rPr>
          <w:rFonts w:hint="eastAsia" w:cstheme="minorBidi"/>
          <w:kern w:val="0"/>
          <w:sz w:val="28"/>
          <w:szCs w:val="28"/>
          <w:lang w:eastAsia="zh-CN"/>
        </w:rPr>
        <w:t>三班镇现有一处电信局，无邮政局所。</w:t>
      </w:r>
      <w:r>
        <w:rPr>
          <w:rFonts w:hint="eastAsia" w:ascii="Times New Roman" w:hAnsi="Times New Roman" w:cs="宋体"/>
        </w:rPr>
        <w:t>德化县有1座邮政支局，位于浔北路，</w:t>
      </w:r>
      <w:r>
        <w:rPr>
          <w:rFonts w:hint="eastAsia" w:cstheme="minorBidi"/>
          <w:kern w:val="0"/>
          <w:sz w:val="28"/>
          <w:szCs w:val="28"/>
          <w:lang w:eastAsia="zh-CN"/>
        </w:rPr>
        <w:t>有线电视综合服务和通信管网满足要求。</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cs="仿宋_GB2312"/>
          <w:b/>
          <w:bCs/>
          <w:sz w:val="30"/>
          <w:szCs w:val="30"/>
        </w:rPr>
      </w:pPr>
      <w:bookmarkStart w:id="16" w:name="_Toc24964"/>
      <w:r>
        <w:rPr>
          <w:rFonts w:hint="eastAsia" w:cs="仿宋_GB2312"/>
          <w:b/>
          <w:bCs/>
          <w:sz w:val="30"/>
          <w:szCs w:val="30"/>
        </w:rPr>
        <w:t>（</w:t>
      </w:r>
      <w:r>
        <w:rPr>
          <w:rFonts w:hint="eastAsia" w:cs="仿宋_GB2312"/>
          <w:b/>
          <w:bCs/>
          <w:sz w:val="30"/>
          <w:szCs w:val="30"/>
          <w:lang w:val="en-US" w:eastAsia="zh-CN"/>
        </w:rPr>
        <w:t>三</w:t>
      </w:r>
      <w:r>
        <w:rPr>
          <w:rFonts w:hint="eastAsia" w:cs="仿宋_GB2312"/>
          <w:b/>
          <w:bCs/>
          <w:sz w:val="30"/>
          <w:szCs w:val="30"/>
        </w:rPr>
        <w:t>）实施周期</w:t>
      </w:r>
      <w:bookmarkEnd w:id="16"/>
    </w:p>
    <w:p>
      <w:pPr>
        <w:pStyle w:val="2"/>
        <w:keepNext w:val="0"/>
        <w:keepLines w:val="0"/>
        <w:pageBreakBefore w:val="0"/>
        <w:widowControl/>
        <w:shd w:val="clear"/>
        <w:kinsoku/>
        <w:wordWrap/>
        <w:overflowPunct/>
        <w:topLinePunct w:val="0"/>
        <w:autoSpaceDE/>
        <w:autoSpaceDN/>
        <w:bidi w:val="0"/>
        <w:adjustRightInd/>
        <w:snapToGrid/>
        <w:ind w:firstLine="560"/>
        <w:textAlignment w:val="auto"/>
        <w:rPr>
          <w:rFonts w:hint="eastAsia" w:cstheme="minorBidi"/>
          <w:kern w:val="0"/>
          <w:sz w:val="28"/>
          <w:szCs w:val="28"/>
          <w:lang w:eastAsia="zh-CN"/>
        </w:rPr>
      </w:pPr>
      <w:r>
        <w:rPr>
          <w:rFonts w:hint="eastAsia" w:cstheme="minorBidi"/>
          <w:kern w:val="0"/>
          <w:sz w:val="28"/>
          <w:szCs w:val="28"/>
          <w:lang w:eastAsia="zh-CN"/>
        </w:rPr>
        <w:t>综合考虑当地社会经济发展状况等因素，</w:t>
      </w:r>
      <w:r>
        <w:rPr>
          <w:rFonts w:hint="eastAsia" w:cstheme="minorBidi"/>
          <w:kern w:val="0"/>
          <w:sz w:val="28"/>
          <w:szCs w:val="28"/>
          <w:lang w:val="en-US" w:eastAsia="zh-CN"/>
        </w:rPr>
        <w:t>本次</w:t>
      </w:r>
      <w:r>
        <w:rPr>
          <w:rFonts w:hint="eastAsia" w:cstheme="minorBidi"/>
          <w:kern w:val="0"/>
          <w:sz w:val="28"/>
          <w:szCs w:val="28"/>
          <w:lang w:eastAsia="zh-CN"/>
        </w:rPr>
        <w:t>成片开发方案</w:t>
      </w:r>
      <w:r>
        <w:rPr>
          <w:rFonts w:hint="eastAsia" w:cstheme="minorBidi"/>
          <w:kern w:val="0"/>
          <w:sz w:val="28"/>
          <w:szCs w:val="28"/>
          <w:lang w:val="en-US" w:eastAsia="zh-CN"/>
        </w:rPr>
        <w:t>计划</w:t>
      </w:r>
      <w:r>
        <w:rPr>
          <w:rFonts w:hint="eastAsia" w:cstheme="minorBidi"/>
          <w:kern w:val="0"/>
          <w:sz w:val="28"/>
          <w:szCs w:val="28"/>
          <w:lang w:eastAsia="zh-CN"/>
        </w:rPr>
        <w:t>实施周期为3年（202</w:t>
      </w:r>
      <w:r>
        <w:rPr>
          <w:rFonts w:hint="eastAsia" w:cstheme="minorBidi"/>
          <w:kern w:val="0"/>
          <w:sz w:val="28"/>
          <w:szCs w:val="28"/>
          <w:lang w:val="en-US" w:eastAsia="zh-CN"/>
        </w:rPr>
        <w:t>2</w:t>
      </w:r>
      <w:r>
        <w:rPr>
          <w:rFonts w:hint="eastAsia" w:cstheme="minorBidi"/>
          <w:kern w:val="0"/>
          <w:sz w:val="28"/>
          <w:szCs w:val="28"/>
          <w:lang w:eastAsia="zh-CN"/>
        </w:rPr>
        <w:t xml:space="preserve"> -202</w:t>
      </w:r>
      <w:r>
        <w:rPr>
          <w:rFonts w:hint="eastAsia" w:cstheme="minorBidi"/>
          <w:kern w:val="0"/>
          <w:sz w:val="28"/>
          <w:szCs w:val="28"/>
          <w:lang w:val="en-US" w:eastAsia="zh-CN"/>
        </w:rPr>
        <w:t>4</w:t>
      </w:r>
      <w:r>
        <w:rPr>
          <w:rFonts w:hint="eastAsia" w:cstheme="minorBidi"/>
          <w:kern w:val="0"/>
          <w:sz w:val="28"/>
          <w:szCs w:val="28"/>
          <w:lang w:eastAsia="zh-CN"/>
        </w:rPr>
        <w:t>年）。</w:t>
      </w:r>
    </w:p>
    <w:p>
      <w:pPr>
        <w:rPr>
          <w:rFonts w:hint="eastAsia" w:cs="仿宋_GB2312"/>
          <w:b/>
          <w:bCs/>
          <w:sz w:val="32"/>
          <w:szCs w:val="32"/>
          <w:lang w:val="en-US" w:eastAsia="zh-CN"/>
        </w:rPr>
      </w:pPr>
      <w:r>
        <w:rPr>
          <w:rFonts w:hint="eastAsia" w:cs="仿宋_GB2312"/>
          <w:b/>
          <w:bCs/>
          <w:sz w:val="32"/>
          <w:szCs w:val="32"/>
          <w:lang w:val="en-US" w:eastAsia="zh-CN"/>
        </w:rPr>
        <w:br w:type="page"/>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0"/>
        <w:rPr>
          <w:rFonts w:hint="eastAsia" w:cs="仿宋_GB2312"/>
          <w:b/>
          <w:bCs/>
          <w:sz w:val="32"/>
          <w:szCs w:val="32"/>
        </w:rPr>
      </w:pPr>
      <w:bookmarkStart w:id="17" w:name="_Toc30252"/>
      <w:r>
        <w:rPr>
          <w:rFonts w:hint="eastAsia" w:cs="仿宋_GB2312"/>
          <w:b/>
          <w:bCs/>
          <w:sz w:val="32"/>
          <w:szCs w:val="32"/>
          <w:lang w:val="en-US" w:eastAsia="zh-CN"/>
        </w:rPr>
        <w:t>四、</w:t>
      </w:r>
      <w:r>
        <w:rPr>
          <w:rFonts w:hint="eastAsia" w:cs="仿宋_GB2312"/>
          <w:b/>
          <w:bCs/>
          <w:sz w:val="32"/>
          <w:szCs w:val="32"/>
        </w:rPr>
        <w:t>成片开发必要性</w:t>
      </w:r>
      <w:r>
        <w:rPr>
          <w:rFonts w:hint="eastAsia" w:cs="仿宋_GB2312"/>
          <w:b/>
          <w:bCs/>
          <w:sz w:val="32"/>
          <w:szCs w:val="32"/>
          <w:lang w:val="en-US" w:eastAsia="zh-CN"/>
        </w:rPr>
        <w:t>和科学性</w:t>
      </w:r>
      <w:bookmarkEnd w:id="17"/>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default" w:cs="仿宋_GB2312"/>
          <w:b/>
          <w:bCs/>
          <w:sz w:val="30"/>
          <w:szCs w:val="30"/>
          <w:lang w:val="en-US"/>
        </w:rPr>
      </w:pPr>
      <w:bookmarkStart w:id="18" w:name="_Toc26811"/>
      <w:r>
        <w:rPr>
          <w:rFonts w:hint="eastAsia" w:cs="仿宋_GB2312"/>
          <w:b/>
          <w:bCs/>
          <w:sz w:val="30"/>
          <w:szCs w:val="30"/>
          <w:lang w:val="en-US" w:eastAsia="zh-CN"/>
        </w:rPr>
        <w:t>（</w:t>
      </w:r>
      <w:r>
        <w:rPr>
          <w:rFonts w:hint="eastAsia" w:cs="仿宋_GB2312"/>
          <w:b/>
          <w:bCs/>
          <w:sz w:val="30"/>
          <w:szCs w:val="30"/>
        </w:rPr>
        <w:t>一</w:t>
      </w:r>
      <w:r>
        <w:rPr>
          <w:rFonts w:hint="eastAsia" w:cs="仿宋_GB2312"/>
          <w:b/>
          <w:bCs/>
          <w:sz w:val="30"/>
          <w:szCs w:val="30"/>
          <w:lang w:val="en-US" w:eastAsia="zh-CN"/>
        </w:rPr>
        <w:t>）必要性分析</w:t>
      </w:r>
      <w:bookmarkEnd w:id="18"/>
    </w:p>
    <w:p>
      <w:pPr>
        <w:pStyle w:val="2"/>
        <w:keepNext w:val="0"/>
        <w:keepLines w:val="0"/>
        <w:pageBreakBefore w:val="0"/>
        <w:widowControl/>
        <w:kinsoku/>
        <w:wordWrap/>
        <w:overflowPunct/>
        <w:topLinePunct w:val="0"/>
        <w:autoSpaceDE/>
        <w:autoSpaceDN/>
        <w:bidi w:val="0"/>
        <w:adjustRightInd/>
        <w:snapToGrid/>
        <w:textAlignment w:val="auto"/>
        <w:rPr>
          <w:rFonts w:hint="default"/>
          <w:color w:val="auto"/>
          <w:kern w:val="0"/>
          <w:szCs w:val="28"/>
          <w:lang w:val="en-US" w:eastAsia="zh-CN"/>
        </w:rPr>
      </w:pPr>
      <w:bookmarkStart w:id="19" w:name="_Toc5121"/>
      <w:bookmarkStart w:id="20" w:name="_Toc29152"/>
      <w:r>
        <w:rPr>
          <w:rFonts w:hint="eastAsia"/>
          <w:color w:val="auto"/>
          <w:kern w:val="0"/>
          <w:szCs w:val="28"/>
          <w:lang w:val="en-US" w:eastAsia="zh-CN"/>
        </w:rPr>
        <w:t>1、促进德化陶瓷产业转型升级的需要</w:t>
      </w:r>
    </w:p>
    <w:p>
      <w:pPr>
        <w:keepNext w:val="0"/>
        <w:keepLines w:val="0"/>
        <w:widowControl/>
        <w:suppressLineNumbers w:val="0"/>
        <w:jc w:val="left"/>
        <w:rPr>
          <w:rFonts w:hint="eastAsia" w:ascii="仿宋_GB2312" w:hAnsi="宋体" w:cs="仿宋_GB2312"/>
          <w:color w:val="auto"/>
          <w:kern w:val="0"/>
          <w:sz w:val="28"/>
          <w:szCs w:val="28"/>
          <w:lang w:val="en-US" w:eastAsia="zh-CN" w:bidi="ar"/>
        </w:rPr>
      </w:pPr>
      <w:r>
        <w:rPr>
          <w:rFonts w:hint="eastAsia"/>
          <w:color w:val="auto"/>
          <w:kern w:val="0"/>
          <w:szCs w:val="28"/>
          <w:lang w:val="en-US" w:eastAsia="zh-CN"/>
        </w:rPr>
        <w:t>根据“十四五”规划要求，德化正在构建以陶瓷为主导的现代产业体系。</w:t>
      </w:r>
      <w:r>
        <w:rPr>
          <w:rFonts w:hint="eastAsia"/>
          <w:color w:val="auto"/>
          <w:lang w:val="en-US" w:eastAsia="zh-CN"/>
        </w:rPr>
        <w:t>借助有力支持的政策环境，德化县充分发挥本地区位、经济、自然环境、历史优势，把握陶瓷产业升级的新机遇，打造出一批具有竞争力的陶瓷产业园区和具有影响力的产业品牌，</w:t>
      </w:r>
      <w:r>
        <w:rPr>
          <w:rFonts w:hint="eastAsia" w:ascii="仿宋_GB2312" w:hAnsi="宋体" w:cs="仿宋_GB2312"/>
          <w:color w:val="auto"/>
          <w:kern w:val="0"/>
          <w:sz w:val="28"/>
          <w:szCs w:val="28"/>
          <w:lang w:val="en-US" w:eastAsia="zh-CN" w:bidi="ar"/>
        </w:rPr>
        <w:t>促进园区提质增效，</w:t>
      </w:r>
      <w:r>
        <w:rPr>
          <w:rFonts w:ascii="仿宋_GB2312" w:hAnsi="宋体" w:eastAsia="仿宋_GB2312" w:cs="仿宋_GB2312"/>
          <w:color w:val="auto"/>
          <w:kern w:val="0"/>
          <w:sz w:val="28"/>
          <w:szCs w:val="28"/>
          <w:lang w:val="en-US" w:eastAsia="zh-CN" w:bidi="ar"/>
        </w:rPr>
        <w:t>推动企业“退城入园”，加快“腾笼换鸟”</w:t>
      </w:r>
      <w:r>
        <w:rPr>
          <w:rFonts w:hint="eastAsia" w:ascii="仿宋_GB2312" w:hAnsi="宋体" w:cs="仿宋_GB2312"/>
          <w:color w:val="auto"/>
          <w:kern w:val="0"/>
          <w:sz w:val="28"/>
          <w:szCs w:val="28"/>
          <w:lang w:val="en-US" w:eastAsia="zh-CN" w:bidi="ar"/>
        </w:rPr>
        <w:t>。园区建立后，将</w:t>
      </w:r>
      <w:r>
        <w:rPr>
          <w:rFonts w:hint="eastAsia"/>
          <w:color w:val="auto"/>
          <w:lang w:val="en-US" w:eastAsia="zh-CN"/>
        </w:rPr>
        <w:t>依托本地传统瓷艺技术，将传统的日用瓷生产制造向文化创意产品延伸，增强产品的艺术附加值，同时大力拓展陶瓷运用市场，将中国传统文化元素运用于产品的创新研发设计。</w:t>
      </w:r>
      <w:r>
        <w:rPr>
          <w:rFonts w:hint="eastAsia" w:ascii="仿宋_GB2312" w:hAnsi="宋体" w:cs="仿宋_GB2312"/>
          <w:color w:val="auto"/>
          <w:kern w:val="0"/>
          <w:sz w:val="28"/>
          <w:szCs w:val="28"/>
          <w:lang w:val="en-US" w:eastAsia="zh-CN" w:bidi="ar"/>
        </w:rPr>
        <w:t>本次成片开发正是符合省政府相关规定、符合德化县</w:t>
      </w:r>
      <w:r>
        <w:rPr>
          <w:rFonts w:hint="eastAsia" w:ascii="仿宋_GB2312" w:hAnsi="宋体" w:eastAsia="仿宋_GB2312" w:cs="仿宋_GB2312"/>
          <w:color w:val="auto"/>
          <w:kern w:val="0"/>
          <w:sz w:val="28"/>
          <w:szCs w:val="28"/>
          <w:lang w:val="en-US" w:eastAsia="zh-CN" w:bidi="ar"/>
        </w:rPr>
        <w:t>“十四五”规划</w:t>
      </w:r>
      <w:r>
        <w:rPr>
          <w:rFonts w:hint="eastAsia" w:ascii="仿宋_GB2312" w:hAnsi="宋体" w:cs="仿宋_GB2312"/>
          <w:color w:val="auto"/>
          <w:kern w:val="0"/>
          <w:sz w:val="28"/>
          <w:szCs w:val="28"/>
          <w:lang w:val="en-US" w:eastAsia="zh-CN" w:bidi="ar"/>
        </w:rPr>
        <w:t>而建设的中小企业园区，有助于德化县陶瓷产业的升级，有利于陶瓷产业的</w:t>
      </w:r>
      <w:r>
        <w:rPr>
          <w:rFonts w:hint="eastAsia"/>
          <w:color w:val="auto"/>
          <w:lang w:val="en-US" w:eastAsia="zh-CN"/>
        </w:rPr>
        <w:t>可持</w:t>
      </w:r>
      <w:r>
        <w:rPr>
          <w:rFonts w:hint="eastAsia" w:ascii="Times New Roman" w:hAnsi="Times New Roman"/>
          <w:color w:val="auto"/>
        </w:rPr>
        <w:t>续发展</w:t>
      </w:r>
      <w:r>
        <w:rPr>
          <w:rFonts w:hint="eastAsia" w:ascii="仿宋_GB2312" w:hAnsi="宋体" w:cs="仿宋_GB2312"/>
          <w:color w:val="auto"/>
          <w:kern w:val="0"/>
          <w:sz w:val="28"/>
          <w:szCs w:val="28"/>
          <w:lang w:val="en-US" w:eastAsia="zh-CN" w:bidi="ar"/>
        </w:rPr>
        <w:t>。</w:t>
      </w:r>
    </w:p>
    <w:bookmarkEnd w:id="19"/>
    <w:p>
      <w:pPr>
        <w:keepNext w:val="0"/>
        <w:keepLines w:val="0"/>
        <w:widowControl/>
        <w:numPr>
          <w:ilvl w:val="0"/>
          <w:numId w:val="0"/>
        </w:numPr>
        <w:suppressLineNumbers w:val="0"/>
        <w:ind w:firstLine="560" w:firstLineChars="200"/>
        <w:jc w:val="left"/>
        <w:rPr>
          <w:rFonts w:hint="eastAsia" w:ascii="仿宋_GB2312" w:hAnsi="宋体" w:cs="仿宋_GB2312"/>
          <w:color w:val="auto"/>
          <w:kern w:val="0"/>
          <w:sz w:val="28"/>
          <w:szCs w:val="28"/>
          <w:lang w:val="en-US" w:eastAsia="zh-CN" w:bidi="ar"/>
        </w:rPr>
      </w:pPr>
      <w:r>
        <w:rPr>
          <w:rFonts w:hint="eastAsia" w:ascii="仿宋_GB2312" w:hAnsi="宋体" w:cs="仿宋_GB2312"/>
          <w:color w:val="auto"/>
          <w:kern w:val="0"/>
          <w:sz w:val="28"/>
          <w:szCs w:val="28"/>
          <w:lang w:val="en-US" w:eastAsia="zh-CN" w:bidi="ar"/>
        </w:rPr>
        <w:t>2、整合陶瓷小作坊，排除安全隐患，扩大产业规模，促进三班经济实力发展的需要</w:t>
      </w:r>
    </w:p>
    <w:p>
      <w:pPr>
        <w:keepNext w:val="0"/>
        <w:keepLines w:val="0"/>
        <w:widowControl/>
        <w:suppressLineNumbers w:val="0"/>
        <w:jc w:val="left"/>
        <w:rPr>
          <w:rFonts w:hint="default" w:ascii="仿宋_GB2312" w:hAnsi="宋体" w:cs="仿宋_GB2312"/>
          <w:color w:val="C00000"/>
          <w:kern w:val="0"/>
          <w:sz w:val="28"/>
          <w:szCs w:val="28"/>
          <w:lang w:val="en-US" w:eastAsia="zh-CN" w:bidi="ar"/>
        </w:rPr>
      </w:pPr>
      <w:r>
        <w:rPr>
          <w:rFonts w:hint="eastAsia" w:ascii="仿宋_GB2312" w:hAnsi="宋体" w:cs="仿宋_GB2312"/>
          <w:color w:val="auto"/>
          <w:kern w:val="0"/>
          <w:sz w:val="28"/>
          <w:szCs w:val="28"/>
          <w:lang w:val="en-US" w:eastAsia="zh-CN" w:bidi="ar"/>
        </w:rPr>
        <w:t xml:space="preserve">三班镇现有陶瓷企业以家庭作坊为主，企业经济规模偏小、产业层次低、经济转型压力大，且厂区多数为集生产车间、货物仓库、员工办公住宿为一体的三合一厂房，缺乏严格的安全管理制度和措施，安全隐患较多，行业整合刻不容缓。三班镇紫云中小企业园正是以陶瓷产品研发设计和制造为主的产业园区,园区的建设有助于整合周边三合一厂房，排除安全隐患；有利于三班镇陶瓷企业抱团发展，企业升级转型；有利于推动产业规模扩大，创建属于本地的茶具品牌，推出新型、高附加值的产品，做大做强产业链。成片开发实施可有效推动企业分工精细化，提高专业化程度，提高生产效率，吸引园区外的技术、资本和劳动等经济资源向中小企业园集中，这将增强三班经济实力，进而提高德化的经济增长速度。 </w:t>
      </w:r>
    </w:p>
    <w:bookmarkEnd w:id="20"/>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kern w:val="0"/>
          <w:szCs w:val="28"/>
          <w:lang w:val="en-US" w:eastAsia="zh-CN"/>
        </w:rPr>
      </w:pPr>
      <w:bookmarkStart w:id="21" w:name="_Toc10268"/>
      <w:r>
        <w:rPr>
          <w:rFonts w:hint="eastAsia"/>
          <w:kern w:val="0"/>
          <w:szCs w:val="28"/>
          <w:lang w:val="en-US" w:eastAsia="zh-CN"/>
        </w:rPr>
        <w:t>3</w:t>
      </w:r>
      <w:r>
        <w:rPr>
          <w:rFonts w:hint="eastAsia" w:ascii="Times New Roman" w:hAnsi="Times New Roman"/>
          <w:kern w:val="0"/>
          <w:szCs w:val="28"/>
          <w:lang w:val="en-US" w:eastAsia="zh-CN"/>
        </w:rPr>
        <w:t>、</w:t>
      </w:r>
      <w:r>
        <w:rPr>
          <w:rFonts w:hint="eastAsia" w:ascii="Times New Roman" w:hAnsi="Times New Roman"/>
        </w:rPr>
        <w:t>盘活土地资源，</w:t>
      </w:r>
      <w:r>
        <w:rPr>
          <w:rFonts w:hint="eastAsia" w:ascii="Times New Roman" w:hAnsi="Times New Roman"/>
          <w:kern w:val="0"/>
          <w:szCs w:val="28"/>
          <w:lang w:val="en-US" w:eastAsia="zh-CN"/>
        </w:rPr>
        <w:t>提高土地利用集约化水平</w:t>
      </w:r>
      <w:bookmarkEnd w:id="21"/>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kern w:val="0"/>
          <w:szCs w:val="28"/>
        </w:rPr>
      </w:pPr>
      <w:r>
        <w:rPr>
          <w:rFonts w:hint="eastAsia"/>
          <w:kern w:val="0"/>
          <w:szCs w:val="28"/>
        </w:rPr>
        <w:t>本次成片开发区域</w:t>
      </w:r>
      <w:r>
        <w:rPr>
          <w:rFonts w:hint="eastAsia"/>
          <w:kern w:val="0"/>
          <w:szCs w:val="28"/>
          <w:lang w:val="en-US" w:eastAsia="zh-CN"/>
        </w:rPr>
        <w:t>原为丘陵山地，用地零碎，建设用地分布散乱无秩序，</w:t>
      </w:r>
      <w:r>
        <w:rPr>
          <w:rFonts w:hint="eastAsia"/>
          <w:kern w:val="0"/>
          <w:szCs w:val="28"/>
        </w:rPr>
        <w:t>土地利用不</w:t>
      </w:r>
      <w:r>
        <w:rPr>
          <w:rFonts w:hint="eastAsia"/>
          <w:kern w:val="0"/>
          <w:szCs w:val="28"/>
          <w:lang w:val="en-US" w:eastAsia="zh-CN"/>
        </w:rPr>
        <w:t>够</w:t>
      </w:r>
      <w:r>
        <w:rPr>
          <w:rFonts w:hint="eastAsia"/>
          <w:kern w:val="0"/>
          <w:szCs w:val="28"/>
        </w:rPr>
        <w:t>充分，</w:t>
      </w:r>
      <w:r>
        <w:rPr>
          <w:rFonts w:hint="eastAsia" w:ascii="Times New Roman" w:hAnsi="Times New Roman"/>
        </w:rPr>
        <w:t>土地集约性较低</w:t>
      </w:r>
      <w:r>
        <w:rPr>
          <w:rFonts w:hint="eastAsia" w:ascii="Times New Roman" w:hAnsi="Times New Roman"/>
          <w:lang w:eastAsia="zh-CN"/>
        </w:rPr>
        <w:t>，</w:t>
      </w:r>
      <w:r>
        <w:rPr>
          <w:rFonts w:hint="eastAsia"/>
          <w:kern w:val="0"/>
          <w:szCs w:val="28"/>
        </w:rPr>
        <w:t>对土地资源日益紧张的城市建设区来说，是一种资源的浪费。本次成片开发</w:t>
      </w:r>
      <w:r>
        <w:rPr>
          <w:rFonts w:hint="eastAsia"/>
          <w:kern w:val="0"/>
          <w:szCs w:val="28"/>
          <w:lang w:val="en-US" w:eastAsia="zh-CN"/>
        </w:rPr>
        <w:t>区域紧邻县道346，与</w:t>
      </w:r>
      <w:r>
        <w:rPr>
          <w:rFonts w:hint="eastAsia"/>
          <w:kern w:val="0"/>
          <w:szCs w:val="28"/>
          <w:lang w:eastAsia="zh-CN"/>
        </w:rPr>
        <w:t>国道</w:t>
      </w:r>
      <w:r>
        <w:rPr>
          <w:rFonts w:hint="eastAsia"/>
          <w:kern w:val="0"/>
          <w:szCs w:val="28"/>
          <w:lang w:val="en-US" w:eastAsia="zh-CN"/>
        </w:rPr>
        <w:t>355距离仅2公里，地理位置优越，交通便利。成片开发统筹区域内可开发用地，盘活土地资源，规划建设规范化的中小企业园</w:t>
      </w:r>
      <w:r>
        <w:rPr>
          <w:rFonts w:hint="eastAsia"/>
          <w:kern w:val="0"/>
          <w:szCs w:val="28"/>
        </w:rPr>
        <w:t>，</w:t>
      </w:r>
      <w:r>
        <w:rPr>
          <w:rFonts w:hint="eastAsia"/>
          <w:kern w:val="0"/>
          <w:szCs w:val="28"/>
          <w:lang w:val="en-US" w:eastAsia="zh-CN"/>
        </w:rPr>
        <w:t>可</w:t>
      </w:r>
      <w:r>
        <w:rPr>
          <w:rFonts w:hint="eastAsia"/>
          <w:kern w:val="0"/>
          <w:szCs w:val="28"/>
        </w:rPr>
        <w:t>将</w:t>
      </w:r>
      <w:r>
        <w:rPr>
          <w:rFonts w:hint="eastAsia"/>
          <w:kern w:val="0"/>
          <w:szCs w:val="28"/>
          <w:lang w:val="en-US" w:eastAsia="zh-CN"/>
        </w:rPr>
        <w:t>土地</w:t>
      </w:r>
      <w:r>
        <w:rPr>
          <w:rFonts w:hint="eastAsia"/>
          <w:kern w:val="0"/>
          <w:szCs w:val="28"/>
        </w:rPr>
        <w:t>这一稀缺资源的空间利用发挥到最大</w:t>
      </w:r>
      <w:r>
        <w:rPr>
          <w:rFonts w:hint="eastAsia"/>
          <w:kern w:val="0"/>
          <w:szCs w:val="28"/>
          <w:lang w:val="en-US" w:eastAsia="zh-CN"/>
        </w:rPr>
        <w:t>化</w:t>
      </w:r>
      <w:r>
        <w:rPr>
          <w:rFonts w:hint="eastAsia"/>
          <w:kern w:val="0"/>
          <w:szCs w:val="28"/>
          <w:lang w:eastAsia="zh-CN"/>
        </w:rPr>
        <w:t>。</w:t>
      </w:r>
      <w:r>
        <w:rPr>
          <w:rFonts w:hint="eastAsia"/>
          <w:kern w:val="0"/>
          <w:szCs w:val="28"/>
        </w:rPr>
        <w:t>通过成片开发的实施，</w:t>
      </w:r>
      <w:r>
        <w:rPr>
          <w:rFonts w:hint="eastAsia"/>
          <w:color w:val="auto"/>
          <w:kern w:val="0"/>
          <w:szCs w:val="28"/>
          <w:lang w:eastAsia="zh-CN"/>
        </w:rPr>
        <w:t>合理配置土地资源，</w:t>
      </w:r>
      <w:r>
        <w:rPr>
          <w:rFonts w:hint="eastAsia"/>
          <w:color w:val="auto"/>
          <w:kern w:val="0"/>
          <w:szCs w:val="28"/>
          <w:lang w:val="en-US" w:eastAsia="zh-CN"/>
        </w:rPr>
        <w:t>将</w:t>
      </w:r>
      <w:r>
        <w:rPr>
          <w:rFonts w:hint="eastAsia"/>
          <w:kern w:val="0"/>
          <w:szCs w:val="28"/>
        </w:rPr>
        <w:t>大幅度提升其原有价值，</w:t>
      </w:r>
      <w:r>
        <w:rPr>
          <w:rFonts w:hint="eastAsia"/>
          <w:kern w:val="0"/>
          <w:szCs w:val="28"/>
          <w:lang w:val="en-US" w:eastAsia="zh-CN"/>
        </w:rPr>
        <w:t>并带动周边土地的开发</w:t>
      </w:r>
      <w:r>
        <w:rPr>
          <w:rFonts w:hint="eastAsia"/>
          <w:kern w:val="0"/>
          <w:szCs w:val="28"/>
        </w:rPr>
        <w:t>。</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lang w:val="en-US" w:eastAsia="zh-CN"/>
        </w:rPr>
      </w:pPr>
      <w:bookmarkStart w:id="22" w:name="_Toc30762"/>
      <w:r>
        <w:rPr>
          <w:rFonts w:hint="eastAsia" w:cs="仿宋_GB2312"/>
          <w:b/>
          <w:bCs/>
          <w:sz w:val="30"/>
          <w:szCs w:val="30"/>
          <w:lang w:val="en-US" w:eastAsia="zh-CN"/>
        </w:rPr>
        <w:t>（</w:t>
      </w:r>
      <w:r>
        <w:rPr>
          <w:rFonts w:hint="eastAsia" w:cs="仿宋_GB2312"/>
          <w:b/>
          <w:bCs/>
          <w:sz w:val="30"/>
          <w:szCs w:val="30"/>
          <w:lang w:eastAsia="zh-CN"/>
        </w:rPr>
        <w:t>二</w:t>
      </w:r>
      <w:r>
        <w:rPr>
          <w:rFonts w:hint="eastAsia" w:cs="仿宋_GB2312"/>
          <w:b/>
          <w:bCs/>
          <w:sz w:val="30"/>
          <w:szCs w:val="30"/>
          <w:lang w:val="en-US" w:eastAsia="zh-CN"/>
        </w:rPr>
        <w:t>）科学合理性</w:t>
      </w:r>
      <w:bookmarkEnd w:id="22"/>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1、科学性分析</w:t>
      </w:r>
    </w:p>
    <w:p>
      <w:pPr>
        <w:pStyle w:val="2"/>
        <w:keepNext w:val="0"/>
        <w:keepLines w:val="0"/>
        <w:pageBreakBefore w:val="0"/>
        <w:widowControl/>
        <w:kinsoku/>
        <w:wordWrap/>
        <w:overflowPunct/>
        <w:topLinePunct w:val="0"/>
        <w:autoSpaceDE/>
        <w:autoSpaceDN/>
        <w:bidi w:val="0"/>
        <w:adjustRightInd/>
        <w:snapToGrid/>
        <w:textAlignment w:val="auto"/>
        <w:rPr>
          <w:rFonts w:hint="default"/>
          <w:lang w:val="en-US" w:eastAsia="zh-CN"/>
        </w:rPr>
      </w:pPr>
      <w:r>
        <w:rPr>
          <w:rFonts w:hint="eastAsia" w:ascii="Times New Roman" w:hAnsi="Times New Roman"/>
          <w:kern w:val="0"/>
          <w:szCs w:val="28"/>
          <w:lang w:val="en-US" w:eastAsia="zh-CN"/>
        </w:rPr>
        <w:t>（1）</w:t>
      </w:r>
      <w:r>
        <w:rPr>
          <w:rFonts w:hint="eastAsia" w:ascii="Times New Roman" w:hAnsi="Times New Roman"/>
        </w:rPr>
        <w:t>选址合理</w:t>
      </w:r>
    </w:p>
    <w:p>
      <w:pPr>
        <w:keepNext w:val="0"/>
        <w:keepLines w:val="0"/>
        <w:widowControl/>
        <w:suppressLineNumbers w:val="0"/>
        <w:jc w:val="left"/>
      </w:pPr>
      <w:r>
        <w:rPr>
          <w:rFonts w:hint="eastAsia" w:cstheme="minorBidi"/>
          <w:color w:val="auto"/>
          <w:kern w:val="0"/>
          <w:sz w:val="28"/>
          <w:szCs w:val="28"/>
          <w:shd w:val="clear"/>
          <w:lang w:val="en-US" w:eastAsia="zh-CN" w:bidi="ar-SA"/>
        </w:rPr>
        <w:t>本次成片开发位于德化陶瓷生产重镇三班镇。片区紧邻县道346，交通运输便捷且周边有丰富优质的瓷土资源，区位条件较好。供水、供电、通讯等基础配套设施齐全，</w:t>
      </w:r>
      <w:r>
        <w:rPr>
          <w:rFonts w:hint="eastAsia" w:cstheme="minorBidi"/>
          <w:kern w:val="0"/>
          <w:sz w:val="28"/>
          <w:szCs w:val="28"/>
          <w:shd w:val="clear"/>
          <w:lang w:val="en-US" w:eastAsia="zh-CN" w:bidi="ar-SA"/>
        </w:rPr>
        <w:t>片区满足安全、卫生、消防、环保等建设条件的要求，选址科学合理，适宜成片开发。项目建成之后将推动周边区域</w:t>
      </w:r>
      <w:r>
        <w:rPr>
          <w:rFonts w:hint="eastAsia" w:ascii="仿宋_GB2312" w:hAnsi="宋体" w:eastAsia="仿宋_GB2312" w:cs="仿宋_GB2312"/>
          <w:color w:val="000000"/>
          <w:kern w:val="0"/>
          <w:sz w:val="28"/>
          <w:szCs w:val="28"/>
          <w:lang w:val="en-US" w:eastAsia="zh-CN" w:bidi="ar"/>
        </w:rPr>
        <w:t>经济快速发展，为地方经济的发展做出贡献。</w:t>
      </w:r>
    </w:p>
    <w:p>
      <w:pPr>
        <w:keepNext w:val="0"/>
        <w:keepLines w:val="0"/>
        <w:pageBreakBefore w:val="0"/>
        <w:widowControl/>
        <w:kinsoku/>
        <w:wordWrap/>
        <w:overflowPunct/>
        <w:topLinePunct w:val="0"/>
        <w:autoSpaceDE/>
        <w:autoSpaceDN/>
        <w:bidi w:val="0"/>
        <w:adjustRightInd/>
        <w:snapToGrid/>
        <w:ind w:firstLine="560"/>
        <w:textAlignment w:val="auto"/>
        <w:rPr>
          <w:rFonts w:hint="eastAsia" w:cstheme="minorBidi"/>
          <w:kern w:val="0"/>
          <w:sz w:val="28"/>
          <w:szCs w:val="28"/>
          <w:shd w:val="clear"/>
          <w:lang w:val="en-US" w:eastAsia="zh-CN" w:bidi="ar-SA"/>
        </w:rPr>
      </w:pPr>
      <w:r>
        <w:rPr>
          <w:rFonts w:hint="eastAsia" w:ascii="Times New Roman" w:hAnsi="Times New Roman"/>
          <w:kern w:val="0"/>
          <w:szCs w:val="28"/>
          <w:lang w:val="en-US" w:eastAsia="zh-CN"/>
        </w:rPr>
        <w:t>（</w:t>
      </w:r>
      <w:r>
        <w:rPr>
          <w:rFonts w:hint="eastAsia"/>
          <w:kern w:val="0"/>
          <w:szCs w:val="28"/>
          <w:lang w:val="en-US" w:eastAsia="zh-CN"/>
        </w:rPr>
        <w:t>2</w:t>
      </w:r>
      <w:r>
        <w:rPr>
          <w:rFonts w:hint="eastAsia" w:ascii="Times New Roman" w:hAnsi="Times New Roman"/>
          <w:kern w:val="0"/>
          <w:szCs w:val="28"/>
          <w:lang w:val="en-US" w:eastAsia="zh-CN"/>
        </w:rPr>
        <w:t>）</w:t>
      </w:r>
      <w:r>
        <w:rPr>
          <w:rFonts w:hint="eastAsia"/>
          <w:kern w:val="0"/>
          <w:szCs w:val="28"/>
          <w:lang w:val="en-US" w:eastAsia="zh-CN"/>
        </w:rPr>
        <w:t>产业发展方向</w:t>
      </w:r>
      <w:r>
        <w:rPr>
          <w:rFonts w:hint="eastAsia" w:cs="Times New Roman"/>
          <w:color w:val="auto"/>
          <w:kern w:val="0"/>
          <w:szCs w:val="28"/>
          <w:lang w:val="en-US" w:eastAsia="zh-CN"/>
        </w:rPr>
        <w:t>合理</w:t>
      </w:r>
    </w:p>
    <w:p>
      <w:pPr>
        <w:keepNext w:val="0"/>
        <w:keepLines w:val="0"/>
        <w:widowControl/>
        <w:suppressLineNumbers w:val="0"/>
        <w:jc w:val="left"/>
        <w:rPr>
          <w:rFonts w:hint="default" w:cstheme="minorBidi"/>
          <w:kern w:val="0"/>
          <w:sz w:val="28"/>
          <w:szCs w:val="28"/>
          <w:shd w:val="clear"/>
          <w:lang w:val="en-US" w:eastAsia="zh-CN" w:bidi="ar-SA"/>
        </w:rPr>
      </w:pPr>
      <w:r>
        <w:rPr>
          <w:rFonts w:hint="eastAsia" w:cstheme="minorBidi"/>
          <w:color w:val="auto"/>
          <w:kern w:val="0"/>
          <w:sz w:val="28"/>
          <w:szCs w:val="28"/>
          <w:shd w:val="clear"/>
          <w:lang w:val="en-US" w:eastAsia="zh-CN" w:bidi="ar-SA"/>
        </w:rPr>
        <w:t>本次成片开发位于三班镇</w:t>
      </w:r>
      <w:r>
        <w:rPr>
          <w:rFonts w:hint="eastAsia"/>
          <w:kern w:val="0"/>
          <w:szCs w:val="28"/>
          <w:lang w:val="en-US" w:eastAsia="zh-CN"/>
        </w:rPr>
        <w:t>紫云工业区，是</w:t>
      </w:r>
      <w:r>
        <w:rPr>
          <w:rFonts w:hint="eastAsia" w:cstheme="minorBidi"/>
          <w:color w:val="auto"/>
          <w:kern w:val="0"/>
          <w:sz w:val="28"/>
          <w:szCs w:val="28"/>
          <w:shd w:val="clear"/>
          <w:lang w:val="en-US" w:eastAsia="zh-CN" w:bidi="ar-SA"/>
        </w:rPr>
        <w:t>以陶瓷产品研发设计和制造等为主的中小企业园，</w:t>
      </w:r>
      <w:r>
        <w:rPr>
          <w:rFonts w:hint="eastAsia" w:cstheme="minorBidi"/>
          <w:kern w:val="0"/>
          <w:sz w:val="28"/>
          <w:szCs w:val="28"/>
          <w:shd w:val="clear"/>
          <w:lang w:val="en-US" w:eastAsia="zh-CN" w:bidi="ar-SA"/>
        </w:rPr>
        <w:t>符合紫云工业园的产业园功能定位</w:t>
      </w:r>
      <w:r>
        <w:rPr>
          <w:rFonts w:hint="eastAsia"/>
          <w:b w:val="0"/>
          <w:bCs w:val="0"/>
          <w:color w:val="auto"/>
          <w:kern w:val="0"/>
          <w:lang w:eastAsia="zh-CN"/>
        </w:rPr>
        <w:t>。</w:t>
      </w:r>
      <w:r>
        <w:rPr>
          <w:rFonts w:hint="eastAsia" w:cstheme="minorBidi"/>
          <w:color w:val="auto"/>
          <w:kern w:val="0"/>
          <w:sz w:val="28"/>
          <w:szCs w:val="28"/>
          <w:shd w:val="clear"/>
          <w:lang w:val="en-US" w:eastAsia="zh-CN" w:bidi="ar-SA"/>
        </w:rPr>
        <w:t>产</w:t>
      </w:r>
      <w:r>
        <w:rPr>
          <w:rFonts w:hint="eastAsia" w:cstheme="minorBidi"/>
          <w:kern w:val="0"/>
          <w:sz w:val="28"/>
          <w:szCs w:val="28"/>
          <w:shd w:val="clear"/>
          <w:lang w:val="en-US" w:eastAsia="zh-CN" w:bidi="ar-SA"/>
        </w:rPr>
        <w:t>业发展方向符合《德化县三班镇总体规划修编（2017-2035）》中重点发展陶瓷产业、文化创意产业、商贸等城市功能的要求，也是德化县重点发展</w:t>
      </w:r>
      <w:r>
        <w:rPr>
          <w:rFonts w:hint="eastAsia" w:cstheme="minorBidi"/>
          <w:color w:val="auto"/>
          <w:kern w:val="0"/>
          <w:sz w:val="28"/>
          <w:szCs w:val="28"/>
          <w:shd w:val="clear"/>
          <w:lang w:val="en-US" w:eastAsia="zh-CN" w:bidi="ar-SA"/>
        </w:rPr>
        <w:t>的产业类型。</w:t>
      </w:r>
    </w:p>
    <w:p>
      <w:pPr>
        <w:keepNext w:val="0"/>
        <w:keepLines w:val="0"/>
        <w:pageBreakBefore w:val="0"/>
        <w:widowControl/>
        <w:kinsoku/>
        <w:wordWrap/>
        <w:overflowPunct/>
        <w:topLinePunct w:val="0"/>
        <w:autoSpaceDE/>
        <w:autoSpaceDN/>
        <w:bidi w:val="0"/>
        <w:adjustRightInd/>
        <w:snapToGrid/>
        <w:ind w:firstLine="560"/>
        <w:textAlignment w:val="auto"/>
        <w:rPr>
          <w:rFonts w:hint="default" w:ascii="Times New Roman" w:hAnsi="Times New Roman"/>
          <w:kern w:val="0"/>
          <w:szCs w:val="28"/>
          <w:lang w:val="en-US" w:eastAsia="zh-CN"/>
        </w:rPr>
      </w:pPr>
      <w:r>
        <w:rPr>
          <w:rFonts w:hint="eastAsia" w:ascii="Times New Roman" w:hAnsi="Times New Roman"/>
          <w:kern w:val="0"/>
          <w:szCs w:val="28"/>
          <w:lang w:val="en-US" w:eastAsia="zh-CN"/>
        </w:rPr>
        <w:t>(3)布局合理</w:t>
      </w:r>
    </w:p>
    <w:p>
      <w:pPr>
        <w:keepNext w:val="0"/>
        <w:keepLines w:val="0"/>
        <w:widowControl/>
        <w:suppressLineNumbers w:val="0"/>
        <w:jc w:val="left"/>
        <w:rPr>
          <w:rFonts w:hint="eastAsia" w:cstheme="minorBidi"/>
          <w:color w:val="auto"/>
          <w:kern w:val="0"/>
          <w:sz w:val="28"/>
          <w:szCs w:val="28"/>
          <w:shd w:val="clear"/>
          <w:lang w:val="en-US" w:eastAsia="zh-CN" w:bidi="ar-SA"/>
        </w:rPr>
      </w:pPr>
      <w:r>
        <w:rPr>
          <w:rFonts w:hint="eastAsia" w:cstheme="minorBidi"/>
          <w:color w:val="auto"/>
          <w:kern w:val="0"/>
          <w:sz w:val="28"/>
          <w:szCs w:val="28"/>
          <w:shd w:val="clear"/>
          <w:lang w:val="en-US" w:eastAsia="zh-CN" w:bidi="ar-SA"/>
        </w:rPr>
        <w:t>本次成片开发根据园区陶瓷产业特性，工业用地主要为二类工业用地。城镇道路用地主要服务于成片开发区域内的生产建设，可以满足片区内交通运输需求。供燃气用地位于片区西南侧，可满足片区用气需求。防护绿地位于工业用地及</w:t>
      </w:r>
      <w:r>
        <w:rPr>
          <w:rFonts w:ascii="仿宋_GB2312" w:hAnsi="宋体" w:eastAsia="仿宋_GB2312" w:cs="仿宋_GB2312"/>
          <w:color w:val="000000"/>
          <w:kern w:val="0"/>
          <w:sz w:val="28"/>
          <w:szCs w:val="28"/>
          <w:lang w:val="en-US" w:eastAsia="zh-CN" w:bidi="ar"/>
        </w:rPr>
        <w:t>供燃气用地</w:t>
      </w:r>
      <w:r>
        <w:rPr>
          <w:rFonts w:hint="eastAsia" w:cstheme="minorBidi"/>
          <w:color w:val="auto"/>
          <w:kern w:val="0"/>
          <w:sz w:val="28"/>
          <w:szCs w:val="28"/>
          <w:shd w:val="clear"/>
          <w:lang w:val="en-US" w:eastAsia="zh-CN" w:bidi="ar-SA"/>
        </w:rPr>
        <w:t>周边，对减少噪音污染与粉尘具有一定作用。</w:t>
      </w:r>
    </w:p>
    <w:p>
      <w:pPr>
        <w:keepNext w:val="0"/>
        <w:keepLines w:val="0"/>
        <w:pageBreakBefore w:val="0"/>
        <w:widowControl/>
        <w:numPr>
          <w:ilvl w:val="0"/>
          <w:numId w:val="4"/>
        </w:numPr>
        <w:suppressLineNumbers w:val="0"/>
        <w:kinsoku/>
        <w:wordWrap/>
        <w:overflowPunct/>
        <w:topLinePunct w:val="0"/>
        <w:autoSpaceDE/>
        <w:autoSpaceDN/>
        <w:bidi w:val="0"/>
        <w:adjustRightInd/>
        <w:snapToGrid/>
        <w:jc w:val="left"/>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环境合理性分析</w:t>
      </w:r>
    </w:p>
    <w:p>
      <w:pPr>
        <w:keepNext w:val="0"/>
        <w:keepLines w:val="0"/>
        <w:widowControl/>
        <w:suppressLineNumbers w:val="0"/>
        <w:jc w:val="left"/>
        <w:rPr>
          <w:rFonts w:hint="default" w:cstheme="minorBidi"/>
          <w:color w:val="auto"/>
          <w:kern w:val="0"/>
          <w:sz w:val="28"/>
          <w:szCs w:val="28"/>
          <w:lang w:val="en-US" w:eastAsia="zh-CN" w:bidi="ar-SA"/>
        </w:rPr>
      </w:pPr>
      <w:r>
        <w:rPr>
          <w:rFonts w:hint="eastAsia" w:cstheme="minorBidi"/>
          <w:color w:val="auto"/>
          <w:kern w:val="0"/>
          <w:sz w:val="28"/>
          <w:szCs w:val="28"/>
          <w:lang w:val="en-US" w:eastAsia="zh-CN" w:bidi="ar-SA"/>
        </w:rPr>
        <w:t>德化陶瓷目前主要采用电气制陶，废气、噪音问题较小，主要环境影响因素为水及土壤。</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kern w:val="0"/>
          <w:szCs w:val="28"/>
          <w:lang w:val="en-US" w:eastAsia="zh-CN"/>
        </w:rPr>
      </w:pPr>
      <w:r>
        <w:rPr>
          <w:rFonts w:hint="eastAsia" w:ascii="Times New Roman" w:hAnsi="Times New Roman"/>
          <w:kern w:val="0"/>
          <w:szCs w:val="28"/>
          <w:lang w:val="en-US" w:eastAsia="zh-CN"/>
        </w:rPr>
        <w:t>（1）水环境影响评估</w:t>
      </w:r>
    </w:p>
    <w:p>
      <w:pPr>
        <w:keepNext w:val="0"/>
        <w:keepLines w:val="0"/>
        <w:widowControl/>
        <w:suppressLineNumbers w:val="0"/>
        <w:jc w:val="left"/>
        <w:rPr>
          <w:rFonts w:hint="eastAsia"/>
          <w:kern w:val="0"/>
          <w:szCs w:val="28"/>
          <w:lang w:val="en-US" w:eastAsia="zh-CN"/>
        </w:rPr>
      </w:pPr>
      <w:r>
        <w:rPr>
          <w:rFonts w:hint="eastAsia" w:cstheme="minorBidi"/>
          <w:color w:val="auto"/>
          <w:kern w:val="0"/>
          <w:sz w:val="28"/>
          <w:szCs w:val="28"/>
          <w:lang w:val="en-US" w:eastAsia="zh-CN" w:bidi="ar-SA"/>
        </w:rPr>
        <w:t>德化县人民政府承诺在土地开发利用、规划等过程中，将严格按照相关法律法规，积极落实水环境保护措施，确保满足周边及下游水环境质量与安全要求。陶瓷制造业废水排放量大，但废水中的</w:t>
      </w:r>
      <w:r>
        <w:rPr>
          <w:rFonts w:hint="eastAsia"/>
          <w:color w:val="auto"/>
          <w:kern w:val="0"/>
          <w:szCs w:val="28"/>
          <w:lang w:val="en-US" w:eastAsia="zh-CN"/>
        </w:rPr>
        <w:t>污染物组成相对简单，</w:t>
      </w:r>
      <w:r>
        <w:rPr>
          <w:rFonts w:hint="eastAsia" w:cstheme="minorBidi"/>
          <w:color w:val="auto"/>
          <w:kern w:val="0"/>
          <w:sz w:val="28"/>
          <w:szCs w:val="28"/>
          <w:lang w:val="en-US" w:eastAsia="zh-CN" w:bidi="ar-SA"/>
        </w:rPr>
        <w:t>大多为瓷土及其他悬浮颗粒。为避免原材料浪费及污染，规划投建污水处理系统，通过将废水导流到沉淀塔、沉淀池，添加沉淀剂后，让污水水、泥分离，最后瓷土回收，废水</w:t>
      </w:r>
      <w:r>
        <w:rPr>
          <w:rFonts w:hint="eastAsia"/>
          <w:color w:val="auto"/>
          <w:kern w:val="0"/>
          <w:szCs w:val="28"/>
          <w:lang w:val="en-US" w:eastAsia="zh-CN"/>
        </w:rPr>
        <w:t>澄清，</w:t>
      </w:r>
      <w:r>
        <w:rPr>
          <w:rFonts w:hint="eastAsia" w:cstheme="minorBidi"/>
          <w:color w:val="auto"/>
          <w:kern w:val="0"/>
          <w:sz w:val="28"/>
          <w:szCs w:val="28"/>
          <w:lang w:val="en-US" w:eastAsia="zh-CN" w:bidi="ar-SA"/>
        </w:rPr>
        <w:t>避免浪费。大型企业按要求必须配套完善环保处理设施、设置标准化敞亮式的废水排放口，中小企业产生的废浆渣则进行统一收集、运输、处置，确保陶瓷企业的生产废水、废浆、废渣全流程污染控制。</w:t>
      </w:r>
      <w:r>
        <w:rPr>
          <w:rFonts w:hint="eastAsia"/>
          <w:color w:val="auto"/>
          <w:kern w:val="0"/>
          <w:szCs w:val="28"/>
          <w:lang w:val="en-US" w:eastAsia="zh-CN"/>
        </w:rPr>
        <w:t>成片开发</w:t>
      </w:r>
      <w:r>
        <w:rPr>
          <w:rFonts w:hint="eastAsia"/>
          <w:kern w:val="0"/>
          <w:szCs w:val="28"/>
          <w:lang w:val="en-US" w:eastAsia="zh-CN"/>
        </w:rPr>
        <w:t>实施后，将完善市政管网配套，严格执行雨污分流制，建设城市污水统一处理设施，生活污水处理率、工业废水处理率、工业废水达标率各规划期均要求达到100%。确保地块开发建设对地表水环境影响处于低水平。</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（2）土壤环境影响评估</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kern w:val="0"/>
          <w:szCs w:val="28"/>
          <w:lang w:val="en-US" w:eastAsia="zh-CN"/>
        </w:rPr>
      </w:pPr>
      <w:r>
        <w:rPr>
          <w:rFonts w:hint="eastAsia"/>
          <w:kern w:val="0"/>
          <w:szCs w:val="28"/>
          <w:lang w:val="en-US" w:eastAsia="zh-CN"/>
        </w:rPr>
        <w:t>本次开发涉及土地变更为工矿用地，根据要求，在土地征收后，将严格按照《工矿用地土壤环境管理办法（试行）》第七条要求，开展工矿用地土壤和地下水环境现状调查，积极落实生态环境保护措施，确保周边生态环境质量与安全要求。同时，依照《中华人民共和国土壤污染防治法》相关规定，对开发建设过程中剥离的表土，单独收集和存放，符合条件无污染的，优先用于土地复垦，土地改良、造地和绿化等，禁止将重金属或者其他有毒有害物质含量超标的工业固体废物、生活垃圾或者污染土壤用于土地复垦。</w:t>
      </w:r>
    </w:p>
    <w:p>
      <w:pPr>
        <w:keepNext w:val="0"/>
        <w:keepLines w:val="0"/>
        <w:pageBreakBefore w:val="0"/>
        <w:widowControl/>
        <w:numPr>
          <w:ilvl w:val="0"/>
          <w:numId w:val="0"/>
        </w:numPr>
        <w:shd w:val="clear"/>
        <w:kinsoku/>
        <w:wordWrap/>
        <w:overflowPunct/>
        <w:topLinePunct w:val="0"/>
        <w:autoSpaceDE/>
        <w:autoSpaceDN/>
        <w:bidi w:val="0"/>
        <w:adjustRightInd/>
        <w:snapToGrid/>
        <w:spacing w:beforeLines="50" w:afterLines="50"/>
        <w:textAlignment w:val="auto"/>
        <w:outlineLvl w:val="0"/>
        <w:rPr>
          <w:rFonts w:hint="eastAsia" w:cs="仿宋_GB2312"/>
          <w:b/>
          <w:bCs/>
          <w:sz w:val="32"/>
          <w:szCs w:val="32"/>
        </w:rPr>
      </w:pPr>
      <w:bookmarkStart w:id="23" w:name="_Toc27255"/>
      <w:r>
        <w:rPr>
          <w:rFonts w:hint="eastAsia" w:cs="仿宋_GB2312"/>
          <w:b/>
          <w:bCs/>
          <w:sz w:val="32"/>
          <w:szCs w:val="32"/>
          <w:lang w:val="en-US" w:eastAsia="zh-CN"/>
        </w:rPr>
        <w:t>五、</w:t>
      </w:r>
      <w:r>
        <w:rPr>
          <w:rFonts w:hint="eastAsia" w:cs="仿宋_GB2312"/>
          <w:b/>
          <w:bCs/>
          <w:sz w:val="32"/>
          <w:szCs w:val="32"/>
        </w:rPr>
        <w:t>主要用途、实现功能及公益性用地比例</w:t>
      </w:r>
      <w:bookmarkEnd w:id="23"/>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cs="仿宋_GB2312"/>
          <w:b/>
          <w:bCs/>
          <w:sz w:val="30"/>
          <w:szCs w:val="30"/>
        </w:rPr>
      </w:pPr>
      <w:bookmarkStart w:id="24" w:name="_Toc28658"/>
      <w:r>
        <w:rPr>
          <w:rFonts w:hint="eastAsia" w:cs="仿宋_GB2312"/>
          <w:b/>
          <w:bCs/>
          <w:sz w:val="30"/>
          <w:szCs w:val="30"/>
        </w:rPr>
        <w:t>（一）主要用途和实现功能</w:t>
      </w:r>
      <w:bookmarkEnd w:id="24"/>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cstheme="minorBidi"/>
          <w:color w:val="auto"/>
          <w:kern w:val="0"/>
          <w:sz w:val="28"/>
          <w:szCs w:val="28"/>
          <w:lang w:val="en-US" w:eastAsia="zh-CN" w:bidi="ar-SA"/>
        </w:rPr>
      </w:pPr>
      <w:r>
        <w:rPr>
          <w:rFonts w:hint="eastAsia"/>
          <w:kern w:val="0"/>
          <w:szCs w:val="28"/>
        </w:rPr>
        <w:t>本次成片开发用地总面积</w:t>
      </w:r>
      <w:r>
        <w:rPr>
          <w:rFonts w:hint="eastAsia"/>
          <w:kern w:val="0"/>
          <w:szCs w:val="28"/>
          <w:lang w:val="en-US" w:eastAsia="zh-CN"/>
        </w:rPr>
        <w:t>为</w:t>
      </w:r>
      <w:r>
        <w:rPr>
          <w:rFonts w:hint="eastAsia" w:cstheme="minorBidi"/>
          <w:kern w:val="0"/>
          <w:sz w:val="28"/>
          <w:szCs w:val="28"/>
          <w:lang w:val="en-US" w:eastAsia="zh-CN" w:bidi="ar-SA"/>
        </w:rPr>
        <w:t>19.7529公顷</w:t>
      </w:r>
      <w:r>
        <w:rPr>
          <w:rFonts w:hint="eastAsia" w:cstheme="minorBidi"/>
          <w:color w:val="auto"/>
          <w:kern w:val="0"/>
          <w:sz w:val="28"/>
          <w:szCs w:val="28"/>
          <w:lang w:val="en-US" w:eastAsia="zh-CN" w:bidi="ar-SA"/>
        </w:rPr>
        <w:t>，主要用途为</w:t>
      </w:r>
      <w:r>
        <w:rPr>
          <w:rFonts w:hint="eastAsia"/>
          <w:color w:val="auto"/>
          <w:sz w:val="28"/>
          <w:szCs w:val="28"/>
          <w:shd w:val="clear"/>
          <w:lang w:eastAsia="zh-CN"/>
        </w:rPr>
        <w:t>工业用地</w:t>
      </w:r>
      <w:r>
        <w:rPr>
          <w:rFonts w:hint="eastAsia" w:cstheme="minorBidi"/>
          <w:color w:val="auto"/>
          <w:kern w:val="0"/>
          <w:sz w:val="28"/>
          <w:szCs w:val="28"/>
          <w:lang w:val="en-US" w:eastAsia="zh-CN" w:bidi="ar-SA"/>
        </w:rPr>
        <w:t>。具体情况如下：</w:t>
      </w:r>
    </w:p>
    <w:p>
      <w:pPr>
        <w:pStyle w:val="2"/>
        <w:keepNext w:val="0"/>
        <w:keepLines w:val="0"/>
        <w:pageBreakBefore w:val="0"/>
        <w:widowControl/>
        <w:numPr>
          <w:ilvl w:val="0"/>
          <w:numId w:val="5"/>
        </w:numPr>
        <w:shd w:val="clear"/>
        <w:kinsoku/>
        <w:wordWrap/>
        <w:overflowPunct/>
        <w:topLinePunct w:val="0"/>
        <w:autoSpaceDE/>
        <w:autoSpaceDN/>
        <w:bidi w:val="0"/>
        <w:adjustRightInd/>
        <w:snapToGrid/>
        <w:ind w:left="-2" w:leftChars="0" w:firstLine="562" w:firstLineChars="0"/>
        <w:textAlignment w:val="auto"/>
        <w:rPr>
          <w:rFonts w:hint="eastAsia"/>
          <w:color w:val="auto"/>
          <w:kern w:val="0"/>
          <w:szCs w:val="28"/>
        </w:rPr>
      </w:pPr>
      <w:r>
        <w:rPr>
          <w:rFonts w:hint="eastAsia"/>
          <w:b/>
          <w:bCs/>
          <w:color w:val="auto"/>
          <w:kern w:val="0"/>
          <w:szCs w:val="28"/>
          <w:lang w:val="en-US" w:eastAsia="zh-CN"/>
        </w:rPr>
        <w:t>工矿用地：</w:t>
      </w:r>
      <w:r>
        <w:rPr>
          <w:rFonts w:hint="eastAsia" w:ascii="Times New Roman" w:hAnsi="Times New Roman" w:eastAsia="仿宋_GB2312" w:cstheme="minorBidi"/>
          <w:color w:val="auto"/>
          <w:kern w:val="0"/>
          <w:sz w:val="28"/>
          <w:szCs w:val="28"/>
          <w:lang w:val="en-US" w:eastAsia="zh-CN" w:bidi="ar-SA"/>
        </w:rPr>
        <w:t>面积</w:t>
      </w:r>
      <w:r>
        <w:rPr>
          <w:rFonts w:hint="eastAsia" w:eastAsia="宋体" w:cs="Times New Roman"/>
          <w:color w:val="auto"/>
          <w:kern w:val="0"/>
          <w:sz w:val="28"/>
          <w:szCs w:val="28"/>
          <w:lang w:val="en-US" w:eastAsia="zh-CN" w:bidi="ar"/>
        </w:rPr>
        <w:t>11.7595</w:t>
      </w:r>
      <w:r>
        <w:rPr>
          <w:rFonts w:hint="eastAsia" w:ascii="Times New Roman" w:hAnsi="Times New Roman" w:eastAsia="仿宋_GB2312" w:cstheme="minorBidi"/>
          <w:color w:val="auto"/>
          <w:kern w:val="0"/>
          <w:sz w:val="28"/>
          <w:szCs w:val="28"/>
          <w:lang w:val="en-US" w:eastAsia="zh-CN" w:bidi="ar-SA"/>
        </w:rPr>
        <w:t>公顷</w:t>
      </w:r>
      <w:r>
        <w:rPr>
          <w:rFonts w:hint="eastAsia" w:cstheme="minorBidi"/>
          <w:color w:val="auto"/>
          <w:kern w:val="0"/>
          <w:sz w:val="28"/>
          <w:szCs w:val="28"/>
          <w:lang w:val="en-US" w:eastAsia="zh-CN" w:bidi="ar-SA"/>
        </w:rPr>
        <w:t>，具体为工业用地。</w:t>
      </w:r>
      <w:r>
        <w:rPr>
          <w:rFonts w:hint="eastAsia"/>
          <w:color w:val="auto"/>
          <w:kern w:val="0"/>
          <w:szCs w:val="28"/>
          <w:highlight w:val="none"/>
        </w:rPr>
        <w:t>实现功能：</w:t>
      </w:r>
      <w:r>
        <w:rPr>
          <w:rFonts w:hint="eastAsia"/>
          <w:color w:val="auto"/>
          <w:kern w:val="0"/>
          <w:szCs w:val="28"/>
          <w:lang w:val="en-US" w:eastAsia="zh-CN"/>
        </w:rPr>
        <w:t>建设厂房</w:t>
      </w:r>
      <w:r>
        <w:rPr>
          <w:rFonts w:hint="eastAsia"/>
          <w:color w:val="auto"/>
          <w:lang w:eastAsia="zh-CN"/>
        </w:rPr>
        <w:t>，</w:t>
      </w:r>
      <w:r>
        <w:rPr>
          <w:rFonts w:hint="eastAsia"/>
          <w:color w:val="auto"/>
          <w:lang w:val="en-US" w:eastAsia="zh-CN"/>
        </w:rPr>
        <w:t>扩大产业规模、促进经济发展</w:t>
      </w:r>
      <w:r>
        <w:rPr>
          <w:rFonts w:hint="eastAsia"/>
          <w:color w:val="auto"/>
          <w:kern w:val="0"/>
          <w:szCs w:val="28"/>
        </w:rPr>
        <w:t>。</w:t>
      </w:r>
    </w:p>
    <w:p>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rPr>
      </w:pPr>
      <w:r>
        <w:rPr>
          <w:rFonts w:hint="eastAsia" w:ascii="Times New Roman" w:hAnsi="Times New Roman" w:eastAsia="仿宋_GB2312" w:cstheme="minorBidi"/>
          <w:b/>
          <w:bCs/>
          <w:color w:val="auto"/>
          <w:kern w:val="0"/>
          <w:sz w:val="28"/>
          <w:szCs w:val="28"/>
          <w:lang w:val="en-US" w:eastAsia="zh-CN" w:bidi="ar-SA"/>
        </w:rPr>
        <w:t>2、</w:t>
      </w:r>
      <w:r>
        <w:rPr>
          <w:rFonts w:hint="eastAsia" w:cs="宋体"/>
          <w:b/>
          <w:bCs/>
          <w:color w:val="auto"/>
          <w:kern w:val="0"/>
          <w:sz w:val="28"/>
          <w:szCs w:val="28"/>
          <w:highlight w:val="none"/>
          <w:lang w:val="en-US" w:eastAsia="zh-CN"/>
        </w:rPr>
        <w:t>公用设施用地</w:t>
      </w:r>
      <w:r>
        <w:rPr>
          <w:rFonts w:hint="eastAsia" w:ascii="Times New Roman" w:hAnsi="Times New Roman" w:eastAsia="仿宋_GB2312" w:cstheme="minorBidi"/>
          <w:b/>
          <w:bCs/>
          <w:color w:val="auto"/>
          <w:kern w:val="0"/>
          <w:sz w:val="28"/>
          <w:szCs w:val="28"/>
          <w:lang w:val="en-US" w:eastAsia="zh-CN" w:bidi="ar-SA"/>
        </w:rPr>
        <w:t>：</w:t>
      </w:r>
      <w:r>
        <w:rPr>
          <w:rFonts w:hint="eastAsia" w:ascii="Times New Roman" w:hAnsi="Times New Roman" w:eastAsia="仿宋_GB2312" w:cstheme="minorBidi"/>
          <w:color w:val="auto"/>
          <w:kern w:val="0"/>
          <w:sz w:val="28"/>
          <w:szCs w:val="28"/>
          <w:highlight w:val="none"/>
          <w:shd w:val="clear"/>
          <w:lang w:val="en-US" w:eastAsia="zh-CN" w:bidi="ar-SA"/>
        </w:rPr>
        <w:t>面积3.0462公顷</w:t>
      </w:r>
      <w:r>
        <w:rPr>
          <w:rFonts w:hint="eastAsia" w:cstheme="minorBidi"/>
          <w:color w:val="auto"/>
          <w:kern w:val="0"/>
          <w:sz w:val="28"/>
          <w:szCs w:val="28"/>
          <w:highlight w:val="none"/>
          <w:shd w:val="clear"/>
          <w:lang w:val="en-US" w:eastAsia="zh-CN" w:bidi="ar-SA"/>
        </w:rPr>
        <w:t>，具体</w:t>
      </w:r>
      <w:r>
        <w:rPr>
          <w:rFonts w:hint="eastAsia" w:ascii="Times New Roman" w:hAnsi="Times New Roman" w:eastAsia="仿宋_GB2312" w:cstheme="minorBidi"/>
          <w:color w:val="auto"/>
          <w:kern w:val="0"/>
          <w:sz w:val="28"/>
          <w:szCs w:val="28"/>
          <w:highlight w:val="none"/>
          <w:shd w:val="clear"/>
          <w:lang w:val="en-US" w:eastAsia="zh-CN" w:bidi="ar-SA"/>
        </w:rPr>
        <w:t>为供燃气用地。实现功能：燃气供应站。</w:t>
      </w:r>
    </w:p>
    <w:p>
      <w:pPr>
        <w:keepNext w:val="0"/>
        <w:keepLines w:val="0"/>
        <w:widowControl/>
        <w:suppressLineNumbers w:val="0"/>
        <w:jc w:val="left"/>
        <w:rPr>
          <w:rFonts w:hint="eastAsia" w:ascii="Times New Roman" w:hAnsi="Times New Roman" w:eastAsia="仿宋_GB2312" w:cstheme="minorBidi"/>
          <w:b/>
          <w:bCs/>
          <w:color w:val="auto"/>
          <w:kern w:val="0"/>
          <w:sz w:val="28"/>
          <w:szCs w:val="28"/>
          <w:lang w:val="en-US" w:eastAsia="zh-CN" w:bidi="ar-SA"/>
        </w:rPr>
      </w:pPr>
      <w:r>
        <w:rPr>
          <w:rFonts w:hint="eastAsia" w:ascii="Times New Roman" w:hAnsi="Times New Roman" w:eastAsia="仿宋_GB2312" w:cstheme="minorBidi"/>
          <w:b/>
          <w:bCs/>
          <w:color w:val="auto"/>
          <w:kern w:val="0"/>
          <w:sz w:val="28"/>
          <w:szCs w:val="28"/>
          <w:lang w:val="en-US" w:eastAsia="zh-CN" w:bidi="ar-SA"/>
        </w:rPr>
        <w:t>3、</w:t>
      </w:r>
      <w:r>
        <w:rPr>
          <w:rFonts w:hint="eastAsia" w:cs="宋体"/>
          <w:b/>
          <w:bCs/>
          <w:color w:val="auto"/>
          <w:kern w:val="0"/>
          <w:sz w:val="28"/>
          <w:szCs w:val="28"/>
          <w:highlight w:val="none"/>
        </w:rPr>
        <w:t>绿地与开敞空间用地</w:t>
      </w:r>
      <w:r>
        <w:rPr>
          <w:rFonts w:hint="eastAsia" w:ascii="Times New Roman" w:hAnsi="Times New Roman" w:eastAsia="仿宋_GB2312" w:cstheme="minorBidi"/>
          <w:b/>
          <w:bCs/>
          <w:color w:val="auto"/>
          <w:kern w:val="0"/>
          <w:sz w:val="28"/>
          <w:szCs w:val="28"/>
          <w:lang w:val="en-US" w:eastAsia="zh-CN" w:bidi="ar-SA"/>
        </w:rPr>
        <w:t>：</w:t>
      </w:r>
      <w:r>
        <w:rPr>
          <w:rFonts w:hint="eastAsia" w:ascii="Times New Roman" w:hAnsi="Times New Roman" w:eastAsia="仿宋_GB2312" w:cstheme="minorBidi"/>
          <w:color w:val="auto"/>
          <w:kern w:val="0"/>
          <w:sz w:val="28"/>
          <w:szCs w:val="28"/>
          <w:highlight w:val="none"/>
          <w:shd w:val="clear"/>
          <w:lang w:val="en-US" w:eastAsia="zh-CN" w:bidi="ar-SA"/>
        </w:rPr>
        <w:t>面积2.267</w:t>
      </w:r>
      <w:r>
        <w:rPr>
          <w:rFonts w:hint="eastAsia" w:cstheme="minorBidi"/>
          <w:color w:val="auto"/>
          <w:kern w:val="0"/>
          <w:sz w:val="28"/>
          <w:szCs w:val="28"/>
          <w:highlight w:val="none"/>
          <w:shd w:val="clear"/>
          <w:lang w:val="en-US" w:eastAsia="zh-CN" w:bidi="ar-SA"/>
        </w:rPr>
        <w:t>1</w:t>
      </w:r>
      <w:r>
        <w:rPr>
          <w:rFonts w:hint="eastAsia" w:ascii="Times New Roman" w:hAnsi="Times New Roman" w:eastAsia="仿宋_GB2312" w:cstheme="minorBidi"/>
          <w:color w:val="auto"/>
          <w:kern w:val="0"/>
          <w:sz w:val="28"/>
          <w:szCs w:val="28"/>
          <w:highlight w:val="none"/>
          <w:shd w:val="clear"/>
          <w:lang w:val="en-US" w:eastAsia="zh-CN" w:bidi="ar-SA"/>
        </w:rPr>
        <w:t>公顷</w:t>
      </w:r>
      <w:r>
        <w:rPr>
          <w:rFonts w:hint="eastAsia" w:cstheme="minorBidi"/>
          <w:color w:val="auto"/>
          <w:kern w:val="0"/>
          <w:sz w:val="28"/>
          <w:szCs w:val="28"/>
          <w:highlight w:val="none"/>
          <w:shd w:val="clear"/>
          <w:lang w:val="en-US" w:eastAsia="zh-CN" w:bidi="ar-SA"/>
        </w:rPr>
        <w:t>，具体为防护绿地。</w:t>
      </w:r>
      <w:r>
        <w:rPr>
          <w:rFonts w:hint="eastAsia" w:ascii="Times New Roman" w:hAnsi="Times New Roman" w:eastAsia="仿宋_GB2312" w:cstheme="minorBidi"/>
          <w:color w:val="auto"/>
          <w:kern w:val="0"/>
          <w:sz w:val="28"/>
          <w:szCs w:val="28"/>
          <w:highlight w:val="none"/>
          <w:shd w:val="clear"/>
          <w:lang w:val="en-US" w:eastAsia="zh-CN" w:bidi="ar-SA"/>
        </w:rPr>
        <w:t>实现功能：建设边坡、护坡防护绿地，减少粉尘及噪声。</w:t>
      </w:r>
    </w:p>
    <w:p>
      <w:pPr>
        <w:keepNext w:val="0"/>
        <w:keepLines w:val="0"/>
        <w:widowControl/>
        <w:suppressLineNumbers w:val="0"/>
        <w:jc w:val="left"/>
        <w:rPr>
          <w:color w:val="auto"/>
        </w:rPr>
      </w:pPr>
      <w:r>
        <w:rPr>
          <w:rFonts w:hint="eastAsia" w:cstheme="minorBidi"/>
          <w:b/>
          <w:bCs/>
          <w:color w:val="auto"/>
          <w:kern w:val="0"/>
          <w:sz w:val="28"/>
          <w:szCs w:val="28"/>
          <w:lang w:val="en-US" w:eastAsia="zh-CN" w:bidi="ar-SA"/>
        </w:rPr>
        <w:t>4、交通运输用地</w:t>
      </w:r>
      <w:r>
        <w:rPr>
          <w:rFonts w:hint="eastAsia" w:ascii="Times New Roman" w:hAnsi="Times New Roman" w:eastAsia="仿宋_GB2312" w:cstheme="minorBidi"/>
          <w:b/>
          <w:bCs/>
          <w:color w:val="auto"/>
          <w:kern w:val="0"/>
          <w:sz w:val="28"/>
          <w:szCs w:val="28"/>
          <w:lang w:val="en-US" w:eastAsia="zh-CN" w:bidi="ar-SA"/>
        </w:rPr>
        <w:t>：</w:t>
      </w:r>
      <w:r>
        <w:rPr>
          <w:rFonts w:hint="eastAsia" w:ascii="Times New Roman" w:hAnsi="Times New Roman" w:eastAsia="仿宋_GB2312" w:cstheme="minorBidi"/>
          <w:color w:val="auto"/>
          <w:kern w:val="0"/>
          <w:sz w:val="28"/>
          <w:szCs w:val="28"/>
          <w:highlight w:val="none"/>
          <w:shd w:val="clear"/>
          <w:lang w:val="en-US" w:eastAsia="zh-CN" w:bidi="ar-SA"/>
        </w:rPr>
        <w:t>面积2.6801公顷</w:t>
      </w:r>
      <w:r>
        <w:rPr>
          <w:rFonts w:hint="eastAsia" w:cstheme="minorBidi"/>
          <w:color w:val="auto"/>
          <w:kern w:val="0"/>
          <w:sz w:val="28"/>
          <w:szCs w:val="28"/>
          <w:highlight w:val="none"/>
          <w:shd w:val="clear"/>
          <w:lang w:val="en-US" w:eastAsia="zh-CN" w:bidi="ar-SA"/>
        </w:rPr>
        <w:t>，具体为城镇道路用地。</w:t>
      </w:r>
      <w:r>
        <w:rPr>
          <w:rFonts w:hint="eastAsia" w:ascii="Times New Roman" w:hAnsi="Times New Roman" w:eastAsia="仿宋_GB2312" w:cstheme="minorBidi"/>
          <w:color w:val="auto"/>
          <w:kern w:val="0"/>
          <w:sz w:val="28"/>
          <w:szCs w:val="28"/>
          <w:highlight w:val="none"/>
          <w:shd w:val="clear"/>
          <w:lang w:val="en-US" w:eastAsia="zh-CN" w:bidi="ar-SA"/>
        </w:rPr>
        <w:t>实现功能：建设片区内道路，完善交通设施。</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cs="仿宋_GB2312"/>
          <w:b/>
          <w:bCs/>
          <w:color w:val="auto"/>
          <w:sz w:val="30"/>
          <w:szCs w:val="30"/>
        </w:rPr>
      </w:pPr>
      <w:bookmarkStart w:id="25" w:name="_Toc20425"/>
      <w:r>
        <w:rPr>
          <w:rFonts w:hint="eastAsia" w:cs="仿宋_GB2312"/>
          <w:b/>
          <w:bCs/>
          <w:color w:val="auto"/>
          <w:sz w:val="30"/>
          <w:szCs w:val="30"/>
        </w:rPr>
        <w:t>（二）公益性用地比例</w:t>
      </w:r>
      <w:r>
        <w:rPr>
          <w:color w:val="auto"/>
        </w:rPr>
        <w:drawing>
          <wp:inline distT="0" distB="0" distL="114300" distR="114300">
            <wp:extent cx="635" cy="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6"/>
                    <a:stretch>
                      <a:fillRect/>
                    </a:stretch>
                  </pic:blipFill>
                  <pic:spPr>
                    <a:xfrm>
                      <a:off x="0" y="0"/>
                      <a:ext cx="635" cy="0"/>
                    </a:xfrm>
                    <a:prstGeom prst="rect">
                      <a:avLst/>
                    </a:prstGeom>
                    <a:noFill/>
                    <a:ln>
                      <a:noFill/>
                    </a:ln>
                  </pic:spPr>
                </pic:pic>
              </a:graphicData>
            </a:graphic>
          </wp:inline>
        </w:drawing>
      </w:r>
      <w:bookmarkEnd w:id="25"/>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cs="仿宋_GB2312"/>
          <w:b/>
          <w:bCs/>
          <w:color w:val="auto"/>
          <w:sz w:val="32"/>
          <w:szCs w:val="32"/>
        </w:rPr>
      </w:pPr>
      <w:bookmarkStart w:id="26" w:name="_Toc14732"/>
      <w:bookmarkStart w:id="27" w:name="_Toc25742"/>
      <w:r>
        <w:rPr>
          <w:rFonts w:hint="eastAsia"/>
          <w:color w:val="auto"/>
          <w:kern w:val="0"/>
          <w:szCs w:val="28"/>
          <w:highlight w:val="none"/>
          <w:shd w:val="clear"/>
          <w:lang w:eastAsia="zh-CN"/>
        </w:rPr>
        <w:t>本次成片开发</w:t>
      </w:r>
      <w:r>
        <w:rPr>
          <w:rFonts w:hint="eastAsia"/>
          <w:color w:val="auto"/>
          <w:kern w:val="0"/>
          <w:szCs w:val="28"/>
          <w:highlight w:val="none"/>
          <w:shd w:val="clear"/>
        </w:rPr>
        <w:t>规划公益性用地，包括防护绿地、城镇道路用地</w:t>
      </w:r>
      <w:r>
        <w:rPr>
          <w:rFonts w:hint="eastAsia"/>
          <w:color w:val="auto"/>
          <w:kern w:val="0"/>
          <w:szCs w:val="28"/>
          <w:highlight w:val="none"/>
          <w:shd w:val="clear"/>
          <w:lang w:eastAsia="zh-CN"/>
        </w:rPr>
        <w:t>、</w:t>
      </w:r>
      <w:r>
        <w:rPr>
          <w:rFonts w:hint="eastAsia"/>
          <w:color w:val="auto"/>
          <w:kern w:val="0"/>
          <w:szCs w:val="28"/>
          <w:highlight w:val="none"/>
          <w:shd w:val="clear"/>
          <w:lang w:val="en-US" w:eastAsia="zh-CN"/>
        </w:rPr>
        <w:t>供燃气用地3</w:t>
      </w:r>
      <w:r>
        <w:rPr>
          <w:rFonts w:hint="eastAsia"/>
          <w:color w:val="auto"/>
          <w:kern w:val="0"/>
          <w:szCs w:val="28"/>
          <w:highlight w:val="none"/>
          <w:shd w:val="clear"/>
        </w:rPr>
        <w:t>类，面积合计</w:t>
      </w:r>
      <w:r>
        <w:rPr>
          <w:rFonts w:hint="eastAsia"/>
          <w:color w:val="auto"/>
          <w:kern w:val="0"/>
          <w:szCs w:val="28"/>
          <w:highlight w:val="none"/>
          <w:shd w:val="clear"/>
          <w:lang w:val="en-US" w:eastAsia="zh-CN"/>
        </w:rPr>
        <w:t>7.9934</w:t>
      </w:r>
      <w:r>
        <w:rPr>
          <w:rFonts w:hint="eastAsia"/>
          <w:color w:val="auto"/>
          <w:kern w:val="0"/>
          <w:szCs w:val="28"/>
          <w:highlight w:val="none"/>
          <w:shd w:val="clear"/>
        </w:rPr>
        <w:t>公顷，占用地总面积的</w:t>
      </w:r>
      <w:r>
        <w:rPr>
          <w:rFonts w:hint="eastAsia"/>
          <w:color w:val="auto"/>
          <w:kern w:val="0"/>
          <w:szCs w:val="28"/>
          <w:highlight w:val="none"/>
          <w:shd w:val="clear"/>
          <w:lang w:val="en-US" w:eastAsia="zh-CN"/>
        </w:rPr>
        <w:t>40.47</w:t>
      </w:r>
      <w:r>
        <w:rPr>
          <w:rFonts w:hint="eastAsia"/>
          <w:color w:val="auto"/>
          <w:kern w:val="0"/>
          <w:szCs w:val="28"/>
          <w:highlight w:val="none"/>
          <w:shd w:val="clear"/>
        </w:rPr>
        <w:t>%，符合自然资规〔2020〕5号文公益性用地占比一般不低于40%的规定。</w:t>
      </w:r>
      <w:bookmarkEnd w:id="26"/>
      <w:bookmarkEnd w:id="27"/>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0"/>
        <w:rPr>
          <w:rFonts w:cs="仿宋_GB2312"/>
          <w:b/>
          <w:bCs/>
          <w:color w:val="auto"/>
          <w:sz w:val="32"/>
          <w:szCs w:val="32"/>
        </w:rPr>
      </w:pPr>
      <w:bookmarkStart w:id="28" w:name="_Toc3869"/>
      <w:r>
        <w:rPr>
          <w:rFonts w:hint="eastAsia" w:cs="仿宋_GB2312"/>
          <w:b/>
          <w:bCs/>
          <w:color w:val="auto"/>
          <w:sz w:val="32"/>
          <w:szCs w:val="32"/>
        </w:rPr>
        <w:t>六、实施计划</w:t>
      </w:r>
      <w:bookmarkEnd w:id="28"/>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s="仿宋_GB2312"/>
          <w:b/>
          <w:bCs/>
          <w:color w:val="auto"/>
          <w:sz w:val="32"/>
          <w:szCs w:val="32"/>
          <w:lang w:val="en-US"/>
        </w:rPr>
      </w:pPr>
      <w:r>
        <w:rPr>
          <w:rFonts w:hint="eastAsia"/>
          <w:color w:val="auto"/>
          <w:kern w:val="0"/>
          <w:szCs w:val="28"/>
          <w:lang w:val="en-US" w:eastAsia="zh-CN"/>
        </w:rPr>
        <w:t>本次成片开发用地总面积19.7529公顷，其中涉及已完成实施面积3.3398公顷，故拟安排实施项目面积16.4131公顷，计划实施周期为2022-2024年，3年内实施完毕。其中</w:t>
      </w:r>
      <w:r>
        <w:rPr>
          <w:rFonts w:hint="default"/>
          <w:color w:val="auto"/>
          <w:kern w:val="0"/>
          <w:szCs w:val="28"/>
          <w:lang w:val="en-US" w:eastAsia="zh-CN"/>
        </w:rPr>
        <w:t>202</w:t>
      </w:r>
      <w:r>
        <w:rPr>
          <w:rFonts w:hint="eastAsia"/>
          <w:color w:val="auto"/>
          <w:kern w:val="0"/>
          <w:szCs w:val="28"/>
          <w:lang w:val="en-US" w:eastAsia="zh-CN"/>
        </w:rPr>
        <w:t>2年实施面积2.7535公顷，</w:t>
      </w:r>
      <w:r>
        <w:rPr>
          <w:rFonts w:hint="eastAsia" w:ascii="Times New Roman" w:hAnsi="Times New Roman" w:eastAsia="仿宋_GB2312" w:cstheme="minorBidi"/>
          <w:color w:val="auto"/>
          <w:kern w:val="0"/>
          <w:sz w:val="28"/>
          <w:szCs w:val="28"/>
          <w:lang w:val="en-US" w:eastAsia="zh-CN" w:bidi="ar-SA"/>
        </w:rPr>
        <w:t>完成比例</w:t>
      </w:r>
      <w:r>
        <w:rPr>
          <w:rFonts w:hint="eastAsia"/>
          <w:color w:val="auto"/>
          <w:kern w:val="0"/>
          <w:szCs w:val="28"/>
          <w:lang w:val="en-US" w:eastAsia="zh-CN"/>
        </w:rPr>
        <w:t>16.77</w:t>
      </w:r>
      <w:r>
        <w:rPr>
          <w:rFonts w:hint="default"/>
          <w:color w:val="auto"/>
          <w:kern w:val="0"/>
          <w:szCs w:val="28"/>
          <w:lang w:val="en-US" w:eastAsia="zh-CN"/>
        </w:rPr>
        <w:t>%</w:t>
      </w:r>
      <w:r>
        <w:rPr>
          <w:rFonts w:hint="eastAsia"/>
          <w:color w:val="auto"/>
          <w:kern w:val="0"/>
          <w:szCs w:val="28"/>
          <w:lang w:val="en-US" w:eastAsia="zh-CN"/>
        </w:rPr>
        <w:t>；</w:t>
      </w:r>
      <w:r>
        <w:rPr>
          <w:rFonts w:hint="default"/>
          <w:color w:val="auto"/>
          <w:kern w:val="0"/>
          <w:szCs w:val="28"/>
          <w:lang w:val="en-US" w:eastAsia="zh-CN"/>
        </w:rPr>
        <w:t>202</w:t>
      </w:r>
      <w:r>
        <w:rPr>
          <w:rFonts w:hint="eastAsia"/>
          <w:color w:val="auto"/>
          <w:kern w:val="0"/>
          <w:szCs w:val="28"/>
          <w:lang w:val="en-US" w:eastAsia="zh-CN"/>
        </w:rPr>
        <w:t>3年实施面积6.4695公顷，</w:t>
      </w:r>
      <w:r>
        <w:rPr>
          <w:rFonts w:hint="eastAsia" w:ascii="Times New Roman" w:hAnsi="Times New Roman" w:eastAsia="仿宋_GB2312" w:cstheme="minorBidi"/>
          <w:color w:val="auto"/>
          <w:kern w:val="0"/>
          <w:sz w:val="28"/>
          <w:szCs w:val="28"/>
          <w:lang w:val="en-US" w:eastAsia="zh-CN" w:bidi="ar-SA"/>
        </w:rPr>
        <w:t>完成比例</w:t>
      </w:r>
      <w:r>
        <w:rPr>
          <w:rFonts w:hint="eastAsia"/>
          <w:color w:val="auto"/>
          <w:kern w:val="0"/>
          <w:szCs w:val="28"/>
          <w:lang w:val="en-US" w:eastAsia="zh-CN"/>
        </w:rPr>
        <w:t>39.42</w:t>
      </w:r>
      <w:r>
        <w:rPr>
          <w:rFonts w:hint="default"/>
          <w:color w:val="auto"/>
          <w:kern w:val="0"/>
          <w:szCs w:val="28"/>
          <w:lang w:val="en-US" w:eastAsia="zh-CN"/>
        </w:rPr>
        <w:t>%</w:t>
      </w:r>
      <w:r>
        <w:rPr>
          <w:rFonts w:hint="eastAsia"/>
          <w:color w:val="auto"/>
          <w:kern w:val="0"/>
          <w:szCs w:val="28"/>
          <w:lang w:val="en-US" w:eastAsia="zh-CN"/>
        </w:rPr>
        <w:t>；</w:t>
      </w:r>
      <w:r>
        <w:rPr>
          <w:rFonts w:hint="default"/>
          <w:color w:val="auto"/>
          <w:kern w:val="0"/>
          <w:szCs w:val="28"/>
          <w:lang w:val="en-US" w:eastAsia="zh-CN"/>
        </w:rPr>
        <w:t>202</w:t>
      </w:r>
      <w:r>
        <w:rPr>
          <w:rFonts w:hint="eastAsia"/>
          <w:color w:val="auto"/>
          <w:kern w:val="0"/>
          <w:szCs w:val="28"/>
          <w:lang w:val="en-US" w:eastAsia="zh-CN"/>
        </w:rPr>
        <w:t>4年实施面积7.1901公顷，</w:t>
      </w:r>
      <w:r>
        <w:rPr>
          <w:rFonts w:hint="eastAsia" w:ascii="Times New Roman" w:hAnsi="Times New Roman" w:eastAsia="仿宋_GB2312" w:cstheme="minorBidi"/>
          <w:color w:val="auto"/>
          <w:kern w:val="0"/>
          <w:sz w:val="28"/>
          <w:szCs w:val="28"/>
          <w:lang w:val="en-US" w:eastAsia="zh-CN" w:bidi="ar-SA"/>
        </w:rPr>
        <w:t>完成比例</w:t>
      </w:r>
      <w:r>
        <w:rPr>
          <w:rFonts w:hint="eastAsia"/>
          <w:color w:val="auto"/>
          <w:kern w:val="0"/>
          <w:szCs w:val="28"/>
          <w:lang w:val="en-US" w:eastAsia="zh-CN"/>
        </w:rPr>
        <w:t>43.81</w:t>
      </w:r>
      <w:r>
        <w:rPr>
          <w:rFonts w:hint="default"/>
          <w:color w:val="auto"/>
          <w:kern w:val="0"/>
          <w:szCs w:val="28"/>
          <w:lang w:val="en-US" w:eastAsia="zh-CN"/>
        </w:rPr>
        <w:t>%</w:t>
      </w:r>
      <w:r>
        <w:rPr>
          <w:rFonts w:hint="eastAsia"/>
          <w:color w:val="auto"/>
          <w:kern w:val="0"/>
          <w:szCs w:val="28"/>
          <w:lang w:val="en-US" w:eastAsia="zh-CN"/>
        </w:rPr>
        <w:t>。具体见附表</w:t>
      </w:r>
      <w:r>
        <w:rPr>
          <w:rFonts w:hint="default"/>
          <w:color w:val="auto"/>
          <w:kern w:val="0"/>
          <w:szCs w:val="28"/>
          <w:lang w:val="en-US" w:eastAsia="zh-CN"/>
        </w:rPr>
        <w:t>4</w:t>
      </w:r>
      <w:r>
        <w:rPr>
          <w:rFonts w:hint="eastAsia"/>
          <w:color w:val="auto"/>
          <w:kern w:val="0"/>
          <w:szCs w:val="28"/>
          <w:lang w:val="en-US" w:eastAsia="zh-CN"/>
        </w:rPr>
        <w:t>开发时序和年度实施计划统计表。</w:t>
      </w:r>
    </w:p>
    <w:p>
      <w:pPr>
        <w:rPr>
          <w:rFonts w:hint="eastAsia" w:cs="仿宋_GB2312"/>
          <w:b/>
          <w:bCs/>
          <w:sz w:val="32"/>
          <w:szCs w:val="32"/>
        </w:rPr>
      </w:pPr>
      <w:r>
        <w:rPr>
          <w:rFonts w:hint="eastAsia" w:cs="仿宋_GB2312"/>
          <w:b/>
          <w:bCs/>
          <w:sz w:val="32"/>
          <w:szCs w:val="32"/>
        </w:rPr>
        <w:br w:type="page"/>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0"/>
        <w:rPr>
          <w:rFonts w:hint="eastAsia" w:cs="仿宋_GB2312"/>
          <w:b/>
          <w:bCs/>
          <w:sz w:val="32"/>
          <w:szCs w:val="32"/>
        </w:rPr>
      </w:pPr>
      <w:bookmarkStart w:id="29" w:name="_Toc25994"/>
      <w:r>
        <w:rPr>
          <w:rFonts w:hint="eastAsia" w:cs="仿宋_GB2312"/>
          <w:b/>
          <w:bCs/>
          <w:sz w:val="32"/>
          <w:szCs w:val="32"/>
        </w:rPr>
        <w:t>七、合规性分析</w:t>
      </w:r>
      <w:bookmarkEnd w:id="29"/>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lang w:val="en-US" w:eastAsia="zh-CN"/>
        </w:rPr>
      </w:pPr>
      <w:bookmarkStart w:id="30" w:name="_Toc14422"/>
      <w:bookmarkStart w:id="31" w:name="_Toc21046"/>
      <w:r>
        <w:rPr>
          <w:rFonts w:hint="eastAsia" w:cs="仿宋_GB2312"/>
          <w:b/>
          <w:bCs/>
          <w:sz w:val="30"/>
          <w:szCs w:val="30"/>
        </w:rPr>
        <w:t>（一）</w:t>
      </w:r>
      <w:bookmarkEnd w:id="30"/>
      <w:r>
        <w:rPr>
          <w:rFonts w:hint="eastAsia" w:cs="仿宋_GB2312"/>
          <w:b/>
          <w:bCs/>
          <w:sz w:val="30"/>
          <w:szCs w:val="30"/>
          <w:lang w:val="en-US" w:eastAsia="zh-CN"/>
        </w:rPr>
        <w:t>国土空间规划</w:t>
      </w:r>
      <w:bookmarkEnd w:id="31"/>
    </w:p>
    <w:p>
      <w:pPr>
        <w:keepNext w:val="0"/>
        <w:keepLines w:val="0"/>
        <w:widowControl/>
        <w:suppressLineNumbers w:val="0"/>
        <w:jc w:val="left"/>
        <w:rPr>
          <w:rFonts w:hint="eastAsia"/>
          <w:color w:val="auto"/>
          <w:kern w:val="0"/>
          <w:szCs w:val="28"/>
          <w:lang w:val="en-US" w:eastAsia="zh-CN"/>
        </w:rPr>
      </w:pPr>
      <w:r>
        <w:rPr>
          <w:rFonts w:hint="eastAsia"/>
          <w:color w:val="auto"/>
          <w:kern w:val="0"/>
          <w:szCs w:val="28"/>
          <w:lang w:val="en-US" w:eastAsia="zh-CN"/>
        </w:rPr>
        <w:t>本次成片开发范围位于城镇开发边界的集中建设区。德化县人民政府承诺方案获批后，将本次成片开发方案统筹纳入正在编制的国土空间规划及“一张图”，并符合规划管控要求。</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32" w:name="_Toc29897"/>
      <w:r>
        <w:rPr>
          <w:rFonts w:hint="eastAsia" w:cs="仿宋_GB2312"/>
          <w:b/>
          <w:bCs/>
          <w:sz w:val="30"/>
          <w:szCs w:val="30"/>
        </w:rPr>
        <w:t>（二）国民经济和社会发展规划</w:t>
      </w:r>
      <w:r>
        <w:rPr>
          <w:rFonts w:hint="eastAsia" w:cs="仿宋_GB2312"/>
          <w:b/>
          <w:bCs/>
          <w:sz w:val="30"/>
          <w:szCs w:val="30"/>
          <w:lang w:eastAsia="zh-CN"/>
        </w:rPr>
        <w:t>、</w:t>
      </w:r>
      <w:r>
        <w:rPr>
          <w:rFonts w:hint="eastAsia" w:cs="仿宋_GB2312"/>
          <w:b/>
          <w:bCs/>
          <w:sz w:val="30"/>
          <w:szCs w:val="30"/>
          <w:lang w:val="en-US" w:eastAsia="zh-CN"/>
        </w:rPr>
        <w:t>年度计划</w:t>
      </w:r>
      <w:bookmarkEnd w:id="32"/>
    </w:p>
    <w:p>
      <w:pPr>
        <w:keepNext w:val="0"/>
        <w:keepLines w:val="0"/>
        <w:widowControl/>
        <w:suppressLineNumbers w:val="0"/>
        <w:jc w:val="left"/>
        <w:rPr>
          <w:color w:val="auto"/>
          <w:kern w:val="0"/>
          <w:szCs w:val="28"/>
        </w:rPr>
      </w:pPr>
      <w:bookmarkStart w:id="33" w:name="_Toc15202"/>
      <w:r>
        <w:rPr>
          <w:rFonts w:hint="eastAsia"/>
          <w:color w:val="auto"/>
          <w:kern w:val="0"/>
          <w:szCs w:val="28"/>
        </w:rPr>
        <w:t>本次成片开发符合</w:t>
      </w:r>
      <w:r>
        <w:rPr>
          <w:rFonts w:hint="eastAsia" w:ascii="Times New Roman" w:hAnsi="Times New Roman"/>
          <w:color w:val="auto"/>
          <w:kern w:val="0"/>
        </w:rPr>
        <w:t>《德化县国民经济和社会发展第十四个五年规划和二</w:t>
      </w:r>
      <w:r>
        <w:rPr>
          <w:rFonts w:hint="eastAsia" w:ascii="微软雅黑" w:hAnsi="微软雅黑" w:eastAsia="微软雅黑" w:cs="微软雅黑"/>
          <w:color w:val="auto"/>
          <w:kern w:val="0"/>
        </w:rPr>
        <w:t>〇</w:t>
      </w:r>
      <w:r>
        <w:rPr>
          <w:rFonts w:hint="eastAsia" w:hAnsi="仿宋_GB2312" w:cs="仿宋_GB2312"/>
          <w:color w:val="auto"/>
          <w:kern w:val="0"/>
        </w:rPr>
        <w:t>三五年远景目标纲要》</w:t>
      </w:r>
      <w:r>
        <w:rPr>
          <w:rFonts w:hint="eastAsia" w:hAnsi="仿宋_GB2312" w:cs="仿宋_GB2312"/>
          <w:color w:val="auto"/>
          <w:kern w:val="0"/>
          <w:lang w:val="en-US" w:eastAsia="zh-CN"/>
        </w:rPr>
        <w:t>提出的“推动全产业链升级，构建以陶瓷为主导的现代产业体系，</w:t>
      </w:r>
      <w:r>
        <w:rPr>
          <w:rFonts w:ascii="仿宋_GB2312" w:hAnsi="宋体" w:eastAsia="仿宋_GB2312" w:cs="仿宋_GB2312"/>
          <w:color w:val="auto"/>
          <w:kern w:val="0"/>
          <w:sz w:val="28"/>
          <w:szCs w:val="28"/>
          <w:lang w:val="en-US" w:eastAsia="zh-CN" w:bidi="ar"/>
        </w:rPr>
        <w:t>引导生产由制造向智造转变、产品由低端向高端转变、结构由单</w:t>
      </w:r>
      <w:r>
        <w:rPr>
          <w:rFonts w:hint="eastAsia" w:ascii="仿宋_GB2312" w:hAnsi="宋体" w:eastAsia="仿宋_GB2312" w:cs="仿宋_GB2312"/>
          <w:color w:val="auto"/>
          <w:kern w:val="0"/>
          <w:sz w:val="28"/>
          <w:szCs w:val="28"/>
          <w:lang w:val="en-US" w:eastAsia="zh-CN" w:bidi="ar"/>
        </w:rPr>
        <w:t>一向多元转变</w:t>
      </w:r>
      <w:r>
        <w:rPr>
          <w:rFonts w:hint="eastAsia" w:ascii="仿宋_GB2312" w:hAnsi="宋体" w:cs="仿宋_GB2312"/>
          <w:color w:val="auto"/>
          <w:kern w:val="0"/>
          <w:sz w:val="28"/>
          <w:szCs w:val="28"/>
          <w:lang w:val="en-US" w:eastAsia="zh-CN" w:bidi="ar"/>
        </w:rPr>
        <w:t>”的</w:t>
      </w:r>
      <w:r>
        <w:rPr>
          <w:rFonts w:hint="eastAsia"/>
          <w:color w:val="auto"/>
          <w:kern w:val="0"/>
          <w:szCs w:val="28"/>
        </w:rPr>
        <w:t>发展定位和要求，有利于加快现行国民经济和社会发展规划目标、任务的完成，方案已纳入德化县202</w:t>
      </w:r>
      <w:r>
        <w:rPr>
          <w:rFonts w:hint="eastAsia"/>
          <w:color w:val="auto"/>
          <w:kern w:val="0"/>
          <w:szCs w:val="28"/>
          <w:lang w:val="en-US" w:eastAsia="zh-CN"/>
        </w:rPr>
        <w:t>2</w:t>
      </w:r>
      <w:r>
        <w:rPr>
          <w:rFonts w:hint="eastAsia" w:ascii="Times New Roman" w:hAnsi="Times New Roman"/>
          <w:color w:val="auto"/>
          <w:kern w:val="0"/>
          <w:szCs w:val="28"/>
        </w:rPr>
        <w:t>年国民经济和社会发展年度计</w:t>
      </w:r>
      <w:r>
        <w:rPr>
          <w:rFonts w:hint="eastAsia"/>
          <w:color w:val="auto"/>
          <w:kern w:val="0"/>
          <w:szCs w:val="28"/>
        </w:rPr>
        <w:t>划。相关证明材料见附件。</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color w:val="auto"/>
          <w:sz w:val="30"/>
          <w:szCs w:val="30"/>
        </w:rPr>
      </w:pPr>
      <w:bookmarkStart w:id="34" w:name="_Toc27133"/>
      <w:r>
        <w:rPr>
          <w:rFonts w:hint="eastAsia" w:cs="仿宋_GB2312"/>
          <w:b/>
          <w:bCs/>
          <w:sz w:val="30"/>
          <w:szCs w:val="30"/>
        </w:rPr>
        <w:t>（</w:t>
      </w:r>
      <w:r>
        <w:rPr>
          <w:rFonts w:hint="eastAsia" w:cs="仿宋_GB2312"/>
          <w:b/>
          <w:bCs/>
          <w:sz w:val="30"/>
          <w:szCs w:val="30"/>
          <w:lang w:val="en-US" w:eastAsia="zh-CN"/>
        </w:rPr>
        <w:t>三</w:t>
      </w:r>
      <w:r>
        <w:rPr>
          <w:rFonts w:hint="eastAsia" w:cs="仿宋_GB2312"/>
          <w:b/>
          <w:bCs/>
          <w:sz w:val="30"/>
          <w:szCs w:val="30"/>
        </w:rPr>
        <w:t>）</w:t>
      </w:r>
      <w:bookmarkEnd w:id="33"/>
      <w:r>
        <w:rPr>
          <w:rFonts w:hint="eastAsia" w:cs="仿宋_GB2312"/>
          <w:b/>
          <w:bCs/>
          <w:color w:val="auto"/>
          <w:sz w:val="30"/>
          <w:szCs w:val="30"/>
          <w:lang w:val="en-US" w:eastAsia="zh-CN"/>
        </w:rPr>
        <w:t>不</w:t>
      </w:r>
      <w:r>
        <w:rPr>
          <w:rFonts w:hint="eastAsia" w:ascii="Times New Roman" w:hAnsi="Times New Roman" w:cs="仿宋_GB2312"/>
          <w:b/>
          <w:bCs/>
          <w:color w:val="auto"/>
          <w:sz w:val="30"/>
          <w:szCs w:val="30"/>
          <w:lang w:val="en-US" w:eastAsia="zh-CN"/>
        </w:rPr>
        <w:t>占用永久基本农田和其他法律法规规定不允许占用或开发的</w:t>
      </w:r>
      <w:r>
        <w:rPr>
          <w:rFonts w:hint="eastAsia" w:cs="仿宋_GB2312"/>
          <w:b/>
          <w:bCs/>
          <w:color w:val="auto"/>
          <w:sz w:val="30"/>
          <w:szCs w:val="30"/>
          <w:lang w:val="en-US" w:eastAsia="zh-CN"/>
        </w:rPr>
        <w:t>区域</w:t>
      </w:r>
      <w:bookmarkEnd w:id="34"/>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heme="minorBidi"/>
          <w:color w:val="auto"/>
          <w:kern w:val="0"/>
          <w:sz w:val="28"/>
          <w:szCs w:val="28"/>
          <w:lang w:val="en-US" w:eastAsia="zh-CN" w:bidi="ar-SA"/>
        </w:rPr>
      </w:pPr>
      <w:bookmarkStart w:id="35" w:name="_Toc26713"/>
      <w:bookmarkStart w:id="36" w:name="_Toc424"/>
      <w:bookmarkStart w:id="37" w:name="_Toc998"/>
      <w:r>
        <w:rPr>
          <w:rFonts w:hint="eastAsia" w:cstheme="minorBidi"/>
          <w:color w:val="auto"/>
          <w:kern w:val="0"/>
          <w:sz w:val="28"/>
          <w:szCs w:val="28"/>
          <w:lang w:val="en-US" w:eastAsia="zh-CN" w:bidi="ar-SA"/>
        </w:rPr>
        <w:t>经核实，本次成片开发不涉及</w:t>
      </w:r>
      <w:r>
        <w:rPr>
          <w:rFonts w:hint="eastAsia" w:ascii="Times New Roman" w:hAnsi="Times New Roman" w:eastAsia="仿宋_GB2312" w:cstheme="minorBidi"/>
          <w:color w:val="auto"/>
          <w:kern w:val="0"/>
          <w:sz w:val="28"/>
          <w:szCs w:val="28"/>
          <w:lang w:val="en-US" w:eastAsia="zh-CN" w:bidi="ar-SA"/>
        </w:rPr>
        <w:t>占用永久基本农田</w:t>
      </w:r>
      <w:r>
        <w:rPr>
          <w:rFonts w:hint="eastAsia" w:cstheme="minorBidi"/>
          <w:color w:val="auto"/>
          <w:kern w:val="0"/>
          <w:sz w:val="28"/>
          <w:szCs w:val="28"/>
          <w:lang w:val="en-US" w:eastAsia="zh-CN" w:bidi="ar-SA"/>
        </w:rPr>
        <w:t>、生态保护红线、饮用水水源保护区等</w:t>
      </w:r>
      <w:r>
        <w:rPr>
          <w:rFonts w:hint="eastAsia" w:ascii="Times New Roman" w:hAnsi="Times New Roman" w:eastAsia="仿宋_GB2312" w:cstheme="minorBidi"/>
          <w:color w:val="auto"/>
          <w:kern w:val="0"/>
          <w:sz w:val="28"/>
          <w:szCs w:val="28"/>
          <w:lang w:val="en-US" w:eastAsia="zh-CN" w:bidi="ar-SA"/>
        </w:rPr>
        <w:t>其他法律法规规定不允许占用或开发的</w:t>
      </w:r>
      <w:r>
        <w:rPr>
          <w:rFonts w:hint="eastAsia" w:cstheme="minorBidi"/>
          <w:color w:val="auto"/>
          <w:kern w:val="0"/>
          <w:sz w:val="28"/>
          <w:szCs w:val="28"/>
          <w:lang w:val="en-US" w:eastAsia="zh-CN" w:bidi="ar-SA"/>
        </w:rPr>
        <w:t>区域</w:t>
      </w:r>
      <w:r>
        <w:rPr>
          <w:rFonts w:hint="eastAsia" w:ascii="Times New Roman" w:hAnsi="Times New Roman" w:eastAsia="仿宋_GB2312" w:cstheme="minorBidi"/>
          <w:color w:val="auto"/>
          <w:kern w:val="0"/>
          <w:sz w:val="28"/>
          <w:szCs w:val="28"/>
          <w:lang w:val="en-US" w:eastAsia="zh-CN" w:bidi="ar-SA"/>
        </w:rPr>
        <w:t>，符合《福建省自然资源厅关于印发〈福建省土地征收成片开发方案报批实施细则（试行）〉的通知》（闽自然资发〔2021〕3号）的要求。</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cs="仿宋_GB2312"/>
          <w:b/>
          <w:bCs/>
          <w:sz w:val="32"/>
          <w:szCs w:val="32"/>
          <w:lang w:val="en-US" w:eastAsia="zh-CN"/>
        </w:rPr>
      </w:pPr>
      <w:r>
        <w:rPr>
          <w:rFonts w:hint="eastAsia" w:ascii="Times New Roman" w:hAnsi="Times New Roman" w:eastAsia="仿宋_GB2312" w:cstheme="minorBidi"/>
          <w:color w:val="auto"/>
          <w:kern w:val="0"/>
          <w:sz w:val="28"/>
          <w:szCs w:val="28"/>
          <w:lang w:val="en-US" w:eastAsia="zh-CN" w:bidi="ar-SA"/>
        </w:rPr>
        <w:t>本次成片开发不涉及历史文化名城名镇名村传统村落和文物建筑历史建筑传统风貌建筑，不存在50年以上的建筑物，符合《福建省人民政府办公厅关于加强历史文化名城名镇名村传统村落和文物建筑历史建筑传统风貌建筑保护利用九条措施的通知》（闽政办〔2020〕53号文）要求。</w:t>
      </w:r>
      <w:bookmarkEnd w:id="35"/>
      <w:bookmarkEnd w:id="36"/>
      <w:bookmarkEnd w:id="37"/>
    </w:p>
    <w:p>
      <w:pPr>
        <w:keepNext w:val="0"/>
        <w:keepLines w:val="0"/>
        <w:pageBreakBefore w:val="0"/>
        <w:widowControl/>
        <w:numPr>
          <w:ilvl w:val="0"/>
          <w:numId w:val="0"/>
        </w:numPr>
        <w:shd w:val="clear"/>
        <w:kinsoku/>
        <w:wordWrap/>
        <w:overflowPunct/>
        <w:topLinePunct w:val="0"/>
        <w:autoSpaceDE/>
        <w:autoSpaceDN/>
        <w:bidi w:val="0"/>
        <w:adjustRightInd/>
        <w:snapToGrid/>
        <w:spacing w:beforeLines="50" w:afterLines="50"/>
        <w:textAlignment w:val="auto"/>
        <w:outlineLvl w:val="0"/>
        <w:rPr>
          <w:rFonts w:hint="eastAsia" w:cs="仿宋_GB2312"/>
          <w:b/>
          <w:bCs/>
          <w:sz w:val="32"/>
          <w:szCs w:val="32"/>
        </w:rPr>
      </w:pPr>
      <w:bookmarkStart w:id="38" w:name="_Toc28551"/>
      <w:r>
        <w:rPr>
          <w:rFonts w:hint="eastAsia" w:cs="仿宋_GB2312"/>
          <w:b/>
          <w:bCs/>
          <w:sz w:val="32"/>
          <w:szCs w:val="32"/>
          <w:lang w:val="en-US" w:eastAsia="zh-CN"/>
        </w:rPr>
        <w:t>八、</w:t>
      </w:r>
      <w:r>
        <w:rPr>
          <w:rFonts w:hint="eastAsia" w:cs="仿宋_GB2312"/>
          <w:b/>
          <w:bCs/>
          <w:sz w:val="32"/>
          <w:szCs w:val="32"/>
        </w:rPr>
        <w:t>效益分析</w:t>
      </w:r>
      <w:bookmarkEnd w:id="38"/>
    </w:p>
    <w:p>
      <w:pPr>
        <w:pStyle w:val="2"/>
        <w:keepNext w:val="0"/>
        <w:keepLines w:val="0"/>
        <w:pageBreakBefore w:val="0"/>
        <w:widowControl/>
        <w:kinsoku/>
        <w:wordWrap/>
        <w:overflowPunct/>
        <w:topLinePunct w:val="0"/>
        <w:autoSpaceDE/>
        <w:autoSpaceDN/>
        <w:bidi w:val="0"/>
        <w:adjustRightInd/>
        <w:snapToGrid/>
        <w:ind w:firstLine="560"/>
        <w:textAlignment w:val="auto"/>
        <w:rPr>
          <w:rFonts w:hint="default" w:ascii="Times New Roman" w:hAnsi="Times New Roman"/>
          <w:kern w:val="0"/>
          <w:szCs w:val="28"/>
          <w:lang w:val="en-US" w:eastAsia="zh-CN"/>
        </w:rPr>
      </w:pPr>
      <w:r>
        <w:rPr>
          <w:rFonts w:hint="default" w:ascii="Times New Roman" w:hAnsi="Times New Roman"/>
          <w:kern w:val="0"/>
          <w:szCs w:val="28"/>
          <w:lang w:val="en-US" w:eastAsia="zh-CN"/>
        </w:rPr>
        <w:t>本</w:t>
      </w:r>
      <w:r>
        <w:rPr>
          <w:rFonts w:hint="eastAsia" w:ascii="Times New Roman" w:hAnsi="Times New Roman"/>
          <w:kern w:val="0"/>
          <w:szCs w:val="28"/>
          <w:lang w:val="en-US" w:eastAsia="zh-CN"/>
        </w:rPr>
        <w:t>次成片开发</w:t>
      </w:r>
      <w:r>
        <w:rPr>
          <w:rFonts w:hint="default" w:ascii="Times New Roman" w:hAnsi="Times New Roman"/>
          <w:kern w:val="0"/>
          <w:szCs w:val="28"/>
          <w:lang w:val="en-US" w:eastAsia="zh-CN"/>
        </w:rPr>
        <w:t>的建设</w:t>
      </w:r>
      <w:r>
        <w:rPr>
          <w:rFonts w:hint="eastAsia"/>
          <w:kern w:val="0"/>
          <w:szCs w:val="28"/>
          <w:lang w:val="en-US" w:eastAsia="zh-CN"/>
        </w:rPr>
        <w:t>将</w:t>
      </w:r>
      <w:r>
        <w:rPr>
          <w:rFonts w:hint="default" w:ascii="Times New Roman" w:hAnsi="Times New Roman"/>
          <w:kern w:val="0"/>
          <w:szCs w:val="28"/>
          <w:lang w:val="en-US" w:eastAsia="zh-CN"/>
        </w:rPr>
        <w:t>对</w:t>
      </w:r>
      <w:r>
        <w:rPr>
          <w:rFonts w:hint="eastAsia" w:ascii="Times New Roman" w:hAnsi="Times New Roman"/>
          <w:kern w:val="0"/>
          <w:szCs w:val="28"/>
          <w:lang w:val="en-US" w:eastAsia="zh-CN"/>
        </w:rPr>
        <w:t>德化</w:t>
      </w:r>
      <w:r>
        <w:rPr>
          <w:rFonts w:hint="eastAsia"/>
          <w:kern w:val="0"/>
          <w:szCs w:val="28"/>
          <w:lang w:val="en-US" w:eastAsia="zh-CN"/>
        </w:rPr>
        <w:t>县</w:t>
      </w:r>
      <w:r>
        <w:rPr>
          <w:rFonts w:hint="eastAsia" w:ascii="Times New Roman" w:hAnsi="Times New Roman"/>
          <w:kern w:val="0"/>
          <w:szCs w:val="28"/>
          <w:lang w:val="en-US" w:eastAsia="zh-CN"/>
        </w:rPr>
        <w:t>及</w:t>
      </w:r>
      <w:r>
        <w:rPr>
          <w:rFonts w:hint="eastAsia"/>
          <w:kern w:val="0"/>
          <w:szCs w:val="28"/>
          <w:lang w:val="en-US" w:eastAsia="zh-CN"/>
        </w:rPr>
        <w:t>三班镇</w:t>
      </w:r>
      <w:r>
        <w:rPr>
          <w:rFonts w:hint="eastAsia" w:ascii="Times New Roman" w:hAnsi="Times New Roman"/>
          <w:kern w:val="0"/>
          <w:szCs w:val="28"/>
          <w:lang w:val="en-US" w:eastAsia="zh-CN"/>
        </w:rPr>
        <w:t>的</w:t>
      </w:r>
      <w:r>
        <w:rPr>
          <w:rFonts w:hint="default" w:ascii="Times New Roman" w:hAnsi="Times New Roman"/>
          <w:kern w:val="0"/>
          <w:szCs w:val="28"/>
          <w:lang w:val="en-US" w:eastAsia="zh-CN"/>
        </w:rPr>
        <w:t>城市建设和社会发展产生积极影响，对社会经济的可持续发展能够起到良好的推动作用。</w:t>
      </w:r>
    </w:p>
    <w:p>
      <w:pPr>
        <w:keepNext w:val="0"/>
        <w:keepLines w:val="0"/>
        <w:pageBreakBefore w:val="0"/>
        <w:widowControl/>
        <w:numPr>
          <w:ilvl w:val="0"/>
          <w:numId w:val="0"/>
        </w:numPr>
        <w:shd w:val="clear"/>
        <w:kinsoku/>
        <w:wordWrap/>
        <w:overflowPunct/>
        <w:topLinePunct w:val="0"/>
        <w:autoSpaceDE/>
        <w:autoSpaceDN/>
        <w:bidi w:val="0"/>
        <w:adjustRightInd/>
        <w:snapToGrid/>
        <w:spacing w:beforeLines="50" w:afterLines="50"/>
        <w:textAlignment w:val="auto"/>
        <w:outlineLvl w:val="1"/>
        <w:rPr>
          <w:rFonts w:hint="eastAsia" w:cs="仿宋_GB2312"/>
          <w:b/>
          <w:bCs/>
          <w:sz w:val="30"/>
          <w:szCs w:val="30"/>
        </w:rPr>
      </w:pPr>
      <w:bookmarkStart w:id="39" w:name="_Toc31656"/>
      <w:r>
        <w:rPr>
          <w:rFonts w:hint="eastAsia" w:cs="仿宋_GB2312"/>
          <w:b/>
          <w:bCs/>
          <w:sz w:val="30"/>
          <w:szCs w:val="30"/>
        </w:rPr>
        <w:t>（一）土地利用效益</w:t>
      </w:r>
      <w:bookmarkEnd w:id="39"/>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本次成片开发区域原有土地利用不够充分，集约度不足。通过本次土地成片综合开发，合理安排建设用地规模、结构和布局，考虑土地产出最大化、工程造价成本最小化，规划区内建筑高度限高24米，建筑系数为40%，容积率1.0-3.0</w:t>
      </w:r>
      <w:r>
        <w:rPr>
          <w:rFonts w:hint="eastAsia"/>
          <w:kern w:val="0"/>
          <w:szCs w:val="28"/>
          <w:lang w:val="en-US" w:eastAsia="zh-CN"/>
        </w:rPr>
        <w:t>，</w:t>
      </w:r>
      <w:r>
        <w:rPr>
          <w:rFonts w:hint="eastAsia" w:ascii="Times New Roman" w:hAnsi="Times New Roman"/>
          <w:kern w:val="0"/>
          <w:szCs w:val="28"/>
          <w:lang w:val="en-US" w:eastAsia="zh-CN"/>
        </w:rPr>
        <w:t>工业用地每公顷投资达到2550万元，满足《福建省工业项目建设用地控制指标（2013年本）》中非金属矿物制品业每公顷投资≥1088万元的要求，土地投资强度较高。</w:t>
      </w:r>
    </w:p>
    <w:p>
      <w:pPr>
        <w:keepNext w:val="0"/>
        <w:keepLines w:val="0"/>
        <w:pageBreakBefore w:val="0"/>
        <w:widowControl/>
        <w:numPr>
          <w:ilvl w:val="0"/>
          <w:numId w:val="0"/>
        </w:numPr>
        <w:shd w:val="clear"/>
        <w:kinsoku/>
        <w:wordWrap/>
        <w:overflowPunct/>
        <w:topLinePunct w:val="0"/>
        <w:autoSpaceDE/>
        <w:autoSpaceDN/>
        <w:bidi w:val="0"/>
        <w:adjustRightInd/>
        <w:snapToGrid/>
        <w:spacing w:beforeLines="50" w:afterLines="50"/>
        <w:textAlignment w:val="auto"/>
        <w:outlineLvl w:val="1"/>
        <w:rPr>
          <w:rFonts w:hint="eastAsia" w:ascii="Times New Roman" w:hAnsi="Times New Roman" w:cs="仿宋_GB2312"/>
          <w:b/>
          <w:bCs/>
          <w:sz w:val="30"/>
          <w:szCs w:val="30"/>
        </w:rPr>
      </w:pPr>
      <w:bookmarkStart w:id="40" w:name="_Toc23670"/>
      <w:r>
        <w:rPr>
          <w:rFonts w:hint="eastAsia" w:ascii="Times New Roman" w:hAnsi="Times New Roman" w:cs="仿宋_GB2312"/>
          <w:b/>
          <w:bCs/>
          <w:sz w:val="30"/>
          <w:szCs w:val="30"/>
        </w:rPr>
        <w:t>（</w:t>
      </w:r>
      <w:r>
        <w:rPr>
          <w:rFonts w:hint="eastAsia" w:ascii="Times New Roman" w:hAnsi="Times New Roman" w:cs="仿宋_GB2312"/>
          <w:b/>
          <w:bCs/>
          <w:sz w:val="30"/>
          <w:szCs w:val="30"/>
          <w:lang w:val="en-US" w:eastAsia="zh-CN"/>
        </w:rPr>
        <w:t>二</w:t>
      </w:r>
      <w:r>
        <w:rPr>
          <w:rFonts w:hint="eastAsia" w:ascii="Times New Roman" w:hAnsi="Times New Roman" w:cs="仿宋_GB2312"/>
          <w:b/>
          <w:bCs/>
          <w:sz w:val="30"/>
          <w:szCs w:val="30"/>
        </w:rPr>
        <w:t>）社会效益</w:t>
      </w:r>
      <w:bookmarkEnd w:id="40"/>
    </w:p>
    <w:p>
      <w:pPr>
        <w:pStyle w:val="2"/>
        <w:keepNext w:val="0"/>
        <w:keepLines w:val="0"/>
        <w:pageBreakBefore w:val="0"/>
        <w:widowControl/>
        <w:kinsoku/>
        <w:wordWrap/>
        <w:overflowPunct/>
        <w:topLinePunct w:val="0"/>
        <w:autoSpaceDE/>
        <w:autoSpaceDN/>
        <w:bidi w:val="0"/>
        <w:adjustRightInd/>
        <w:snapToGrid/>
        <w:ind w:firstLine="560"/>
        <w:textAlignment w:val="auto"/>
        <w:rPr>
          <w:rFonts w:hint="eastAsia" w:ascii="Times New Roman" w:hAnsi="Times New Roman"/>
          <w:kern w:val="0"/>
          <w:szCs w:val="28"/>
          <w:lang w:val="en-US" w:eastAsia="zh-CN"/>
        </w:rPr>
      </w:pPr>
      <w:r>
        <w:rPr>
          <w:rFonts w:hint="eastAsia" w:ascii="Times New Roman" w:hAnsi="Times New Roman"/>
          <w:kern w:val="0"/>
          <w:szCs w:val="28"/>
          <w:lang w:val="en-US" w:eastAsia="zh-CN"/>
        </w:rPr>
        <w:t>本次成片开发社会效益显著。可增加就业机会约500个，大大缓解本地居民及外来务工人员就业压力，提高收入，维护社会和谐、稳定发展。根据国家产业结构调整指导目录，要求禁止类、限制类工业项目不予入园，吸引生态环境效益好、经济效益好、技术含量高、能够形成工业园内部生态产业链的工业企业入园，维持工业园高质量可持续发展。通过加快市政公建设施的集中配套，对改善区域环境，提升区域品质，带动区域经济发展起到促进作用。</w:t>
      </w:r>
    </w:p>
    <w:p>
      <w:pPr>
        <w:keepNext w:val="0"/>
        <w:keepLines w:val="0"/>
        <w:pageBreakBefore w:val="0"/>
        <w:widowControl/>
        <w:numPr>
          <w:ilvl w:val="0"/>
          <w:numId w:val="0"/>
        </w:numPr>
        <w:shd w:val="clear"/>
        <w:kinsoku/>
        <w:wordWrap/>
        <w:overflowPunct/>
        <w:topLinePunct w:val="0"/>
        <w:autoSpaceDE/>
        <w:autoSpaceDN/>
        <w:bidi w:val="0"/>
        <w:adjustRightInd/>
        <w:snapToGrid/>
        <w:spacing w:beforeLines="50" w:afterLines="50"/>
        <w:ind w:leftChars="0"/>
        <w:textAlignment w:val="auto"/>
        <w:outlineLvl w:val="1"/>
        <w:rPr>
          <w:rFonts w:hint="eastAsia" w:cs="仿宋_GB2312"/>
          <w:b/>
          <w:bCs/>
          <w:sz w:val="30"/>
          <w:szCs w:val="30"/>
        </w:rPr>
      </w:pPr>
      <w:bookmarkStart w:id="41" w:name="_Toc22571"/>
      <w:r>
        <w:rPr>
          <w:rFonts w:hint="eastAsia" w:cs="仿宋_GB2312"/>
          <w:b/>
          <w:bCs/>
          <w:sz w:val="30"/>
          <w:szCs w:val="30"/>
        </w:rPr>
        <w:t>（</w:t>
      </w:r>
      <w:r>
        <w:rPr>
          <w:rFonts w:hint="eastAsia" w:cs="仿宋_GB2312"/>
          <w:b/>
          <w:bCs/>
          <w:sz w:val="30"/>
          <w:szCs w:val="30"/>
          <w:lang w:val="en-US" w:eastAsia="zh-CN"/>
        </w:rPr>
        <w:t>三</w:t>
      </w:r>
      <w:r>
        <w:rPr>
          <w:rFonts w:hint="eastAsia" w:cs="仿宋_GB2312"/>
          <w:b/>
          <w:bCs/>
          <w:sz w:val="30"/>
          <w:szCs w:val="30"/>
        </w:rPr>
        <w:t>）经济效益</w:t>
      </w:r>
      <w:bookmarkEnd w:id="41"/>
    </w:p>
    <w:p>
      <w:pPr>
        <w:pStyle w:val="2"/>
        <w:keepNext w:val="0"/>
        <w:keepLines w:val="0"/>
        <w:pageBreakBefore w:val="0"/>
        <w:widowControl/>
        <w:kinsoku/>
        <w:wordWrap/>
        <w:overflowPunct/>
        <w:topLinePunct w:val="0"/>
        <w:autoSpaceDE/>
        <w:autoSpaceDN/>
        <w:bidi w:val="0"/>
        <w:adjustRightInd/>
        <w:snapToGrid/>
        <w:ind w:firstLine="560"/>
        <w:textAlignment w:val="auto"/>
        <w:rPr>
          <w:rFonts w:hint="default"/>
          <w:kern w:val="0"/>
          <w:szCs w:val="28"/>
          <w:lang w:val="en-US" w:eastAsia="zh-CN"/>
        </w:rPr>
      </w:pPr>
      <w:r>
        <w:rPr>
          <w:rFonts w:hint="eastAsia"/>
          <w:kern w:val="0"/>
          <w:szCs w:val="28"/>
          <w:lang w:val="en-US" w:eastAsia="zh-CN"/>
        </w:rPr>
        <w:t>本次成片开发区域内拟引进陶瓷为主的中小企业，涵盖陶瓷产业、电商等类型，预计可吸引投资3亿元，可实现工业年产值约3.6亿元，每年可产生利税约3600万元。项目的实施可进一步壮大三班镇经济实力，对促进产业发展，带动产业升级，加快德化县社会经济发展、增加政府财政收入，构建和谐社会都将起到积极的推动作用。</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cs="仿宋_GB2312"/>
          <w:b/>
          <w:bCs/>
          <w:sz w:val="30"/>
          <w:szCs w:val="30"/>
        </w:rPr>
      </w:pPr>
      <w:bookmarkStart w:id="42" w:name="_Toc16794"/>
      <w:r>
        <w:rPr>
          <w:rFonts w:hint="eastAsia" w:cs="仿宋_GB2312"/>
          <w:b/>
          <w:bCs/>
          <w:sz w:val="30"/>
          <w:szCs w:val="30"/>
        </w:rPr>
        <w:t>（</w:t>
      </w:r>
      <w:r>
        <w:rPr>
          <w:rFonts w:hint="eastAsia" w:cs="仿宋_GB2312"/>
          <w:b/>
          <w:bCs/>
          <w:sz w:val="30"/>
          <w:szCs w:val="30"/>
          <w:lang w:eastAsia="zh-CN"/>
        </w:rPr>
        <w:t>四</w:t>
      </w:r>
      <w:r>
        <w:rPr>
          <w:rFonts w:hint="eastAsia" w:cs="仿宋_GB2312"/>
          <w:b/>
          <w:bCs/>
          <w:sz w:val="30"/>
          <w:szCs w:val="30"/>
        </w:rPr>
        <w:t>）生态效益</w:t>
      </w:r>
      <w:bookmarkEnd w:id="42"/>
    </w:p>
    <w:p>
      <w:pPr>
        <w:pStyle w:val="2"/>
        <w:keepNext w:val="0"/>
        <w:keepLines w:val="0"/>
        <w:pageBreakBefore w:val="0"/>
        <w:widowControl/>
        <w:shd w:val="clear"/>
        <w:kinsoku/>
        <w:wordWrap/>
        <w:overflowPunct/>
        <w:topLinePunct w:val="0"/>
        <w:autoSpaceDE/>
        <w:autoSpaceDN/>
        <w:bidi w:val="0"/>
        <w:adjustRightInd/>
        <w:snapToGrid/>
        <w:ind w:firstLine="562"/>
        <w:textAlignment w:val="auto"/>
        <w:rPr>
          <w:rFonts w:hint="eastAsia" w:cs="仿宋_GB2312"/>
          <w:b/>
          <w:bCs/>
          <w:sz w:val="32"/>
          <w:szCs w:val="32"/>
          <w:lang w:val="en-US" w:eastAsia="zh-CN"/>
        </w:rPr>
      </w:pPr>
      <w:r>
        <w:rPr>
          <w:rFonts w:hint="eastAsia"/>
          <w:kern w:val="0"/>
          <w:szCs w:val="28"/>
          <w:highlight w:val="none"/>
          <w:lang w:eastAsia="zh-CN"/>
        </w:rPr>
        <w:t>本次成片开发致力于建设环境友好型产业园区，</w:t>
      </w:r>
      <w:r>
        <w:rPr>
          <w:rFonts w:hint="eastAsia" w:ascii="Times New Roman" w:hAnsi="Times New Roman" w:eastAsia="仿宋_GB2312" w:cstheme="minorBidi"/>
          <w:kern w:val="0"/>
          <w:sz w:val="28"/>
          <w:szCs w:val="28"/>
          <w:lang w:val="en-US" w:eastAsia="zh-CN" w:bidi="ar-SA"/>
        </w:rPr>
        <w:t>生态效益明显。</w:t>
      </w:r>
      <w:r>
        <w:rPr>
          <w:rFonts w:hint="eastAsia" w:ascii="Times New Roman" w:hAnsi="Times New Roman"/>
          <w:kern w:val="0"/>
          <w:szCs w:val="28"/>
          <w:highlight w:val="none"/>
          <w:lang w:val="en-US" w:eastAsia="zh-CN"/>
        </w:rPr>
        <w:t>成片开发充分考虑生态效益，不占用永久基本农田，不涉及生态保护红线和饮用水源保护地。对不符合产业规划、环境污染严重、资源消耗高的项目不予准入，引导企业节能降耗、降本增效。</w:t>
      </w:r>
      <w:r>
        <w:rPr>
          <w:rFonts w:hint="eastAsia"/>
          <w:kern w:val="0"/>
          <w:szCs w:val="28"/>
          <w:highlight w:val="none"/>
          <w:lang w:val="en-US" w:eastAsia="zh-CN"/>
        </w:rPr>
        <w:t>片区有</w:t>
      </w:r>
      <w:r>
        <w:rPr>
          <w:rFonts w:hint="default" w:cs="宋体"/>
          <w:color w:val="auto"/>
          <w:kern w:val="0"/>
          <w:sz w:val="28"/>
          <w:szCs w:val="28"/>
          <w:highlight w:val="none"/>
          <w:lang w:val="en-US" w:eastAsia="zh-CN"/>
        </w:rPr>
        <w:t>防护绿地</w:t>
      </w:r>
      <w:r>
        <w:rPr>
          <w:rFonts w:hint="eastAsia" w:cs="宋体"/>
          <w:color w:val="auto"/>
          <w:kern w:val="0"/>
          <w:sz w:val="28"/>
          <w:szCs w:val="28"/>
          <w:highlight w:val="none"/>
          <w:lang w:val="en-US" w:eastAsia="zh-CN"/>
        </w:rPr>
        <w:t>2.2671公顷，</w:t>
      </w:r>
      <w:r>
        <w:rPr>
          <w:rFonts w:hint="eastAsia" w:cstheme="minorBidi"/>
          <w:kern w:val="0"/>
          <w:sz w:val="28"/>
          <w:szCs w:val="28"/>
          <w:lang w:val="en-US" w:eastAsia="zh-CN" w:bidi="ar-SA"/>
        </w:rPr>
        <w:t>有利于</w:t>
      </w:r>
      <w:r>
        <w:rPr>
          <w:rFonts w:hint="eastAsia" w:ascii="Times New Roman" w:hAnsi="Times New Roman" w:eastAsia="仿宋_GB2312" w:cstheme="minorBidi"/>
          <w:kern w:val="0"/>
          <w:sz w:val="28"/>
          <w:szCs w:val="28"/>
          <w:lang w:val="en-US" w:eastAsia="zh-CN" w:bidi="ar-SA"/>
        </w:rPr>
        <w:t>净化空气</w:t>
      </w:r>
      <w:r>
        <w:rPr>
          <w:rFonts w:hint="eastAsia" w:cstheme="minorBidi"/>
          <w:kern w:val="0"/>
          <w:sz w:val="28"/>
          <w:szCs w:val="28"/>
          <w:lang w:val="en-US" w:eastAsia="zh-CN" w:bidi="ar-SA"/>
        </w:rPr>
        <w:t>，</w:t>
      </w:r>
      <w:r>
        <w:rPr>
          <w:rFonts w:hint="eastAsia" w:ascii="Times New Roman" w:hAnsi="Times New Roman" w:eastAsia="仿宋_GB2312" w:cstheme="minorBidi"/>
          <w:kern w:val="0"/>
          <w:sz w:val="28"/>
          <w:szCs w:val="28"/>
          <w:lang w:val="en-US" w:eastAsia="zh-CN" w:bidi="ar-SA"/>
        </w:rPr>
        <w:t>防止水土流失</w:t>
      </w:r>
      <w:r>
        <w:rPr>
          <w:rFonts w:hint="default" w:ascii="Times New Roman" w:hAnsi="Times New Roman" w:eastAsia="仿宋_GB2312" w:cstheme="minorBidi"/>
          <w:kern w:val="0"/>
          <w:sz w:val="28"/>
          <w:szCs w:val="28"/>
          <w:lang w:val="en-US" w:eastAsia="zh-CN" w:bidi="ar-SA"/>
        </w:rPr>
        <w:t>，</w:t>
      </w:r>
      <w:r>
        <w:rPr>
          <w:rFonts w:hint="eastAsia" w:cstheme="minorBidi"/>
          <w:kern w:val="0"/>
          <w:sz w:val="28"/>
          <w:szCs w:val="28"/>
          <w:lang w:val="en-US" w:eastAsia="zh-CN" w:bidi="ar-SA"/>
        </w:rPr>
        <w:t>改善片区生态</w:t>
      </w:r>
      <w:r>
        <w:rPr>
          <w:rFonts w:hint="eastAsia" w:ascii="Times New Roman" w:hAnsi="Times New Roman" w:eastAsia="仿宋_GB2312" w:cstheme="minorBidi"/>
          <w:kern w:val="0"/>
          <w:sz w:val="28"/>
          <w:szCs w:val="28"/>
          <w:lang w:val="en-US" w:eastAsia="zh-CN" w:bidi="ar-SA"/>
        </w:rPr>
        <w:t>环境质量。</w:t>
      </w:r>
      <w:r>
        <w:rPr>
          <w:rFonts w:hint="eastAsia" w:cstheme="minorBidi"/>
          <w:kern w:val="0"/>
          <w:sz w:val="28"/>
          <w:szCs w:val="28"/>
          <w:lang w:val="en-US" w:eastAsia="zh-CN" w:bidi="ar-SA"/>
        </w:rPr>
        <w:t>同时，本次成片开发注重环境保护措施。在施工期间，对产生的废气、废水、固废等污染物进行无害化排放处理。在项目建成后，</w:t>
      </w:r>
      <w:r>
        <w:rPr>
          <w:rFonts w:hint="eastAsia"/>
          <w:kern w:val="0"/>
          <w:szCs w:val="28"/>
          <w:highlight w:val="none"/>
          <w:lang w:eastAsia="zh-CN"/>
        </w:rPr>
        <w:t>控制生产过程中排放的污染物对环境造成的污染，采用</w:t>
      </w:r>
      <w:r>
        <w:rPr>
          <w:rFonts w:hint="eastAsia" w:ascii="Times New Roman" w:hAnsi="Times New Roman"/>
          <w:kern w:val="0"/>
          <w:szCs w:val="28"/>
          <w:highlight w:val="none"/>
          <w:lang w:eastAsia="zh-CN"/>
        </w:rPr>
        <w:t>清洁生产工艺流程，执行严格的污染物的处理和排放标</w:t>
      </w:r>
      <w:r>
        <w:rPr>
          <w:rFonts w:hint="eastAsia"/>
          <w:kern w:val="0"/>
          <w:szCs w:val="28"/>
          <w:highlight w:val="none"/>
          <w:lang w:eastAsia="zh-CN"/>
        </w:rPr>
        <w:t>准</w:t>
      </w:r>
      <w:r>
        <w:rPr>
          <w:rFonts w:hint="eastAsia"/>
          <w:kern w:val="0"/>
          <w:szCs w:val="28"/>
          <w:highlight w:val="none"/>
          <w:lang w:val="en-US" w:eastAsia="zh-CN"/>
        </w:rPr>
        <w:t>，将</w:t>
      </w:r>
      <w:r>
        <w:rPr>
          <w:rFonts w:hint="eastAsia" w:cstheme="minorBidi"/>
          <w:kern w:val="0"/>
          <w:sz w:val="28"/>
          <w:szCs w:val="28"/>
          <w:lang w:val="en-US" w:eastAsia="zh-CN" w:bidi="ar-SA"/>
        </w:rPr>
        <w:t>有效消除或减少对周边生态环境的不良影响。</w:t>
      </w:r>
    </w:p>
    <w:p>
      <w:pPr>
        <w:rPr>
          <w:rFonts w:hint="eastAsia" w:cs="仿宋_GB2312"/>
          <w:b/>
          <w:bCs/>
          <w:sz w:val="32"/>
          <w:szCs w:val="32"/>
          <w:lang w:val="en-US" w:eastAsia="zh-CN"/>
        </w:rPr>
      </w:pPr>
      <w:r>
        <w:rPr>
          <w:rFonts w:hint="eastAsia" w:cs="仿宋_GB2312"/>
          <w:b/>
          <w:bCs/>
          <w:sz w:val="32"/>
          <w:szCs w:val="32"/>
          <w:lang w:val="en-US" w:eastAsia="zh-CN"/>
        </w:rPr>
        <w:br w:type="page"/>
      </w:r>
    </w:p>
    <w:p>
      <w:pPr>
        <w:keepNext w:val="0"/>
        <w:keepLines w:val="0"/>
        <w:pageBreakBefore w:val="0"/>
        <w:widowControl/>
        <w:numPr>
          <w:ilvl w:val="0"/>
          <w:numId w:val="0"/>
        </w:numPr>
        <w:shd w:val="clear"/>
        <w:kinsoku/>
        <w:wordWrap/>
        <w:overflowPunct/>
        <w:topLinePunct w:val="0"/>
        <w:autoSpaceDE/>
        <w:autoSpaceDN/>
        <w:bidi w:val="0"/>
        <w:adjustRightInd/>
        <w:snapToGrid/>
        <w:spacing w:beforeLines="50" w:afterLines="50"/>
        <w:textAlignment w:val="auto"/>
        <w:outlineLvl w:val="0"/>
        <w:rPr>
          <w:rFonts w:hint="eastAsia" w:cs="仿宋_GB2312"/>
          <w:b/>
          <w:bCs/>
          <w:sz w:val="32"/>
          <w:szCs w:val="32"/>
          <w:lang w:val="en-US" w:eastAsia="zh-CN"/>
        </w:rPr>
      </w:pPr>
      <w:bookmarkStart w:id="43" w:name="_Toc2775"/>
      <w:r>
        <w:rPr>
          <w:rFonts w:hint="eastAsia" w:cs="仿宋_GB2312"/>
          <w:b/>
          <w:bCs/>
          <w:sz w:val="32"/>
          <w:szCs w:val="32"/>
          <w:lang w:val="en-US" w:eastAsia="zh-CN"/>
        </w:rPr>
        <w:t>九、征求意见情况</w:t>
      </w:r>
      <w:bookmarkEnd w:id="43"/>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44" w:name="_Toc3318"/>
      <w:bookmarkStart w:id="45" w:name="_Toc61179750"/>
      <w:bookmarkStart w:id="46" w:name="_Toc18047"/>
      <w:r>
        <w:rPr>
          <w:rFonts w:hint="eastAsia" w:cs="仿宋_GB2312"/>
          <w:b/>
          <w:bCs/>
          <w:sz w:val="30"/>
          <w:szCs w:val="30"/>
        </w:rPr>
        <w:t>（一）征求人大代表、政协委员、社会公众和有关专家学者意见</w:t>
      </w:r>
      <w:bookmarkEnd w:id="44"/>
    </w:p>
    <w:p>
      <w:pPr>
        <w:pStyle w:val="2"/>
        <w:keepNext w:val="0"/>
        <w:keepLines w:val="0"/>
        <w:pageBreakBefore w:val="0"/>
        <w:widowControl/>
        <w:kinsoku/>
        <w:wordWrap/>
        <w:overflowPunct/>
        <w:topLinePunct w:val="0"/>
        <w:autoSpaceDE/>
        <w:autoSpaceDN/>
        <w:bidi w:val="0"/>
        <w:adjustRightInd/>
        <w:snapToGrid/>
        <w:ind w:firstLine="560"/>
        <w:textAlignment w:val="auto"/>
        <w:rPr>
          <w:color w:val="000000" w:themeColor="text1"/>
          <w:kern w:val="0"/>
          <w:szCs w:val="28"/>
          <w14:textFill>
            <w14:solidFill>
              <w14:schemeClr w14:val="tx1"/>
            </w14:solidFill>
          </w14:textFill>
        </w:rPr>
      </w:pPr>
      <w:r>
        <w:rPr>
          <w:rFonts w:hint="eastAsia"/>
          <w:color w:val="auto"/>
          <w:kern w:val="0"/>
          <w:szCs w:val="28"/>
        </w:rPr>
        <w:t>2021年</w:t>
      </w:r>
      <w:r>
        <w:rPr>
          <w:rFonts w:hint="eastAsia"/>
          <w:color w:val="auto"/>
          <w:kern w:val="0"/>
          <w:szCs w:val="28"/>
          <w:lang w:val="en-US" w:eastAsia="zh-CN"/>
        </w:rPr>
        <w:t>9</w:t>
      </w:r>
      <w:r>
        <w:rPr>
          <w:rFonts w:hint="eastAsia" w:ascii="Times New Roman" w:hAnsi="Times New Roman" w:eastAsia="仿宋_GB2312"/>
          <w:color w:val="auto"/>
          <w:kern w:val="0"/>
          <w:szCs w:val="28"/>
          <w:lang w:val="en-US" w:eastAsia="zh-CN"/>
        </w:rPr>
        <w:t>月</w:t>
      </w:r>
      <w:r>
        <w:rPr>
          <w:rFonts w:hint="eastAsia"/>
          <w:color w:val="auto"/>
          <w:kern w:val="0"/>
          <w:szCs w:val="28"/>
          <w:lang w:val="en-US" w:eastAsia="zh-CN"/>
        </w:rPr>
        <w:t>8</w:t>
      </w:r>
      <w:r>
        <w:rPr>
          <w:rFonts w:hint="eastAsia" w:ascii="Times New Roman" w:hAnsi="Times New Roman" w:eastAsia="仿宋_GB2312"/>
          <w:color w:val="auto"/>
          <w:kern w:val="0"/>
          <w:szCs w:val="28"/>
          <w:lang w:val="en-US" w:eastAsia="zh-CN"/>
        </w:rPr>
        <w:t>日</w:t>
      </w:r>
      <w:r>
        <w:rPr>
          <w:rFonts w:hint="eastAsia" w:ascii="Times New Roman" w:hAnsi="Times New Roman"/>
          <w:color w:val="auto"/>
          <w:kern w:val="0"/>
          <w:szCs w:val="28"/>
          <w:lang w:val="en-US" w:eastAsia="zh-CN"/>
        </w:rPr>
        <w:t>，</w:t>
      </w:r>
      <w:r>
        <w:rPr>
          <w:rFonts w:hint="eastAsia"/>
          <w:color w:val="auto"/>
          <w:kern w:val="0"/>
          <w:szCs w:val="28"/>
          <w:lang w:val="en-US" w:eastAsia="zh-CN"/>
        </w:rPr>
        <w:t>德化</w:t>
      </w:r>
      <w:r>
        <w:rPr>
          <w:rFonts w:hint="eastAsia" w:ascii="Times New Roman" w:hAnsi="Times New Roman" w:eastAsia="仿宋_GB2312"/>
          <w:color w:val="auto"/>
          <w:kern w:val="0"/>
          <w:szCs w:val="28"/>
          <w:lang w:val="en-US" w:eastAsia="zh-CN"/>
        </w:rPr>
        <w:t>县</w:t>
      </w:r>
      <w:r>
        <w:rPr>
          <w:rFonts w:hint="eastAsia"/>
          <w:color w:val="auto"/>
          <w:kern w:val="0"/>
          <w:szCs w:val="28"/>
          <w:lang w:val="en-US" w:eastAsia="zh-CN"/>
        </w:rPr>
        <w:t>人民政府</w:t>
      </w:r>
      <w:r>
        <w:rPr>
          <w:rFonts w:hint="eastAsia" w:ascii="Times New Roman" w:hAnsi="Times New Roman" w:eastAsia="仿宋_GB2312"/>
          <w:color w:val="auto"/>
          <w:kern w:val="0"/>
          <w:szCs w:val="28"/>
          <w:lang w:val="en-US" w:eastAsia="zh-CN"/>
        </w:rPr>
        <w:t>通过</w:t>
      </w:r>
      <w:r>
        <w:rPr>
          <w:rFonts w:hint="eastAsia"/>
          <w:color w:val="auto"/>
          <w:kern w:val="0"/>
          <w:szCs w:val="28"/>
          <w:lang w:val="en-US" w:eastAsia="zh-CN"/>
        </w:rPr>
        <w:t>书面征询意见</w:t>
      </w:r>
      <w:r>
        <w:rPr>
          <w:rFonts w:hint="eastAsia" w:ascii="Times New Roman" w:hAnsi="Times New Roman" w:eastAsia="仿宋_GB2312"/>
          <w:color w:val="auto"/>
          <w:kern w:val="0"/>
          <w:szCs w:val="28"/>
          <w:lang w:val="en-US" w:eastAsia="zh-CN"/>
        </w:rPr>
        <w:t>方式，共</w:t>
      </w:r>
      <w:r>
        <w:rPr>
          <w:rFonts w:hint="eastAsia"/>
          <w:color w:val="auto"/>
          <w:kern w:val="0"/>
          <w:szCs w:val="28"/>
          <w:lang w:val="en-US" w:eastAsia="zh-CN"/>
        </w:rPr>
        <w:t>征</w:t>
      </w:r>
      <w:r>
        <w:rPr>
          <w:rFonts w:hint="eastAsia" w:ascii="Times New Roman" w:hAnsi="Times New Roman" w:eastAsia="仿宋_GB2312"/>
          <w:color w:val="auto"/>
          <w:kern w:val="0"/>
          <w:szCs w:val="28"/>
          <w:lang w:val="en-US" w:eastAsia="zh-CN"/>
        </w:rPr>
        <w:t>集</w:t>
      </w:r>
      <w:r>
        <w:rPr>
          <w:rFonts w:hint="eastAsia"/>
          <w:color w:val="auto"/>
          <w:kern w:val="0"/>
          <w:szCs w:val="28"/>
          <w:lang w:val="en-US" w:eastAsia="zh-CN"/>
        </w:rPr>
        <w:t>专家3人、</w:t>
      </w:r>
      <w:r>
        <w:rPr>
          <w:rFonts w:hint="eastAsia" w:ascii="Times New Roman" w:hAnsi="Times New Roman" w:eastAsia="仿宋_GB2312"/>
          <w:color w:val="auto"/>
          <w:kern w:val="0"/>
          <w:szCs w:val="28"/>
          <w:lang w:val="en-US" w:eastAsia="zh-CN"/>
        </w:rPr>
        <w:t>人大代表</w:t>
      </w:r>
      <w:r>
        <w:rPr>
          <w:rFonts w:hint="eastAsia"/>
          <w:color w:val="auto"/>
          <w:kern w:val="0"/>
          <w:szCs w:val="28"/>
          <w:lang w:val="en-US" w:eastAsia="zh-CN"/>
        </w:rPr>
        <w:t>3</w:t>
      </w:r>
      <w:r>
        <w:rPr>
          <w:rFonts w:hint="eastAsia" w:ascii="Times New Roman" w:hAnsi="Times New Roman" w:eastAsia="仿宋_GB2312"/>
          <w:color w:val="auto"/>
          <w:kern w:val="0"/>
          <w:szCs w:val="28"/>
          <w:lang w:val="en-US" w:eastAsia="zh-CN"/>
        </w:rPr>
        <w:t>人、政协委员</w:t>
      </w:r>
      <w:r>
        <w:rPr>
          <w:rFonts w:hint="eastAsia"/>
          <w:color w:val="auto"/>
          <w:kern w:val="0"/>
          <w:szCs w:val="28"/>
          <w:lang w:val="en-US" w:eastAsia="zh-CN"/>
        </w:rPr>
        <w:t>4</w:t>
      </w:r>
      <w:r>
        <w:rPr>
          <w:rFonts w:hint="eastAsia" w:ascii="Times New Roman" w:hAnsi="Times New Roman" w:eastAsia="仿宋_GB2312"/>
          <w:color w:val="auto"/>
          <w:kern w:val="0"/>
          <w:szCs w:val="28"/>
          <w:lang w:val="en-US" w:eastAsia="zh-CN"/>
        </w:rPr>
        <w:t>人</w:t>
      </w:r>
      <w:r>
        <w:rPr>
          <w:rFonts w:hint="eastAsia"/>
          <w:color w:val="auto"/>
          <w:kern w:val="0"/>
          <w:szCs w:val="28"/>
          <w:lang w:val="en-US" w:eastAsia="zh-CN"/>
        </w:rPr>
        <w:t>，社会公众和县发改</w:t>
      </w:r>
      <w:r>
        <w:rPr>
          <w:rFonts w:hint="eastAsia" w:ascii="Times New Roman" w:hAnsi="Times New Roman" w:eastAsia="仿宋_GB2312"/>
          <w:color w:val="auto"/>
          <w:kern w:val="0"/>
          <w:szCs w:val="28"/>
          <w:lang w:val="en-US" w:eastAsia="zh-CN"/>
        </w:rPr>
        <w:t>局、</w:t>
      </w:r>
      <w:r>
        <w:rPr>
          <w:rFonts w:hint="eastAsia"/>
          <w:color w:val="auto"/>
          <w:kern w:val="0"/>
          <w:szCs w:val="28"/>
          <w:lang w:val="en-US" w:eastAsia="zh-CN"/>
        </w:rPr>
        <w:t>住建</w:t>
      </w:r>
      <w:r>
        <w:rPr>
          <w:rFonts w:hint="eastAsia" w:ascii="Times New Roman" w:hAnsi="Times New Roman" w:eastAsia="仿宋_GB2312"/>
          <w:color w:val="auto"/>
          <w:kern w:val="0"/>
          <w:szCs w:val="28"/>
          <w:lang w:val="en-US" w:eastAsia="zh-CN"/>
        </w:rPr>
        <w:t>局、</w:t>
      </w:r>
      <w:r>
        <w:rPr>
          <w:rFonts w:hint="eastAsia"/>
          <w:color w:val="auto"/>
          <w:kern w:val="0"/>
          <w:szCs w:val="28"/>
          <w:lang w:val="en-US" w:eastAsia="zh-CN"/>
        </w:rPr>
        <w:t>工信商务局、林业局、泉州市德化生态环境局</w:t>
      </w:r>
      <w:r>
        <w:rPr>
          <w:rFonts w:hint="eastAsia" w:ascii="Times New Roman" w:hAnsi="Times New Roman" w:eastAsia="仿宋_GB2312"/>
          <w:color w:val="auto"/>
          <w:kern w:val="0"/>
          <w:szCs w:val="28"/>
          <w:lang w:val="en-US" w:eastAsia="zh-CN"/>
        </w:rPr>
        <w:t>等相关部门</w:t>
      </w:r>
      <w:r>
        <w:rPr>
          <w:rFonts w:hint="eastAsia"/>
          <w:color w:val="auto"/>
          <w:kern w:val="0"/>
          <w:szCs w:val="28"/>
          <w:lang w:val="en-US" w:eastAsia="zh-CN"/>
        </w:rPr>
        <w:t>、项目所在村村民意见，共收集到</w:t>
      </w:r>
      <w:r>
        <w:rPr>
          <w:rFonts w:hint="eastAsia" w:ascii="Times New Roman" w:hAnsi="Times New Roman" w:eastAsia="仿宋_GB2312"/>
          <w:color w:val="auto"/>
          <w:kern w:val="0"/>
          <w:szCs w:val="28"/>
          <w:lang w:val="en-US" w:eastAsia="zh-CN"/>
        </w:rPr>
        <w:t>意见建议28份。</w:t>
      </w:r>
      <w:r>
        <w:rPr>
          <w:rFonts w:hint="eastAsia"/>
          <w:color w:val="000000" w:themeColor="text1"/>
          <w:kern w:val="0"/>
          <w:szCs w:val="28"/>
          <w:lang w:val="en-US" w:eastAsia="zh-CN"/>
          <w14:textFill>
            <w14:solidFill>
              <w14:schemeClr w14:val="tx1"/>
            </w14:solidFill>
          </w14:textFill>
        </w:rPr>
        <w:t>经充分征询，均同意本方案。</w:t>
      </w:r>
      <w:r>
        <w:rPr>
          <w:rFonts w:hint="eastAsia"/>
          <w:color w:val="000000" w:themeColor="text1"/>
          <w:kern w:val="0"/>
          <w:szCs w:val="28"/>
          <w14:textFill>
            <w14:solidFill>
              <w14:schemeClr w14:val="tx1"/>
            </w14:solidFill>
          </w14:textFill>
        </w:rPr>
        <w:t>相关意见</w:t>
      </w:r>
      <w:r>
        <w:rPr>
          <w:rFonts w:hint="eastAsia"/>
          <w:color w:val="000000" w:themeColor="text1"/>
          <w:kern w:val="0"/>
          <w:szCs w:val="28"/>
          <w:lang w:eastAsia="zh-CN"/>
          <w14:textFill>
            <w14:solidFill>
              <w14:schemeClr w14:val="tx1"/>
            </w14:solidFill>
          </w14:textFill>
        </w:rPr>
        <w:t>建议</w:t>
      </w:r>
      <w:r>
        <w:rPr>
          <w:rFonts w:hint="eastAsia"/>
          <w:color w:val="000000" w:themeColor="text1"/>
          <w:kern w:val="0"/>
          <w:szCs w:val="28"/>
          <w14:textFill>
            <w14:solidFill>
              <w14:schemeClr w14:val="tx1"/>
            </w14:solidFill>
          </w14:textFill>
        </w:rPr>
        <w:t>已落实到方案中。详见附件。</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47" w:name="_Toc25032"/>
      <w:r>
        <w:rPr>
          <w:rFonts w:hint="eastAsia" w:cs="仿宋_GB2312"/>
          <w:b/>
          <w:bCs/>
          <w:sz w:val="30"/>
          <w:szCs w:val="30"/>
        </w:rPr>
        <w:t>（二）征求集体经济组织和村民意见</w:t>
      </w:r>
      <w:bookmarkEnd w:id="45"/>
      <w:bookmarkEnd w:id="46"/>
      <w:bookmarkEnd w:id="47"/>
    </w:p>
    <w:p>
      <w:pPr>
        <w:pStyle w:val="2"/>
        <w:keepNext w:val="0"/>
        <w:keepLines w:val="0"/>
        <w:pageBreakBefore w:val="0"/>
        <w:widowControl/>
        <w:numPr>
          <w:ilvl w:val="0"/>
          <w:numId w:val="0"/>
        </w:numPr>
        <w:kinsoku/>
        <w:wordWrap/>
        <w:overflowPunct/>
        <w:topLinePunct w:val="0"/>
        <w:autoSpaceDE/>
        <w:autoSpaceDN/>
        <w:bidi w:val="0"/>
        <w:adjustRightInd/>
        <w:snapToGrid/>
        <w:ind w:firstLine="560" w:firstLineChars="200"/>
        <w:textAlignment w:val="auto"/>
        <w:rPr>
          <w:rFonts w:hint="default" w:eastAsia="仿宋_GB2312"/>
          <w:color w:val="auto"/>
          <w:lang w:val="en-US" w:eastAsia="zh-CN"/>
        </w:rPr>
      </w:pPr>
      <w:r>
        <w:rPr>
          <w:rFonts w:hint="eastAsia"/>
          <w:color w:val="auto"/>
          <w:lang w:val="en-US" w:eastAsia="zh-CN"/>
        </w:rPr>
        <w:t>德化县已于2021年9月17日发函征求成片开发范围内村集体经济组织和村民的意见。</w:t>
      </w:r>
    </w:p>
    <w:p>
      <w:pPr>
        <w:pStyle w:val="2"/>
        <w:keepNext w:val="0"/>
        <w:keepLines w:val="0"/>
        <w:pageBreakBefore w:val="0"/>
        <w:widowControl/>
        <w:kinsoku/>
        <w:wordWrap/>
        <w:overflowPunct/>
        <w:topLinePunct w:val="0"/>
        <w:autoSpaceDE/>
        <w:autoSpaceDN/>
        <w:bidi w:val="0"/>
        <w:adjustRightInd/>
        <w:snapToGrid/>
        <w:ind w:left="0" w:firstLine="560"/>
        <w:textAlignment w:val="auto"/>
        <w:rPr>
          <w:rFonts w:hint="eastAsia" w:ascii="Times New Roman" w:hAnsi="Times New Roman" w:eastAsia="仿宋_GB2312" w:cstheme="minorBidi"/>
          <w:color w:val="auto"/>
          <w:kern w:val="0"/>
          <w:sz w:val="28"/>
          <w:szCs w:val="28"/>
          <w:lang w:eastAsia="zh-CN"/>
        </w:rPr>
      </w:pPr>
      <w:r>
        <w:rPr>
          <w:rFonts w:hint="eastAsia" w:ascii="Times New Roman" w:hAnsi="Times New Roman" w:eastAsia="仿宋_GB2312" w:cstheme="minorBidi"/>
          <w:color w:val="auto"/>
          <w:kern w:val="0"/>
          <w:sz w:val="28"/>
          <w:szCs w:val="28"/>
          <w:lang w:val="en-US" w:eastAsia="zh-CN"/>
        </w:rPr>
        <w:t>2021年</w:t>
      </w:r>
      <w:r>
        <w:rPr>
          <w:rFonts w:hint="eastAsia" w:cstheme="minorBidi"/>
          <w:color w:val="auto"/>
          <w:kern w:val="0"/>
          <w:sz w:val="28"/>
          <w:szCs w:val="28"/>
          <w:lang w:val="en-US" w:eastAsia="zh-CN"/>
        </w:rPr>
        <w:t>9</w:t>
      </w:r>
      <w:r>
        <w:rPr>
          <w:rFonts w:hint="eastAsia" w:ascii="Times New Roman" w:hAnsi="Times New Roman" w:eastAsia="仿宋_GB2312" w:cstheme="minorBidi"/>
          <w:color w:val="auto"/>
          <w:kern w:val="0"/>
          <w:sz w:val="28"/>
          <w:szCs w:val="28"/>
          <w:lang w:val="en-US" w:eastAsia="zh-CN"/>
        </w:rPr>
        <w:t>月</w:t>
      </w:r>
      <w:r>
        <w:rPr>
          <w:rFonts w:hint="eastAsia" w:cstheme="minorBidi"/>
          <w:color w:val="auto"/>
          <w:kern w:val="0"/>
          <w:sz w:val="28"/>
          <w:szCs w:val="28"/>
          <w:lang w:val="en-US" w:eastAsia="zh-CN"/>
        </w:rPr>
        <w:t>23</w:t>
      </w:r>
      <w:r>
        <w:rPr>
          <w:rFonts w:hint="eastAsia" w:ascii="Times New Roman" w:hAnsi="Times New Roman" w:eastAsia="仿宋_GB2312" w:cstheme="minorBidi"/>
          <w:color w:val="auto"/>
          <w:kern w:val="0"/>
          <w:sz w:val="28"/>
          <w:szCs w:val="28"/>
          <w:lang w:val="en-US" w:eastAsia="zh-CN"/>
        </w:rPr>
        <w:t>日</w:t>
      </w:r>
      <w:r>
        <w:rPr>
          <w:rFonts w:hint="eastAsia" w:cstheme="minorBidi"/>
          <w:color w:val="auto"/>
          <w:kern w:val="0"/>
          <w:sz w:val="28"/>
          <w:szCs w:val="28"/>
          <w:lang w:val="en-US" w:eastAsia="zh-CN"/>
        </w:rPr>
        <w:t>，</w:t>
      </w:r>
      <w:r>
        <w:rPr>
          <w:rFonts w:hint="eastAsia" w:ascii="Times New Roman" w:hAnsi="Times New Roman" w:eastAsia="仿宋_GB2312" w:cstheme="minorBidi"/>
          <w:color w:val="auto"/>
          <w:kern w:val="0"/>
          <w:sz w:val="28"/>
          <w:szCs w:val="28"/>
          <w:lang w:val="en-US" w:eastAsia="zh-CN"/>
        </w:rPr>
        <w:t>在方案涉及的</w:t>
      </w:r>
      <w:r>
        <w:rPr>
          <w:rFonts w:hint="eastAsia" w:cstheme="minorBidi"/>
          <w:color w:val="auto"/>
          <w:kern w:val="0"/>
          <w:sz w:val="28"/>
          <w:szCs w:val="28"/>
          <w:lang w:val="en-US" w:eastAsia="zh-CN"/>
        </w:rPr>
        <w:t>蔡径</w:t>
      </w:r>
      <w:r>
        <w:rPr>
          <w:rFonts w:hint="eastAsia" w:ascii="Times New Roman" w:hAnsi="Times New Roman" w:eastAsia="仿宋_GB2312" w:cstheme="minorBidi"/>
          <w:color w:val="auto"/>
          <w:kern w:val="0"/>
          <w:sz w:val="28"/>
          <w:szCs w:val="28"/>
        </w:rPr>
        <w:t>村</w:t>
      </w:r>
      <w:r>
        <w:rPr>
          <w:rFonts w:hint="eastAsia" w:ascii="Times New Roman" w:hAnsi="Times New Roman" w:eastAsia="仿宋_GB2312" w:cstheme="minorBidi"/>
          <w:color w:val="auto"/>
          <w:kern w:val="0"/>
          <w:sz w:val="28"/>
          <w:szCs w:val="28"/>
          <w:lang w:val="en-US" w:eastAsia="zh-CN"/>
        </w:rPr>
        <w:t>组织</w:t>
      </w:r>
      <w:r>
        <w:rPr>
          <w:rFonts w:hint="eastAsia" w:ascii="Times New Roman" w:hAnsi="Times New Roman" w:eastAsia="仿宋_GB2312" w:cstheme="minorBidi"/>
          <w:color w:val="auto"/>
          <w:kern w:val="0"/>
          <w:sz w:val="28"/>
          <w:szCs w:val="28"/>
        </w:rPr>
        <w:t>召开村民代表</w:t>
      </w:r>
      <w:r>
        <w:rPr>
          <w:rFonts w:hint="eastAsia" w:ascii="Times New Roman" w:hAnsi="Times New Roman" w:eastAsia="仿宋_GB2312" w:cstheme="minorBidi"/>
          <w:color w:val="auto"/>
          <w:kern w:val="0"/>
          <w:sz w:val="28"/>
          <w:szCs w:val="28"/>
          <w:lang w:val="en-US" w:eastAsia="zh-CN"/>
        </w:rPr>
        <w:t>会议</w:t>
      </w:r>
      <w:r>
        <w:rPr>
          <w:rFonts w:hint="eastAsia" w:cstheme="minorBidi"/>
          <w:color w:val="auto"/>
          <w:kern w:val="0"/>
          <w:sz w:val="28"/>
          <w:szCs w:val="28"/>
          <w:lang w:eastAsia="zh-CN"/>
        </w:rPr>
        <w:t>，</w:t>
      </w:r>
      <w:r>
        <w:rPr>
          <w:rFonts w:hint="eastAsia" w:ascii="Times New Roman" w:hAnsi="Times New Roman" w:eastAsia="仿宋_GB2312" w:cstheme="minorBidi"/>
          <w:color w:val="auto"/>
          <w:kern w:val="0"/>
          <w:sz w:val="28"/>
          <w:szCs w:val="28"/>
        </w:rPr>
        <w:t>应到村民代表</w:t>
      </w:r>
      <w:r>
        <w:rPr>
          <w:rFonts w:hint="eastAsia" w:cstheme="minorBidi"/>
          <w:color w:val="auto"/>
          <w:kern w:val="0"/>
          <w:sz w:val="28"/>
          <w:szCs w:val="28"/>
          <w:lang w:val="en-US" w:eastAsia="zh-CN"/>
        </w:rPr>
        <w:t>36</w:t>
      </w:r>
      <w:r>
        <w:rPr>
          <w:rFonts w:hint="eastAsia" w:ascii="Times New Roman" w:hAnsi="Times New Roman" w:eastAsia="仿宋_GB2312" w:cstheme="minorBidi"/>
          <w:color w:val="auto"/>
          <w:kern w:val="0"/>
          <w:sz w:val="28"/>
          <w:szCs w:val="28"/>
        </w:rPr>
        <w:t>人，</w:t>
      </w:r>
      <w:r>
        <w:rPr>
          <w:rFonts w:hint="eastAsia" w:ascii="Times New Roman" w:hAnsi="Times New Roman" w:eastAsia="仿宋_GB2312" w:cstheme="minorBidi"/>
          <w:color w:val="auto"/>
          <w:kern w:val="0"/>
          <w:sz w:val="28"/>
          <w:szCs w:val="28"/>
          <w:lang w:val="en-US" w:eastAsia="zh-CN"/>
        </w:rPr>
        <w:t>参</w:t>
      </w:r>
      <w:r>
        <w:rPr>
          <w:rFonts w:hint="eastAsia" w:ascii="Times New Roman" w:hAnsi="Times New Roman" w:eastAsia="仿宋_GB2312" w:cstheme="minorBidi"/>
          <w:color w:val="auto"/>
          <w:kern w:val="0"/>
          <w:sz w:val="28"/>
          <w:szCs w:val="28"/>
        </w:rPr>
        <w:t>会村民代表</w:t>
      </w:r>
      <w:r>
        <w:rPr>
          <w:rFonts w:hint="eastAsia" w:cstheme="minorBidi"/>
          <w:color w:val="auto"/>
          <w:kern w:val="0"/>
          <w:sz w:val="28"/>
          <w:szCs w:val="28"/>
          <w:lang w:val="en-US" w:eastAsia="zh-CN"/>
        </w:rPr>
        <w:t>35</w:t>
      </w:r>
      <w:r>
        <w:rPr>
          <w:rFonts w:hint="eastAsia" w:ascii="Times New Roman" w:hAnsi="Times New Roman" w:eastAsia="仿宋_GB2312" w:cstheme="minorBidi"/>
          <w:color w:val="auto"/>
          <w:kern w:val="0"/>
          <w:sz w:val="28"/>
          <w:szCs w:val="28"/>
        </w:rPr>
        <w:t>人，</w:t>
      </w:r>
      <w:r>
        <w:rPr>
          <w:rFonts w:hint="eastAsia" w:cstheme="minorBidi"/>
          <w:color w:val="auto"/>
          <w:kern w:val="0"/>
          <w:sz w:val="28"/>
          <w:szCs w:val="28"/>
          <w:lang w:val="en-US" w:eastAsia="zh-CN"/>
        </w:rPr>
        <w:t>35</w:t>
      </w:r>
      <w:r>
        <w:rPr>
          <w:rFonts w:hint="eastAsia" w:ascii="Times New Roman" w:hAnsi="Times New Roman" w:eastAsia="仿宋_GB2312" w:cstheme="minorBidi"/>
          <w:color w:val="auto"/>
          <w:kern w:val="0"/>
          <w:sz w:val="28"/>
          <w:szCs w:val="28"/>
          <w:lang w:val="en-US" w:eastAsia="zh-CN"/>
        </w:rPr>
        <w:t>人</w:t>
      </w:r>
      <w:r>
        <w:rPr>
          <w:rFonts w:hint="eastAsia" w:ascii="Times New Roman" w:hAnsi="Times New Roman" w:eastAsia="仿宋_GB2312" w:cstheme="minorBidi"/>
          <w:color w:val="auto"/>
          <w:kern w:val="0"/>
          <w:sz w:val="28"/>
          <w:szCs w:val="28"/>
        </w:rPr>
        <w:t>同意</w:t>
      </w:r>
      <w:r>
        <w:rPr>
          <w:rFonts w:hint="eastAsia" w:ascii="Times New Roman" w:hAnsi="Times New Roman" w:eastAsia="仿宋_GB2312" w:cstheme="minorBidi"/>
          <w:color w:val="auto"/>
          <w:kern w:val="0"/>
          <w:sz w:val="28"/>
          <w:szCs w:val="28"/>
          <w:lang w:val="en-US" w:eastAsia="zh-CN"/>
        </w:rPr>
        <w:t>成片开发</w:t>
      </w:r>
      <w:r>
        <w:rPr>
          <w:rFonts w:hint="eastAsia" w:ascii="Times New Roman" w:hAnsi="Times New Roman" w:eastAsia="仿宋_GB2312" w:cstheme="minorBidi"/>
          <w:color w:val="auto"/>
          <w:kern w:val="0"/>
          <w:sz w:val="28"/>
          <w:szCs w:val="28"/>
        </w:rPr>
        <w:t>方案</w:t>
      </w:r>
      <w:r>
        <w:rPr>
          <w:rFonts w:hint="eastAsia" w:ascii="Times New Roman" w:hAnsi="Times New Roman" w:eastAsia="仿宋_GB2312" w:cstheme="minorBidi"/>
          <w:color w:val="auto"/>
          <w:kern w:val="0"/>
          <w:sz w:val="28"/>
          <w:szCs w:val="28"/>
          <w:lang w:eastAsia="zh-CN"/>
        </w:rPr>
        <w:t>，</w:t>
      </w:r>
      <w:r>
        <w:rPr>
          <w:rFonts w:hint="eastAsia" w:ascii="Times New Roman" w:hAnsi="Times New Roman" w:eastAsia="仿宋_GB2312" w:cstheme="minorBidi"/>
          <w:color w:val="auto"/>
          <w:kern w:val="0"/>
          <w:sz w:val="28"/>
          <w:szCs w:val="28"/>
          <w:lang w:val="en-US" w:eastAsia="zh-CN"/>
        </w:rPr>
        <w:t>比例为</w:t>
      </w:r>
      <w:r>
        <w:rPr>
          <w:rFonts w:hint="eastAsia" w:cstheme="minorBidi"/>
          <w:color w:val="auto"/>
          <w:kern w:val="0"/>
          <w:sz w:val="28"/>
          <w:szCs w:val="28"/>
          <w:lang w:val="en-US" w:eastAsia="zh-CN"/>
        </w:rPr>
        <w:t>97.22</w:t>
      </w:r>
      <w:r>
        <w:rPr>
          <w:rFonts w:hint="eastAsia" w:ascii="Times New Roman" w:hAnsi="Times New Roman" w:eastAsia="仿宋_GB2312" w:cstheme="minorBidi"/>
          <w:color w:val="auto"/>
          <w:kern w:val="0"/>
          <w:sz w:val="28"/>
          <w:szCs w:val="28"/>
          <w:lang w:val="en-US" w:eastAsia="zh-CN"/>
        </w:rPr>
        <w:t>%</w:t>
      </w:r>
      <w:r>
        <w:rPr>
          <w:rFonts w:hint="eastAsia" w:ascii="Times New Roman" w:hAnsi="Times New Roman" w:eastAsia="仿宋_GB2312" w:cstheme="minorBidi"/>
          <w:color w:val="auto"/>
          <w:kern w:val="0"/>
          <w:sz w:val="28"/>
          <w:szCs w:val="28"/>
        </w:rPr>
        <w:t>；</w:t>
      </w:r>
      <w:r>
        <w:rPr>
          <w:rFonts w:hint="eastAsia" w:ascii="Times New Roman" w:hAnsi="Times New Roman" w:eastAsia="仿宋_GB2312" w:cstheme="minorBidi"/>
          <w:color w:val="auto"/>
          <w:kern w:val="0"/>
          <w:sz w:val="28"/>
          <w:szCs w:val="28"/>
          <w:lang w:val="en-US" w:eastAsia="zh-CN"/>
        </w:rPr>
        <w:t>2021年</w:t>
      </w:r>
      <w:r>
        <w:rPr>
          <w:rFonts w:hint="eastAsia" w:cstheme="minorBidi"/>
          <w:color w:val="auto"/>
          <w:kern w:val="0"/>
          <w:sz w:val="28"/>
          <w:szCs w:val="28"/>
          <w:lang w:val="en-US" w:eastAsia="zh-CN"/>
        </w:rPr>
        <w:t>9</w:t>
      </w:r>
      <w:r>
        <w:rPr>
          <w:rFonts w:hint="eastAsia" w:ascii="Times New Roman" w:hAnsi="Times New Roman" w:eastAsia="仿宋_GB2312" w:cstheme="minorBidi"/>
          <w:color w:val="auto"/>
          <w:kern w:val="0"/>
          <w:sz w:val="28"/>
          <w:szCs w:val="28"/>
          <w:lang w:val="en-US" w:eastAsia="zh-CN"/>
        </w:rPr>
        <w:t>月</w:t>
      </w:r>
      <w:r>
        <w:rPr>
          <w:rFonts w:hint="eastAsia" w:cstheme="minorBidi"/>
          <w:color w:val="auto"/>
          <w:kern w:val="0"/>
          <w:sz w:val="28"/>
          <w:szCs w:val="28"/>
          <w:lang w:val="en-US" w:eastAsia="zh-CN"/>
        </w:rPr>
        <w:t>23</w:t>
      </w:r>
      <w:r>
        <w:rPr>
          <w:rFonts w:hint="eastAsia" w:ascii="Times New Roman" w:hAnsi="Times New Roman" w:eastAsia="仿宋_GB2312" w:cstheme="minorBidi"/>
          <w:color w:val="auto"/>
          <w:kern w:val="0"/>
          <w:sz w:val="28"/>
          <w:szCs w:val="28"/>
          <w:lang w:val="en-US" w:eastAsia="zh-CN"/>
        </w:rPr>
        <w:t>日，在方案涉及的</w:t>
      </w:r>
      <w:r>
        <w:rPr>
          <w:rFonts w:hint="eastAsia" w:cstheme="minorBidi"/>
          <w:color w:val="auto"/>
          <w:kern w:val="0"/>
          <w:sz w:val="28"/>
          <w:szCs w:val="28"/>
          <w:lang w:val="en-US" w:eastAsia="zh-CN"/>
        </w:rPr>
        <w:t>三班</w:t>
      </w:r>
      <w:r>
        <w:rPr>
          <w:rFonts w:hint="eastAsia" w:ascii="Times New Roman" w:hAnsi="Times New Roman" w:cstheme="minorBidi"/>
          <w:color w:val="auto"/>
          <w:kern w:val="0"/>
          <w:sz w:val="28"/>
          <w:szCs w:val="28"/>
          <w:lang w:val="en-US" w:eastAsia="zh-CN"/>
        </w:rPr>
        <w:t>村</w:t>
      </w:r>
      <w:r>
        <w:rPr>
          <w:rFonts w:hint="eastAsia" w:ascii="Times New Roman" w:hAnsi="Times New Roman" w:eastAsia="仿宋_GB2312" w:cstheme="minorBidi"/>
          <w:color w:val="auto"/>
          <w:kern w:val="0"/>
          <w:sz w:val="28"/>
          <w:szCs w:val="28"/>
          <w:lang w:val="en-US" w:eastAsia="zh-CN"/>
        </w:rPr>
        <w:t>组织</w:t>
      </w:r>
      <w:r>
        <w:rPr>
          <w:rFonts w:hint="eastAsia" w:ascii="Times New Roman" w:hAnsi="Times New Roman" w:eastAsia="仿宋_GB2312" w:cstheme="minorBidi"/>
          <w:color w:val="auto"/>
          <w:kern w:val="0"/>
          <w:sz w:val="28"/>
          <w:szCs w:val="28"/>
        </w:rPr>
        <w:t>召开村民代表</w:t>
      </w:r>
      <w:r>
        <w:rPr>
          <w:rFonts w:hint="eastAsia" w:ascii="Times New Roman" w:hAnsi="Times New Roman" w:eastAsia="仿宋_GB2312" w:cstheme="minorBidi"/>
          <w:color w:val="auto"/>
          <w:kern w:val="0"/>
          <w:sz w:val="28"/>
          <w:szCs w:val="28"/>
          <w:lang w:val="en-US" w:eastAsia="zh-CN"/>
        </w:rPr>
        <w:t>会议</w:t>
      </w:r>
      <w:r>
        <w:rPr>
          <w:rFonts w:hint="eastAsia" w:cstheme="minorBidi"/>
          <w:color w:val="auto"/>
          <w:kern w:val="0"/>
          <w:sz w:val="28"/>
          <w:szCs w:val="28"/>
          <w:lang w:eastAsia="zh-CN"/>
        </w:rPr>
        <w:t>，</w:t>
      </w:r>
      <w:r>
        <w:rPr>
          <w:rFonts w:hint="eastAsia" w:ascii="Times New Roman" w:hAnsi="Times New Roman" w:eastAsia="仿宋_GB2312" w:cstheme="minorBidi"/>
          <w:color w:val="auto"/>
          <w:kern w:val="0"/>
          <w:sz w:val="28"/>
          <w:szCs w:val="28"/>
        </w:rPr>
        <w:t>应到会村民代表</w:t>
      </w:r>
      <w:r>
        <w:rPr>
          <w:rFonts w:hint="eastAsia" w:cstheme="minorBidi"/>
          <w:color w:val="auto"/>
          <w:kern w:val="0"/>
          <w:sz w:val="28"/>
          <w:szCs w:val="28"/>
          <w:lang w:val="en-US" w:eastAsia="zh-CN"/>
        </w:rPr>
        <w:t>57</w:t>
      </w:r>
      <w:r>
        <w:rPr>
          <w:rFonts w:hint="eastAsia" w:ascii="Times New Roman" w:hAnsi="Times New Roman" w:eastAsia="仿宋_GB2312" w:cstheme="minorBidi"/>
          <w:color w:val="auto"/>
          <w:kern w:val="0"/>
          <w:sz w:val="28"/>
          <w:szCs w:val="28"/>
        </w:rPr>
        <w:t>人，</w:t>
      </w:r>
      <w:r>
        <w:rPr>
          <w:rFonts w:hint="eastAsia" w:ascii="Times New Roman" w:hAnsi="Times New Roman" w:eastAsia="仿宋_GB2312" w:cstheme="minorBidi"/>
          <w:color w:val="auto"/>
          <w:kern w:val="0"/>
          <w:sz w:val="28"/>
          <w:szCs w:val="28"/>
          <w:lang w:val="en-US" w:eastAsia="zh-CN"/>
        </w:rPr>
        <w:t>参</w:t>
      </w:r>
      <w:r>
        <w:rPr>
          <w:rFonts w:hint="eastAsia" w:ascii="Times New Roman" w:hAnsi="Times New Roman" w:eastAsia="仿宋_GB2312" w:cstheme="minorBidi"/>
          <w:color w:val="auto"/>
          <w:kern w:val="0"/>
          <w:sz w:val="28"/>
          <w:szCs w:val="28"/>
        </w:rPr>
        <w:t>会村民代表</w:t>
      </w:r>
      <w:r>
        <w:rPr>
          <w:rFonts w:hint="eastAsia" w:cstheme="minorBidi"/>
          <w:color w:val="auto"/>
          <w:kern w:val="0"/>
          <w:sz w:val="28"/>
          <w:szCs w:val="28"/>
          <w:lang w:val="en-US" w:eastAsia="zh-CN"/>
        </w:rPr>
        <w:t>48</w:t>
      </w:r>
      <w:r>
        <w:rPr>
          <w:rFonts w:hint="eastAsia" w:ascii="Times New Roman" w:hAnsi="Times New Roman" w:eastAsia="仿宋_GB2312" w:cstheme="minorBidi"/>
          <w:color w:val="auto"/>
          <w:kern w:val="0"/>
          <w:sz w:val="28"/>
          <w:szCs w:val="28"/>
        </w:rPr>
        <w:t>人，</w:t>
      </w:r>
      <w:r>
        <w:rPr>
          <w:rFonts w:hint="eastAsia" w:cstheme="minorBidi"/>
          <w:color w:val="auto"/>
          <w:kern w:val="0"/>
          <w:sz w:val="28"/>
          <w:szCs w:val="28"/>
          <w:lang w:val="en-US" w:eastAsia="zh-CN"/>
        </w:rPr>
        <w:t>48</w:t>
      </w:r>
      <w:r>
        <w:rPr>
          <w:rFonts w:hint="eastAsia" w:ascii="Times New Roman" w:hAnsi="Times New Roman" w:eastAsia="仿宋_GB2312" w:cstheme="minorBidi"/>
          <w:color w:val="auto"/>
          <w:kern w:val="0"/>
          <w:sz w:val="28"/>
          <w:szCs w:val="28"/>
          <w:lang w:val="en-US" w:eastAsia="zh-CN"/>
        </w:rPr>
        <w:t>人</w:t>
      </w:r>
      <w:r>
        <w:rPr>
          <w:rFonts w:hint="eastAsia" w:ascii="Times New Roman" w:hAnsi="Times New Roman" w:eastAsia="仿宋_GB2312" w:cstheme="minorBidi"/>
          <w:color w:val="auto"/>
          <w:kern w:val="0"/>
          <w:sz w:val="28"/>
          <w:szCs w:val="28"/>
        </w:rPr>
        <w:t>同意</w:t>
      </w:r>
      <w:r>
        <w:rPr>
          <w:rFonts w:hint="eastAsia" w:ascii="Times New Roman" w:hAnsi="Times New Roman" w:eastAsia="仿宋_GB2312" w:cstheme="minorBidi"/>
          <w:color w:val="auto"/>
          <w:kern w:val="0"/>
          <w:sz w:val="28"/>
          <w:szCs w:val="28"/>
          <w:lang w:val="en-US" w:eastAsia="zh-CN"/>
        </w:rPr>
        <w:t>成片开发</w:t>
      </w:r>
      <w:r>
        <w:rPr>
          <w:rFonts w:hint="eastAsia" w:ascii="Times New Roman" w:hAnsi="Times New Roman" w:eastAsia="仿宋_GB2312" w:cstheme="minorBidi"/>
          <w:color w:val="auto"/>
          <w:kern w:val="0"/>
          <w:sz w:val="28"/>
          <w:szCs w:val="28"/>
        </w:rPr>
        <w:t>方案</w:t>
      </w:r>
      <w:r>
        <w:rPr>
          <w:rFonts w:hint="eastAsia" w:ascii="Times New Roman" w:hAnsi="Times New Roman" w:eastAsia="仿宋_GB2312" w:cstheme="minorBidi"/>
          <w:color w:val="auto"/>
          <w:kern w:val="0"/>
          <w:sz w:val="28"/>
          <w:szCs w:val="28"/>
          <w:lang w:eastAsia="zh-CN"/>
        </w:rPr>
        <w:t>，</w:t>
      </w:r>
      <w:r>
        <w:rPr>
          <w:rFonts w:hint="eastAsia" w:ascii="Times New Roman" w:hAnsi="Times New Roman" w:eastAsia="仿宋_GB2312" w:cstheme="minorBidi"/>
          <w:color w:val="auto"/>
          <w:kern w:val="0"/>
          <w:sz w:val="28"/>
          <w:szCs w:val="28"/>
          <w:lang w:val="en-US" w:eastAsia="zh-CN"/>
        </w:rPr>
        <w:t>比例为</w:t>
      </w:r>
      <w:r>
        <w:rPr>
          <w:rFonts w:hint="eastAsia" w:cstheme="minorBidi"/>
          <w:color w:val="auto"/>
          <w:kern w:val="0"/>
          <w:sz w:val="28"/>
          <w:szCs w:val="28"/>
          <w:lang w:val="en-US" w:eastAsia="zh-CN"/>
        </w:rPr>
        <w:t>84.21</w:t>
      </w:r>
      <w:r>
        <w:rPr>
          <w:rFonts w:hint="eastAsia" w:ascii="Times New Roman" w:hAnsi="Times New Roman" w:eastAsia="仿宋_GB2312" w:cstheme="minorBidi"/>
          <w:color w:val="auto"/>
          <w:kern w:val="0"/>
          <w:sz w:val="28"/>
          <w:szCs w:val="28"/>
          <w:lang w:val="en-US" w:eastAsia="zh-CN"/>
        </w:rPr>
        <w:t>%</w:t>
      </w:r>
      <w:r>
        <w:rPr>
          <w:rFonts w:hint="eastAsia" w:ascii="Times New Roman" w:hAnsi="Times New Roman" w:eastAsia="仿宋_GB2312" w:cstheme="minorBidi"/>
          <w:color w:val="auto"/>
          <w:kern w:val="0"/>
          <w:sz w:val="28"/>
          <w:szCs w:val="28"/>
          <w:lang w:eastAsia="zh-CN"/>
        </w:rPr>
        <w:t>。</w:t>
      </w:r>
    </w:p>
    <w:p>
      <w:pPr>
        <w:pStyle w:val="2"/>
        <w:keepNext w:val="0"/>
        <w:keepLines w:val="0"/>
        <w:pageBreakBefore w:val="0"/>
        <w:widowControl/>
        <w:kinsoku/>
        <w:wordWrap/>
        <w:overflowPunct/>
        <w:topLinePunct w:val="0"/>
        <w:autoSpaceDE/>
        <w:autoSpaceDN/>
        <w:bidi w:val="0"/>
        <w:adjustRightInd/>
        <w:snapToGrid/>
        <w:ind w:left="0" w:firstLine="560"/>
        <w:textAlignment w:val="auto"/>
        <w:rPr>
          <w:rFonts w:hint="eastAsia" w:ascii="Times New Roman" w:hAnsi="Times New Roman" w:eastAsia="仿宋_GB2312" w:cstheme="minorBidi"/>
          <w:color w:val="auto"/>
          <w:kern w:val="0"/>
          <w:sz w:val="28"/>
          <w:szCs w:val="28"/>
          <w:lang w:val="en-US" w:eastAsia="zh-CN"/>
        </w:rPr>
      </w:pPr>
      <w:r>
        <w:rPr>
          <w:rFonts w:hint="eastAsia" w:ascii="Times New Roman" w:hAnsi="Times New Roman" w:eastAsia="仿宋_GB2312" w:cstheme="minorBidi"/>
          <w:color w:val="auto"/>
          <w:kern w:val="0"/>
          <w:sz w:val="28"/>
          <w:szCs w:val="28"/>
          <w:lang w:val="en-US" w:eastAsia="zh-CN"/>
        </w:rPr>
        <w:t>2个村均达到三分之二以上村民代表同意的规定，均取得同意本次土地征收成片开发方案意见函。详见附件。</w:t>
      </w: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1"/>
        <w:rPr>
          <w:rFonts w:hint="eastAsia" w:cs="仿宋_GB2312"/>
          <w:b/>
          <w:bCs/>
          <w:sz w:val="30"/>
          <w:szCs w:val="30"/>
        </w:rPr>
      </w:pPr>
      <w:bookmarkStart w:id="48" w:name="_Toc13234"/>
      <w:r>
        <w:rPr>
          <w:rFonts w:hint="eastAsia" w:cs="仿宋_GB2312"/>
          <w:b/>
          <w:bCs/>
          <w:sz w:val="30"/>
          <w:szCs w:val="30"/>
        </w:rPr>
        <w:t>（</w:t>
      </w:r>
      <w:r>
        <w:rPr>
          <w:rFonts w:hint="eastAsia" w:cs="仿宋_GB2312"/>
          <w:b/>
          <w:bCs/>
          <w:sz w:val="30"/>
          <w:szCs w:val="30"/>
          <w:lang w:eastAsia="zh-CN"/>
        </w:rPr>
        <w:t>三</w:t>
      </w:r>
      <w:r>
        <w:rPr>
          <w:rFonts w:hint="eastAsia" w:cs="仿宋_GB2312"/>
          <w:b/>
          <w:bCs/>
          <w:sz w:val="30"/>
          <w:szCs w:val="30"/>
        </w:rPr>
        <w:t>）</w:t>
      </w:r>
      <w:r>
        <w:rPr>
          <w:rFonts w:hint="eastAsia" w:cs="仿宋_GB2312"/>
          <w:b/>
          <w:bCs/>
          <w:sz w:val="30"/>
          <w:szCs w:val="30"/>
          <w:lang w:val="en-US" w:eastAsia="zh-CN"/>
        </w:rPr>
        <w:t>方案公示情况</w:t>
      </w:r>
      <w:bookmarkEnd w:id="48"/>
      <w:r>
        <w:rPr>
          <w:rFonts w:hint="eastAsia" w:cs="仿宋_GB2312"/>
          <w:b/>
          <w:bCs/>
          <w:sz w:val="30"/>
          <w:szCs w:val="30"/>
          <w:lang w:val="en-US" w:eastAsia="zh-CN"/>
        </w:rPr>
        <w:t xml:space="preserve"> </w:t>
      </w:r>
    </w:p>
    <w:p>
      <w:pPr>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eastAsia="仿宋_GB2312" w:cstheme="minorBidi"/>
          <w:color w:val="auto"/>
          <w:kern w:val="0"/>
          <w:sz w:val="28"/>
          <w:szCs w:val="28"/>
          <w:lang w:val="en-US" w:eastAsia="zh-CN" w:bidi="ar-SA"/>
        </w:rPr>
      </w:pPr>
      <w:r>
        <w:rPr>
          <w:rFonts w:hint="default" w:cstheme="minorBidi"/>
          <w:color w:val="auto"/>
          <w:kern w:val="0"/>
          <w:sz w:val="28"/>
          <w:szCs w:val="28"/>
          <w:lang w:val="en-US" w:eastAsia="zh-CN" w:bidi="ar-SA"/>
        </w:rPr>
        <w:t>根据各界意见以及成</w:t>
      </w:r>
      <w:r>
        <w:rPr>
          <w:rFonts w:hint="default" w:ascii="Times New Roman" w:hAnsi="Times New Roman" w:eastAsia="仿宋_GB2312" w:cstheme="minorBidi"/>
          <w:color w:val="auto"/>
          <w:kern w:val="0"/>
          <w:sz w:val="28"/>
          <w:szCs w:val="28"/>
          <w:lang w:val="en-US" w:eastAsia="zh-CN" w:bidi="ar-SA"/>
        </w:rPr>
        <w:t>片开发范围内村集体经济组织和村民意见，修改方案后，</w:t>
      </w:r>
      <w:r>
        <w:rPr>
          <w:rFonts w:hint="eastAsia" w:ascii="Times New Roman" w:hAnsi="Times New Roman" w:eastAsia="仿宋_GB2312" w:cstheme="minorBidi"/>
          <w:color w:val="auto"/>
          <w:kern w:val="0"/>
          <w:sz w:val="28"/>
          <w:szCs w:val="28"/>
          <w:lang w:val="en-US" w:eastAsia="zh-CN" w:bidi="ar-SA"/>
        </w:rPr>
        <w:t>德化</w:t>
      </w:r>
      <w:r>
        <w:rPr>
          <w:rFonts w:hint="default" w:ascii="Times New Roman" w:hAnsi="Times New Roman" w:eastAsia="仿宋_GB2312" w:cstheme="minorBidi"/>
          <w:color w:val="auto"/>
          <w:kern w:val="0"/>
          <w:sz w:val="28"/>
          <w:szCs w:val="28"/>
          <w:lang w:val="en-US" w:eastAsia="zh-CN" w:bidi="ar-SA"/>
        </w:rPr>
        <w:t>县于</w:t>
      </w:r>
      <w:r>
        <w:rPr>
          <w:rFonts w:hint="eastAsia" w:ascii="Times New Roman" w:hAnsi="Times New Roman" w:eastAsia="仿宋_GB2312" w:cstheme="minorBidi"/>
          <w:color w:val="auto"/>
          <w:kern w:val="0"/>
          <w:sz w:val="28"/>
          <w:szCs w:val="28"/>
          <w:lang w:val="en-US" w:eastAsia="zh-CN" w:bidi="ar-SA"/>
        </w:rPr>
        <w:t>2022年8月5日至2022年8月15日</w:t>
      </w:r>
      <w:r>
        <w:rPr>
          <w:rFonts w:hint="default" w:ascii="Times New Roman" w:hAnsi="Times New Roman" w:eastAsia="仿宋_GB2312" w:cstheme="minorBidi"/>
          <w:color w:val="auto"/>
          <w:kern w:val="0"/>
          <w:sz w:val="28"/>
          <w:szCs w:val="28"/>
          <w:lang w:val="en-US" w:eastAsia="zh-CN" w:bidi="ar-SA"/>
        </w:rPr>
        <w:t>将成片开发方案公示在</w:t>
      </w:r>
      <w:r>
        <w:rPr>
          <w:rFonts w:hint="eastAsia" w:ascii="Times New Roman" w:hAnsi="Times New Roman" w:eastAsia="仿宋_GB2312" w:cstheme="minorBidi"/>
          <w:color w:val="auto"/>
          <w:kern w:val="0"/>
          <w:sz w:val="28"/>
          <w:szCs w:val="28"/>
          <w:lang w:val="en-US" w:eastAsia="zh-CN" w:bidi="ar-SA"/>
        </w:rPr>
        <w:t>德化</w:t>
      </w:r>
      <w:r>
        <w:rPr>
          <w:rFonts w:hint="default" w:ascii="Times New Roman" w:hAnsi="Times New Roman" w:eastAsia="仿宋_GB2312" w:cstheme="minorBidi"/>
          <w:color w:val="auto"/>
          <w:kern w:val="0"/>
          <w:sz w:val="28"/>
          <w:szCs w:val="28"/>
          <w:lang w:val="en-US" w:eastAsia="zh-CN" w:bidi="ar-SA"/>
        </w:rPr>
        <w:t>县</w:t>
      </w:r>
      <w:r>
        <w:rPr>
          <w:rFonts w:hint="eastAsia" w:ascii="Times New Roman" w:hAnsi="Times New Roman" w:eastAsia="仿宋_GB2312" w:cstheme="minorBidi"/>
          <w:color w:val="auto"/>
          <w:kern w:val="0"/>
          <w:sz w:val="28"/>
          <w:szCs w:val="28"/>
          <w:lang w:val="en-US" w:eastAsia="zh-CN" w:bidi="ar-SA"/>
        </w:rPr>
        <w:t>人民</w:t>
      </w:r>
      <w:r>
        <w:rPr>
          <w:rFonts w:hint="default" w:ascii="Times New Roman" w:hAnsi="Times New Roman" w:eastAsia="仿宋_GB2312" w:cstheme="minorBidi"/>
          <w:color w:val="auto"/>
          <w:kern w:val="0"/>
          <w:sz w:val="28"/>
          <w:szCs w:val="28"/>
          <w:lang w:val="en-US" w:eastAsia="zh-CN" w:bidi="ar-SA"/>
        </w:rPr>
        <w:t>政府信息网站，并于</w:t>
      </w:r>
      <w:r>
        <w:rPr>
          <w:rFonts w:hint="eastAsia" w:ascii="Times New Roman" w:hAnsi="Times New Roman" w:eastAsia="仿宋_GB2312" w:cstheme="minorBidi"/>
          <w:color w:val="auto"/>
          <w:kern w:val="0"/>
          <w:sz w:val="28"/>
          <w:szCs w:val="28"/>
          <w:lang w:val="en-US" w:eastAsia="zh-CN" w:bidi="ar-SA"/>
        </w:rPr>
        <w:t>2022年8月5日至2022年8月15日</w:t>
      </w:r>
      <w:r>
        <w:rPr>
          <w:rFonts w:hint="default" w:ascii="Times New Roman" w:hAnsi="Times New Roman" w:eastAsia="仿宋_GB2312" w:cstheme="minorBidi"/>
          <w:color w:val="auto"/>
          <w:kern w:val="0"/>
          <w:sz w:val="28"/>
          <w:szCs w:val="28"/>
          <w:lang w:val="en-US" w:eastAsia="zh-CN" w:bidi="ar-SA"/>
        </w:rPr>
        <w:t>将成片开发方案相关内容张贴于</w:t>
      </w:r>
      <w:r>
        <w:rPr>
          <w:rFonts w:hint="eastAsia" w:ascii="Times New Roman" w:hAnsi="Times New Roman" w:eastAsia="仿宋_GB2312" w:cstheme="minorBidi"/>
          <w:color w:val="auto"/>
          <w:kern w:val="0"/>
          <w:sz w:val="28"/>
          <w:szCs w:val="28"/>
          <w:lang w:val="en-US" w:eastAsia="zh-CN" w:bidi="ar-SA"/>
        </w:rPr>
        <w:t>三班镇蔡径村、三班村村务</w:t>
      </w:r>
      <w:r>
        <w:rPr>
          <w:rFonts w:hint="default" w:ascii="Times New Roman" w:hAnsi="Times New Roman" w:eastAsia="仿宋_GB2312" w:cstheme="minorBidi"/>
          <w:color w:val="auto"/>
          <w:kern w:val="0"/>
          <w:sz w:val="28"/>
          <w:szCs w:val="28"/>
          <w:lang w:val="en-US" w:eastAsia="zh-CN" w:bidi="ar-SA"/>
        </w:rPr>
        <w:t>公告栏，公示时间均超过5个工作日。公示期间，未收到任何意见、建议和反馈。</w:t>
      </w:r>
    </w:p>
    <w:p>
      <w:pPr>
        <w:keepNext w:val="0"/>
        <w:keepLines w:val="0"/>
        <w:pageBreakBefore w:val="0"/>
        <w:widowControl/>
        <w:numPr>
          <w:ilvl w:val="0"/>
          <w:numId w:val="0"/>
        </w:numPr>
        <w:shd w:val="clear"/>
        <w:kinsoku/>
        <w:wordWrap/>
        <w:overflowPunct/>
        <w:topLinePunct w:val="0"/>
        <w:autoSpaceDE/>
        <w:autoSpaceDN/>
        <w:bidi w:val="0"/>
        <w:adjustRightInd/>
        <w:snapToGrid/>
        <w:spacing w:beforeLines="50" w:afterLines="50"/>
        <w:textAlignment w:val="auto"/>
        <w:outlineLvl w:val="0"/>
        <w:rPr>
          <w:rFonts w:hint="eastAsia" w:cs="仿宋_GB2312"/>
          <w:b/>
          <w:bCs/>
          <w:sz w:val="32"/>
          <w:szCs w:val="32"/>
          <w:lang w:val="en-US" w:eastAsia="zh-CN"/>
        </w:rPr>
      </w:pPr>
      <w:bookmarkStart w:id="49" w:name="_Toc26369"/>
      <w:r>
        <w:rPr>
          <w:rFonts w:hint="eastAsia" w:cs="仿宋_GB2312"/>
          <w:b/>
          <w:bCs/>
          <w:sz w:val="32"/>
          <w:szCs w:val="32"/>
          <w:lang w:val="en-US" w:eastAsia="zh-CN"/>
        </w:rPr>
        <w:t>十、结论</w:t>
      </w:r>
      <w:bookmarkEnd w:id="49"/>
    </w:p>
    <w:p>
      <w:pPr>
        <w:rPr>
          <w:rFonts w:hint="eastAsia" w:ascii="宋体" w:hAnsi="宋体" w:eastAsia="宋体" w:cs="宋体"/>
          <w:kern w:val="2"/>
          <w:sz w:val="21"/>
          <w:szCs w:val="21"/>
          <w:lang w:val="en-US" w:eastAsia="zh-CN" w:bidi="ar-SA"/>
        </w:rPr>
      </w:pPr>
      <w:r>
        <w:rPr>
          <w:rFonts w:hint="eastAsia" w:cstheme="minorBidi"/>
          <w:color w:val="auto"/>
          <w:kern w:val="0"/>
          <w:sz w:val="28"/>
          <w:szCs w:val="28"/>
          <w:lang w:val="en-US" w:eastAsia="zh-CN" w:bidi="ar-SA"/>
        </w:rPr>
        <w:t>本次成片开发位于德化县三班镇蔡径村、三班村。成片开发位置、面积和范围准确，土地产权清晰，界址清楚，没有争议。本次成片开发方案符合国民经济和社会发展规划、国土空间规划、专项规划，已纳入国民经济和社会发展年度计划，符合部省规定的标准，做到了保护耕地、维护农民合法权益、节约集约用地、保护生态环境，能够促进经济社会可持续发展。</w:t>
      </w:r>
    </w:p>
    <w:p>
      <w:pPr>
        <w:keepNext w:val="0"/>
        <w:keepLines w:val="0"/>
        <w:pageBreakBefore w:val="0"/>
        <w:widowControl/>
        <w:numPr>
          <w:ilvl w:val="0"/>
          <w:numId w:val="0"/>
        </w:numPr>
        <w:shd w:val="clear"/>
        <w:kinsoku/>
        <w:wordWrap/>
        <w:overflowPunct/>
        <w:topLinePunct w:val="0"/>
        <w:autoSpaceDE/>
        <w:autoSpaceDN/>
        <w:bidi w:val="0"/>
        <w:adjustRightInd/>
        <w:snapToGrid/>
        <w:spacing w:beforeLines="50" w:afterLines="50"/>
        <w:textAlignment w:val="auto"/>
        <w:outlineLvl w:val="0"/>
        <w:rPr>
          <w:rFonts w:hint="eastAsia" w:ascii="Times New Roman" w:hAnsi="Times New Roman" w:cs="仿宋_GB2312"/>
          <w:b/>
          <w:bCs/>
          <w:sz w:val="32"/>
          <w:szCs w:val="32"/>
          <w:lang w:val="en-US" w:eastAsia="zh-CN"/>
        </w:rPr>
      </w:pPr>
      <w:bookmarkStart w:id="50" w:name="_Toc17244"/>
      <w:r>
        <w:rPr>
          <w:rFonts w:hint="eastAsia" w:ascii="Times New Roman" w:hAnsi="Times New Roman" w:cs="仿宋_GB2312"/>
          <w:b/>
          <w:bCs/>
          <w:sz w:val="32"/>
          <w:szCs w:val="32"/>
          <w:lang w:val="en-US" w:eastAsia="zh-CN"/>
        </w:rPr>
        <w:t>十一、附图及附表</w:t>
      </w:r>
      <w:bookmarkEnd w:id="50"/>
    </w:p>
    <w:p>
      <w:pPr>
        <w:pStyle w:val="16"/>
        <w:widowControl w:val="0"/>
        <w:numPr>
          <w:ilvl w:val="0"/>
          <w:numId w:val="0"/>
        </w:numPr>
        <w:spacing w:line="360" w:lineRule="auto"/>
        <w:jc w:val="both"/>
        <w:rPr>
          <w:rFonts w:hint="eastAsia"/>
          <w:lang w:val="en-US" w:eastAsia="zh-CN"/>
        </w:rPr>
      </w:pPr>
    </w:p>
    <w:p>
      <w:pPr>
        <w:rPr>
          <w:rFonts w:hint="eastAsia"/>
          <w:lang w:val="en-US" w:eastAsia="zh-CN"/>
        </w:rPr>
      </w:pPr>
    </w:p>
    <w:p>
      <w:pPr>
        <w:pStyle w:val="16"/>
        <w:rPr>
          <w:rFonts w:hint="eastAsia"/>
          <w:lang w:val="en-US" w:eastAsia="zh-CN"/>
        </w:rPr>
        <w:sectPr>
          <w:footerReference r:id="rId11" w:type="default"/>
          <w:pgSz w:w="11906" w:h="16838"/>
          <w:pgMar w:top="1440" w:right="1800" w:bottom="1157"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shd w:val="clear"/>
        <w:kinsoku/>
        <w:wordWrap/>
        <w:overflowPunct/>
        <w:topLinePunct w:val="0"/>
        <w:autoSpaceDE/>
        <w:autoSpaceDN/>
        <w:bidi w:val="0"/>
        <w:adjustRightInd/>
        <w:snapToGrid/>
        <w:spacing w:beforeLines="50" w:afterLines="50"/>
        <w:ind w:firstLine="0" w:firstLineChars="0"/>
        <w:textAlignment w:val="auto"/>
        <w:outlineLvl w:val="0"/>
        <w:rPr>
          <w:rFonts w:hint="default"/>
          <w:lang w:val="en-US" w:eastAsia="zh-CN"/>
        </w:rPr>
      </w:pPr>
      <w:bookmarkStart w:id="51" w:name="_Toc2715"/>
      <w:bookmarkStart w:id="52" w:name="_Toc24391"/>
      <w:bookmarkStart w:id="53" w:name="_Toc28394"/>
      <w:bookmarkStart w:id="54" w:name="_Toc26789"/>
      <w:bookmarkStart w:id="55" w:name="_Toc17995"/>
      <w:bookmarkStart w:id="56" w:name="_Toc14117"/>
      <w:bookmarkStart w:id="57" w:name="_Toc27696"/>
      <w:bookmarkStart w:id="58" w:name="_Toc17188"/>
      <w:r>
        <w:rPr>
          <w:rFonts w:hint="default"/>
          <w:lang w:val="en-US" w:eastAsia="zh-CN"/>
        </w:rPr>
        <w:drawing>
          <wp:anchor distT="0" distB="0" distL="114300" distR="114300" simplePos="0" relativeHeight="251662336" behindDoc="0" locked="0" layoutInCell="1" allowOverlap="1">
            <wp:simplePos x="0" y="0"/>
            <wp:positionH relativeFrom="column">
              <wp:posOffset>233045</wp:posOffset>
            </wp:positionH>
            <wp:positionV relativeFrom="paragraph">
              <wp:posOffset>-360680</wp:posOffset>
            </wp:positionV>
            <wp:extent cx="8378825" cy="5953760"/>
            <wp:effectExtent l="0" t="0" r="3175" b="8890"/>
            <wp:wrapNone/>
            <wp:docPr id="6" name="图片 6" descr="三班紫云中小企业园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三班紫云中小企业园位置图"/>
                    <pic:cNvPicPr>
                      <a:picLocks noChangeAspect="1"/>
                    </pic:cNvPicPr>
                  </pic:nvPicPr>
                  <pic:blipFill>
                    <a:blip r:embed="rId17"/>
                    <a:srcRect l="4312" t="2941" r="2718" b="3616"/>
                    <a:stretch>
                      <a:fillRect/>
                    </a:stretch>
                  </pic:blipFill>
                  <pic:spPr>
                    <a:xfrm>
                      <a:off x="0" y="0"/>
                      <a:ext cx="8378825" cy="5953760"/>
                    </a:xfrm>
                    <a:prstGeom prst="rect">
                      <a:avLst/>
                    </a:prstGeom>
                  </pic:spPr>
                </pic:pic>
              </a:graphicData>
            </a:graphic>
          </wp:anchor>
        </w:drawing>
      </w:r>
      <w:r>
        <w:rPr>
          <w:rFonts w:hint="eastAsia" w:cs="仿宋_GB2312"/>
          <w:b/>
          <w:bCs/>
          <w:sz w:val="32"/>
          <w:szCs w:val="32"/>
          <w:lang w:val="en-US" w:eastAsia="zh-CN"/>
        </w:rPr>
        <w:br w:type="page"/>
      </w:r>
      <w:bookmarkEnd w:id="51"/>
      <w:bookmarkEnd w:id="52"/>
      <w:bookmarkEnd w:id="53"/>
      <w:bookmarkEnd w:id="54"/>
      <w:bookmarkEnd w:id="55"/>
      <w:bookmarkEnd w:id="56"/>
      <w:bookmarkEnd w:id="57"/>
      <w:bookmarkEnd w:id="58"/>
    </w:p>
    <w:p>
      <w:pPr>
        <w:keepNext w:val="0"/>
        <w:keepLines w:val="0"/>
        <w:pageBreakBefore w:val="0"/>
        <w:widowControl/>
        <w:kinsoku/>
        <w:wordWrap/>
        <w:overflowPunct/>
        <w:topLinePunct w:val="0"/>
        <w:autoSpaceDE/>
        <w:autoSpaceDN/>
        <w:bidi w:val="0"/>
        <w:adjustRightInd/>
        <w:snapToGrid/>
        <w:textAlignment w:val="auto"/>
        <w:rPr>
          <w:rFonts w:hint="eastAsia" w:cs="Times New Roman"/>
          <w:b/>
          <w:color w:val="000000"/>
          <w:kern w:val="0"/>
          <w:sz w:val="30"/>
          <w:szCs w:val="30"/>
        </w:rPr>
      </w:pPr>
      <w:r>
        <w:rPr>
          <w:rFonts w:hint="eastAsia" w:eastAsia="仿宋_GB2312" w:cs="Times New Roman"/>
          <w:b/>
          <w:color w:val="000000"/>
          <w:kern w:val="0"/>
          <w:sz w:val="30"/>
          <w:szCs w:val="30"/>
          <w:lang w:eastAsia="zh-CN"/>
        </w:rPr>
        <w:drawing>
          <wp:anchor distT="0" distB="0" distL="114300" distR="114300" simplePos="0" relativeHeight="251659264" behindDoc="0" locked="0" layoutInCell="1" allowOverlap="1">
            <wp:simplePos x="0" y="0"/>
            <wp:positionH relativeFrom="column">
              <wp:posOffset>-915670</wp:posOffset>
            </wp:positionH>
            <wp:positionV relativeFrom="paragraph">
              <wp:posOffset>-40640</wp:posOffset>
            </wp:positionV>
            <wp:extent cx="10784840" cy="5419090"/>
            <wp:effectExtent l="0" t="0" r="16510" b="10160"/>
            <wp:wrapNone/>
            <wp:docPr id="2" name="图片 2" descr="附表一盖章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表一盖章文件"/>
                    <pic:cNvPicPr>
                      <a:picLocks noChangeAspect="1"/>
                    </pic:cNvPicPr>
                  </pic:nvPicPr>
                  <pic:blipFill>
                    <a:blip r:embed="rId18"/>
                    <a:srcRect t="10656" b="17663"/>
                    <a:stretch>
                      <a:fillRect/>
                    </a:stretch>
                  </pic:blipFill>
                  <pic:spPr>
                    <a:xfrm>
                      <a:off x="0" y="0"/>
                      <a:ext cx="10784840" cy="5419090"/>
                    </a:xfrm>
                    <a:prstGeom prst="rect">
                      <a:avLst/>
                    </a:prstGeom>
                  </pic:spPr>
                </pic:pic>
              </a:graphicData>
            </a:graphic>
          </wp:anchor>
        </w:drawing>
      </w:r>
    </w:p>
    <w:p>
      <w:pPr>
        <w:keepNext w:val="0"/>
        <w:keepLines w:val="0"/>
        <w:pageBreakBefore w:val="0"/>
        <w:widowControl/>
        <w:shd w:val="clear"/>
        <w:kinsoku/>
        <w:wordWrap/>
        <w:overflowPunct/>
        <w:topLinePunct w:val="0"/>
        <w:autoSpaceDE/>
        <w:autoSpaceDN/>
        <w:bidi w:val="0"/>
        <w:adjustRightInd/>
        <w:snapToGrid/>
        <w:ind w:left="0" w:leftChars="0" w:firstLine="0" w:firstLineChars="0"/>
        <w:textAlignment w:val="auto"/>
        <w:rPr>
          <w:rFonts w:hint="eastAsia" w:cs="Times New Roman"/>
          <w:b/>
          <w:color w:val="000000"/>
          <w:kern w:val="0"/>
          <w:sz w:val="30"/>
          <w:szCs w:val="30"/>
        </w:rPr>
      </w:pPr>
    </w:p>
    <w:p>
      <w:pPr>
        <w:keepNext w:val="0"/>
        <w:keepLines w:val="0"/>
        <w:pageBreakBefore w:val="0"/>
        <w:widowControl/>
        <w:kinsoku/>
        <w:wordWrap/>
        <w:overflowPunct/>
        <w:topLinePunct w:val="0"/>
        <w:autoSpaceDE/>
        <w:autoSpaceDN/>
        <w:bidi w:val="0"/>
        <w:adjustRightInd/>
        <w:snapToGrid/>
        <w:textAlignment w:val="auto"/>
        <w:rPr>
          <w:rFonts w:hint="eastAsia" w:eastAsia="仿宋_GB2312" w:cs="Times New Roman"/>
          <w:b/>
          <w:color w:val="000000"/>
          <w:kern w:val="0"/>
          <w:sz w:val="30"/>
          <w:szCs w:val="30"/>
          <w:lang w:eastAsia="zh-CN"/>
        </w:rPr>
      </w:pPr>
      <w:r>
        <w:rPr>
          <w:rFonts w:hint="eastAsia" w:cs="Times New Roman"/>
          <w:b/>
          <w:color w:val="000000"/>
          <w:kern w:val="0"/>
          <w:sz w:val="30"/>
          <w:szCs w:val="30"/>
        </w:rPr>
        <w:br w:type="page"/>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color w:val="000000"/>
          <w:kern w:val="0"/>
          <w:sz w:val="30"/>
          <w:szCs w:val="30"/>
        </w:rPr>
      </w:pPr>
      <w:r>
        <w:rPr>
          <w:rFonts w:hint="eastAsia" w:cs="Times New Roman"/>
          <w:b/>
          <w:color w:val="000000"/>
          <w:kern w:val="0"/>
          <w:sz w:val="30"/>
          <w:szCs w:val="30"/>
        </w:rPr>
        <w:t>附表2 地块用途、面积及实现功能统计表</w:t>
      </w:r>
    </w:p>
    <w:p>
      <w:pPr>
        <w:pStyle w:val="2"/>
        <w:keepNext w:val="0"/>
        <w:keepLines w:val="0"/>
        <w:pageBreakBefore w:val="0"/>
        <w:widowControl/>
        <w:shd w:val="clear"/>
        <w:kinsoku/>
        <w:wordWrap/>
        <w:overflowPunct/>
        <w:topLinePunct w:val="0"/>
        <w:autoSpaceDE/>
        <w:autoSpaceDN/>
        <w:bidi w:val="0"/>
        <w:adjustRightInd/>
        <w:snapToGrid/>
        <w:ind w:firstLine="0" w:firstLineChars="0"/>
        <w:jc w:val="right"/>
        <w:textAlignment w:val="auto"/>
        <w:rPr>
          <w:rFonts w:cs="宋体"/>
          <w:color w:val="000000"/>
          <w:kern w:val="0"/>
          <w:szCs w:val="28"/>
        </w:rPr>
      </w:pPr>
      <w:r>
        <w:rPr>
          <w:rFonts w:hint="eastAsia" w:cs="宋体"/>
          <w:color w:val="000000"/>
          <w:kern w:val="0"/>
          <w:szCs w:val="28"/>
        </w:rPr>
        <w:t>单位：公顷、%</w:t>
      </w:r>
    </w:p>
    <w:tbl>
      <w:tblPr>
        <w:tblStyle w:val="17"/>
        <w:tblW w:w="51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2478"/>
        <w:gridCol w:w="1900"/>
        <w:gridCol w:w="1650"/>
        <w:gridCol w:w="1116"/>
        <w:gridCol w:w="507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trPr>
        <w:tc>
          <w:tcPr>
            <w:tcW w:w="309" w:type="pct"/>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auto"/>
                <w:kern w:val="0"/>
                <w:sz w:val="24"/>
                <w:szCs w:val="24"/>
                <w:highlight w:val="none"/>
              </w:rPr>
            </w:pPr>
            <w:r>
              <w:rPr>
                <w:rFonts w:hint="eastAsia" w:cs="宋体"/>
                <w:color w:val="auto"/>
                <w:kern w:val="0"/>
                <w:sz w:val="24"/>
                <w:szCs w:val="24"/>
                <w:highlight w:val="none"/>
              </w:rPr>
              <w:t>序号</w:t>
            </w:r>
          </w:p>
        </w:tc>
        <w:tc>
          <w:tcPr>
            <w:tcW w:w="1503" w:type="pct"/>
            <w:gridSpan w:val="2"/>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auto"/>
                <w:kern w:val="0"/>
                <w:sz w:val="24"/>
                <w:szCs w:val="24"/>
                <w:highlight w:val="none"/>
              </w:rPr>
            </w:pPr>
            <w:r>
              <w:rPr>
                <w:rFonts w:hint="eastAsia" w:cs="宋体"/>
                <w:color w:val="auto"/>
                <w:kern w:val="0"/>
                <w:sz w:val="24"/>
                <w:szCs w:val="24"/>
                <w:highlight w:val="none"/>
              </w:rPr>
              <w:t>土地用途</w:t>
            </w:r>
          </w:p>
        </w:tc>
        <w:tc>
          <w:tcPr>
            <w:tcW w:w="566" w:type="pct"/>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rPr>
              <w:t>拟用地面积</w:t>
            </w:r>
          </w:p>
        </w:tc>
        <w:tc>
          <w:tcPr>
            <w:tcW w:w="383" w:type="pct"/>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rPr>
              <w:t>占比</w:t>
            </w:r>
          </w:p>
        </w:tc>
        <w:tc>
          <w:tcPr>
            <w:tcW w:w="1743" w:type="pct"/>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rPr>
              <w:t>实现功能</w:t>
            </w:r>
          </w:p>
        </w:tc>
        <w:tc>
          <w:tcPr>
            <w:tcW w:w="493" w:type="pct"/>
            <w:vMerge w:val="restar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rPr>
              <w:t>是否公益</w:t>
            </w:r>
          </w:p>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rPr>
              <w:t>性用地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blHeader/>
        </w:trPr>
        <w:tc>
          <w:tcPr>
            <w:tcW w:w="309"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auto"/>
                <w:kern w:val="0"/>
                <w:sz w:val="24"/>
                <w:szCs w:val="24"/>
                <w:highlight w:val="none"/>
              </w:rPr>
            </w:pPr>
          </w:p>
        </w:tc>
        <w:tc>
          <w:tcPr>
            <w:tcW w:w="851" w:type="pc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auto"/>
                <w:kern w:val="0"/>
                <w:sz w:val="24"/>
                <w:szCs w:val="24"/>
                <w:highlight w:val="none"/>
              </w:rPr>
            </w:pPr>
            <w:r>
              <w:rPr>
                <w:rFonts w:hint="eastAsia" w:cs="宋体"/>
                <w:color w:val="auto"/>
                <w:kern w:val="0"/>
                <w:sz w:val="24"/>
                <w:szCs w:val="24"/>
                <w:highlight w:val="none"/>
              </w:rPr>
              <w:t>一级类</w:t>
            </w:r>
          </w:p>
        </w:tc>
        <w:tc>
          <w:tcPr>
            <w:tcW w:w="652" w:type="pct"/>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auto"/>
                <w:kern w:val="0"/>
                <w:sz w:val="24"/>
                <w:szCs w:val="24"/>
                <w:highlight w:val="none"/>
              </w:rPr>
            </w:pPr>
            <w:r>
              <w:rPr>
                <w:rFonts w:hint="eastAsia" w:cs="宋体"/>
                <w:color w:val="auto"/>
                <w:kern w:val="0"/>
                <w:sz w:val="24"/>
                <w:szCs w:val="24"/>
                <w:highlight w:val="none"/>
              </w:rPr>
              <w:t>二级类</w:t>
            </w:r>
          </w:p>
        </w:tc>
        <w:tc>
          <w:tcPr>
            <w:tcW w:w="566"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p>
        </w:tc>
        <w:tc>
          <w:tcPr>
            <w:tcW w:w="38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p>
        </w:tc>
        <w:tc>
          <w:tcPr>
            <w:tcW w:w="17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p>
        </w:tc>
        <w:tc>
          <w:tcPr>
            <w:tcW w:w="49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9"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lang w:val="en-US" w:eastAsia="zh-CN"/>
              </w:rPr>
              <w:t>1</w:t>
            </w:r>
          </w:p>
        </w:tc>
        <w:tc>
          <w:tcPr>
            <w:tcW w:w="851"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工矿用地</w:t>
            </w:r>
          </w:p>
        </w:tc>
        <w:tc>
          <w:tcPr>
            <w:tcW w:w="652"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工业用地</w:t>
            </w:r>
          </w:p>
        </w:tc>
        <w:tc>
          <w:tcPr>
            <w:tcW w:w="566" w:type="pct"/>
            <w:shd w:val="clear" w:color="auto" w:fill="auto"/>
            <w:noWrap/>
            <w:vAlign w:val="bottom"/>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default" w:cs="宋体"/>
                <w:color w:val="auto"/>
                <w:kern w:val="0"/>
                <w:sz w:val="24"/>
                <w:szCs w:val="24"/>
                <w:highlight w:val="none"/>
                <w:lang w:val="en-US" w:eastAsia="zh-CN"/>
              </w:rPr>
              <w:t>1</w:t>
            </w:r>
            <w:r>
              <w:rPr>
                <w:rFonts w:hint="eastAsia" w:cs="宋体"/>
                <w:color w:val="auto"/>
                <w:kern w:val="0"/>
                <w:sz w:val="24"/>
                <w:szCs w:val="24"/>
                <w:highlight w:val="none"/>
                <w:lang w:val="en-US" w:eastAsia="zh-CN"/>
              </w:rPr>
              <w:t>1.7595</w:t>
            </w:r>
          </w:p>
        </w:tc>
        <w:tc>
          <w:tcPr>
            <w:tcW w:w="383" w:type="pct"/>
            <w:shd w:val="clear" w:color="auto" w:fill="auto"/>
            <w:noWrap/>
            <w:vAlign w:val="bottom"/>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default" w:cs="宋体"/>
                <w:color w:val="auto"/>
                <w:kern w:val="0"/>
                <w:sz w:val="24"/>
                <w:szCs w:val="24"/>
                <w:highlight w:val="none"/>
                <w:lang w:val="en-US" w:eastAsia="zh-CN"/>
              </w:rPr>
              <w:t>5</w:t>
            </w:r>
            <w:r>
              <w:rPr>
                <w:rFonts w:hint="eastAsia" w:cs="宋体"/>
                <w:color w:val="auto"/>
                <w:kern w:val="0"/>
                <w:sz w:val="24"/>
                <w:szCs w:val="24"/>
                <w:highlight w:val="none"/>
                <w:lang w:val="en-US" w:eastAsia="zh-CN"/>
              </w:rPr>
              <w:t>9.53</w:t>
            </w:r>
            <w:r>
              <w:rPr>
                <w:rFonts w:hint="default" w:cs="宋体"/>
                <w:color w:val="auto"/>
                <w:kern w:val="0"/>
                <w:sz w:val="24"/>
                <w:szCs w:val="24"/>
                <w:highlight w:val="none"/>
                <w:lang w:val="en-US" w:eastAsia="zh-CN"/>
              </w:rPr>
              <w:t xml:space="preserve"> </w:t>
            </w:r>
          </w:p>
        </w:tc>
        <w:tc>
          <w:tcPr>
            <w:tcW w:w="174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kern w:val="0"/>
                <w:sz w:val="24"/>
                <w:szCs w:val="24"/>
                <w:lang w:val="en-US" w:eastAsia="zh-CN"/>
              </w:rPr>
              <w:t>建设厂房</w:t>
            </w:r>
            <w:r>
              <w:rPr>
                <w:rFonts w:hint="eastAsia"/>
                <w:sz w:val="24"/>
                <w:szCs w:val="24"/>
                <w:lang w:eastAsia="zh-CN"/>
              </w:rPr>
              <w:t>，</w:t>
            </w:r>
            <w:r>
              <w:rPr>
                <w:rFonts w:hint="eastAsia"/>
                <w:sz w:val="24"/>
                <w:szCs w:val="24"/>
                <w:lang w:val="en-US" w:eastAsia="zh-CN"/>
              </w:rPr>
              <w:t>扩大产业规模、促进经济发展</w:t>
            </w:r>
          </w:p>
        </w:tc>
        <w:tc>
          <w:tcPr>
            <w:tcW w:w="49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9"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2</w:t>
            </w:r>
          </w:p>
        </w:tc>
        <w:tc>
          <w:tcPr>
            <w:tcW w:w="85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cs="宋体"/>
                <w:color w:val="auto"/>
                <w:kern w:val="0"/>
                <w:sz w:val="24"/>
                <w:szCs w:val="24"/>
                <w:highlight w:val="none"/>
              </w:rPr>
            </w:pPr>
            <w:r>
              <w:rPr>
                <w:rFonts w:hint="eastAsia" w:cs="宋体"/>
                <w:color w:val="auto"/>
                <w:kern w:val="0"/>
                <w:sz w:val="24"/>
                <w:szCs w:val="24"/>
                <w:highlight w:val="none"/>
                <w:lang w:val="en-US" w:eastAsia="zh-CN"/>
              </w:rPr>
              <w:t>公用设施用地</w:t>
            </w:r>
          </w:p>
        </w:tc>
        <w:tc>
          <w:tcPr>
            <w:tcW w:w="652"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供燃气用地</w:t>
            </w:r>
          </w:p>
        </w:tc>
        <w:tc>
          <w:tcPr>
            <w:tcW w:w="566" w:type="pct"/>
            <w:shd w:val="clear" w:color="auto" w:fill="auto"/>
            <w:noWrap/>
            <w:vAlign w:val="bottom"/>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default" w:cs="宋体"/>
                <w:color w:val="auto"/>
                <w:kern w:val="0"/>
                <w:sz w:val="24"/>
                <w:szCs w:val="24"/>
                <w:highlight w:val="none"/>
                <w:lang w:val="en-US" w:eastAsia="zh-CN"/>
              </w:rPr>
              <w:t>3.046</w:t>
            </w:r>
            <w:r>
              <w:rPr>
                <w:rFonts w:hint="eastAsia" w:cs="宋体"/>
                <w:color w:val="auto"/>
                <w:kern w:val="0"/>
                <w:sz w:val="24"/>
                <w:szCs w:val="24"/>
                <w:highlight w:val="none"/>
                <w:lang w:val="en-US" w:eastAsia="zh-CN"/>
              </w:rPr>
              <w:t>2</w:t>
            </w:r>
          </w:p>
        </w:tc>
        <w:tc>
          <w:tcPr>
            <w:tcW w:w="383" w:type="pct"/>
            <w:shd w:val="clear" w:color="auto" w:fill="auto"/>
            <w:noWrap/>
            <w:vAlign w:val="bottom"/>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default" w:cs="宋体"/>
                <w:color w:val="auto"/>
                <w:kern w:val="0"/>
                <w:sz w:val="24"/>
                <w:szCs w:val="24"/>
                <w:highlight w:val="none"/>
                <w:lang w:val="en-US" w:eastAsia="zh-CN"/>
              </w:rPr>
              <w:t>1</w:t>
            </w:r>
            <w:r>
              <w:rPr>
                <w:rFonts w:hint="eastAsia" w:cs="宋体"/>
                <w:color w:val="auto"/>
                <w:kern w:val="0"/>
                <w:sz w:val="24"/>
                <w:szCs w:val="24"/>
                <w:highlight w:val="none"/>
                <w:lang w:val="en-US" w:eastAsia="zh-CN"/>
              </w:rPr>
              <w:t>5.42</w:t>
            </w:r>
            <w:r>
              <w:rPr>
                <w:rFonts w:hint="default" w:cs="宋体"/>
                <w:color w:val="auto"/>
                <w:kern w:val="0"/>
                <w:sz w:val="24"/>
                <w:szCs w:val="24"/>
                <w:highlight w:val="none"/>
                <w:lang w:val="en-US" w:eastAsia="zh-CN"/>
              </w:rPr>
              <w:t xml:space="preserve"> </w:t>
            </w:r>
          </w:p>
        </w:tc>
        <w:tc>
          <w:tcPr>
            <w:tcW w:w="174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燃气供应站</w:t>
            </w:r>
          </w:p>
        </w:tc>
        <w:tc>
          <w:tcPr>
            <w:tcW w:w="49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9"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3</w:t>
            </w:r>
          </w:p>
        </w:tc>
        <w:tc>
          <w:tcPr>
            <w:tcW w:w="851"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lang w:val="en-US" w:eastAsia="zh-CN"/>
              </w:rPr>
            </w:pPr>
            <w:r>
              <w:rPr>
                <w:rFonts w:hint="eastAsia" w:cs="宋体"/>
                <w:color w:val="auto"/>
                <w:kern w:val="0"/>
                <w:sz w:val="24"/>
                <w:szCs w:val="24"/>
                <w:highlight w:val="none"/>
              </w:rPr>
              <w:t>绿地与开敞空间用地</w:t>
            </w:r>
          </w:p>
        </w:tc>
        <w:tc>
          <w:tcPr>
            <w:tcW w:w="652"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lang w:val="en-US" w:eastAsia="zh-CN"/>
              </w:rPr>
            </w:pPr>
            <w:r>
              <w:rPr>
                <w:rFonts w:hint="default" w:cs="宋体"/>
                <w:color w:val="auto"/>
                <w:kern w:val="0"/>
                <w:sz w:val="24"/>
                <w:szCs w:val="24"/>
                <w:highlight w:val="none"/>
                <w:lang w:val="en-US" w:eastAsia="zh-CN"/>
              </w:rPr>
              <w:t>防护绿地</w:t>
            </w:r>
          </w:p>
        </w:tc>
        <w:tc>
          <w:tcPr>
            <w:tcW w:w="566" w:type="pct"/>
            <w:shd w:val="clear" w:color="auto" w:fill="auto"/>
            <w:noWrap/>
            <w:vAlign w:val="bottom"/>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2.2671</w:t>
            </w:r>
          </w:p>
        </w:tc>
        <w:tc>
          <w:tcPr>
            <w:tcW w:w="383" w:type="pct"/>
            <w:shd w:val="clear" w:color="auto" w:fill="auto"/>
            <w:noWrap/>
            <w:vAlign w:val="bottom"/>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11.48</w:t>
            </w:r>
            <w:r>
              <w:rPr>
                <w:rFonts w:hint="default" w:cs="宋体"/>
                <w:color w:val="auto"/>
                <w:kern w:val="0"/>
                <w:sz w:val="24"/>
                <w:szCs w:val="24"/>
                <w:highlight w:val="none"/>
                <w:lang w:val="en-US" w:eastAsia="zh-CN"/>
              </w:rPr>
              <w:t xml:space="preserve"> </w:t>
            </w:r>
          </w:p>
        </w:tc>
        <w:tc>
          <w:tcPr>
            <w:tcW w:w="174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lang w:val="en-US" w:eastAsia="zh-CN"/>
              </w:rPr>
            </w:pPr>
            <w:r>
              <w:rPr>
                <w:rFonts w:hint="eastAsia" w:ascii="Times New Roman" w:hAnsi="Times New Roman" w:eastAsia="仿宋_GB2312" w:cstheme="minorBidi"/>
                <w:kern w:val="0"/>
                <w:sz w:val="24"/>
                <w:szCs w:val="24"/>
                <w:highlight w:val="none"/>
                <w:shd w:val="clear"/>
                <w:lang w:val="en-US" w:eastAsia="zh-CN" w:bidi="ar-SA"/>
              </w:rPr>
              <w:t>建设边坡、护坡防护绿地，减少粉尘及噪声</w:t>
            </w:r>
          </w:p>
        </w:tc>
        <w:tc>
          <w:tcPr>
            <w:tcW w:w="49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9"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lang w:eastAsia="zh-CN"/>
              </w:rPr>
            </w:pPr>
            <w:r>
              <w:rPr>
                <w:rFonts w:hint="eastAsia" w:cs="宋体"/>
                <w:color w:val="auto"/>
                <w:kern w:val="0"/>
                <w:sz w:val="24"/>
                <w:szCs w:val="24"/>
                <w:highlight w:val="none"/>
                <w:lang w:val="en-US" w:eastAsia="zh-CN"/>
              </w:rPr>
              <w:t>4</w:t>
            </w:r>
          </w:p>
        </w:tc>
        <w:tc>
          <w:tcPr>
            <w:tcW w:w="851"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lang w:val="en-US" w:eastAsia="zh-CN"/>
              </w:rPr>
              <w:t>交通运输用地</w:t>
            </w:r>
          </w:p>
        </w:tc>
        <w:tc>
          <w:tcPr>
            <w:tcW w:w="652"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lang w:val="en-US" w:eastAsia="zh-CN"/>
              </w:rPr>
            </w:pPr>
            <w:r>
              <w:rPr>
                <w:rFonts w:hint="eastAsia" w:cs="宋体"/>
                <w:color w:val="auto"/>
                <w:kern w:val="0"/>
                <w:sz w:val="24"/>
                <w:szCs w:val="24"/>
                <w:highlight w:val="none"/>
                <w:lang w:val="en-US" w:eastAsia="zh-CN"/>
              </w:rPr>
              <w:t>城镇道路用地</w:t>
            </w:r>
          </w:p>
        </w:tc>
        <w:tc>
          <w:tcPr>
            <w:tcW w:w="566" w:type="pct"/>
            <w:shd w:val="clear" w:color="auto" w:fill="auto"/>
            <w:noWrap/>
            <w:vAlign w:val="bottom"/>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2.6801</w:t>
            </w:r>
          </w:p>
        </w:tc>
        <w:tc>
          <w:tcPr>
            <w:tcW w:w="383" w:type="pct"/>
            <w:shd w:val="clear" w:color="auto" w:fill="auto"/>
            <w:noWrap/>
            <w:vAlign w:val="bottom"/>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default" w:cs="宋体"/>
                <w:color w:val="auto"/>
                <w:kern w:val="0"/>
                <w:sz w:val="24"/>
                <w:szCs w:val="24"/>
                <w:highlight w:val="none"/>
                <w:lang w:val="en-US" w:eastAsia="zh-CN"/>
              </w:rPr>
              <w:t>13.</w:t>
            </w:r>
            <w:r>
              <w:rPr>
                <w:rFonts w:hint="eastAsia" w:cs="宋体"/>
                <w:color w:val="auto"/>
                <w:kern w:val="0"/>
                <w:sz w:val="24"/>
                <w:szCs w:val="24"/>
                <w:highlight w:val="none"/>
                <w:lang w:val="en-US" w:eastAsia="zh-CN"/>
              </w:rPr>
              <w:t>57</w:t>
            </w:r>
          </w:p>
        </w:tc>
        <w:tc>
          <w:tcPr>
            <w:tcW w:w="174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lang w:eastAsia="zh-CN"/>
              </w:rPr>
            </w:pPr>
            <w:r>
              <w:rPr>
                <w:rFonts w:hint="eastAsia" w:ascii="Times New Roman" w:hAnsi="Times New Roman" w:eastAsia="仿宋_GB2312" w:cstheme="minorBidi"/>
                <w:kern w:val="0"/>
                <w:sz w:val="24"/>
                <w:szCs w:val="24"/>
                <w:highlight w:val="none"/>
                <w:shd w:val="clear"/>
                <w:lang w:val="en-US" w:eastAsia="zh-CN" w:bidi="ar-SA"/>
              </w:rPr>
              <w:t>建设片区内道路，完善交通设施</w:t>
            </w:r>
          </w:p>
        </w:tc>
        <w:tc>
          <w:tcPr>
            <w:tcW w:w="49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default" w:cs="宋体"/>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813" w:type="pct"/>
            <w:gridSpan w:val="3"/>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lang w:val="en-US" w:eastAsia="zh-CN"/>
              </w:rPr>
            </w:pPr>
            <w:r>
              <w:rPr>
                <w:rFonts w:hint="default" w:cs="宋体"/>
                <w:color w:val="auto"/>
                <w:kern w:val="0"/>
                <w:sz w:val="24"/>
                <w:szCs w:val="24"/>
                <w:highlight w:val="none"/>
                <w:lang w:val="en-US" w:eastAsia="zh-CN"/>
              </w:rPr>
              <w:t>合计</w:t>
            </w:r>
          </w:p>
        </w:tc>
        <w:tc>
          <w:tcPr>
            <w:tcW w:w="566"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19.7529</w:t>
            </w:r>
          </w:p>
        </w:tc>
        <w:tc>
          <w:tcPr>
            <w:tcW w:w="38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default" w:cs="宋体"/>
                <w:color w:val="auto"/>
                <w:kern w:val="0"/>
                <w:sz w:val="24"/>
                <w:szCs w:val="24"/>
                <w:highlight w:val="none"/>
                <w:lang w:val="en-US" w:eastAsia="zh-CN"/>
              </w:rPr>
              <w:t>100</w:t>
            </w:r>
          </w:p>
        </w:tc>
        <w:tc>
          <w:tcPr>
            <w:tcW w:w="174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auto"/>
                <w:kern w:val="0"/>
                <w:sz w:val="24"/>
                <w:szCs w:val="24"/>
                <w:highlight w:val="none"/>
              </w:rPr>
            </w:pPr>
            <w:r>
              <w:rPr>
                <w:rFonts w:hint="eastAsia" w:cs="宋体"/>
                <w:color w:val="auto"/>
                <w:kern w:val="0"/>
                <w:sz w:val="24"/>
                <w:szCs w:val="24"/>
                <w:highlight w:val="none"/>
                <w:lang w:val="en-US" w:eastAsia="zh-CN"/>
              </w:rPr>
              <w:t>公益合计占比</w:t>
            </w:r>
          </w:p>
        </w:tc>
        <w:tc>
          <w:tcPr>
            <w:tcW w:w="493" w:type="pct"/>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eastAsia="仿宋_GB2312" w:cs="宋体"/>
                <w:color w:val="auto"/>
                <w:kern w:val="0"/>
                <w:sz w:val="24"/>
                <w:szCs w:val="24"/>
                <w:highlight w:val="none"/>
                <w:lang w:val="en-US" w:eastAsia="zh-CN"/>
              </w:rPr>
            </w:pPr>
            <w:r>
              <w:rPr>
                <w:rFonts w:hint="eastAsia" w:cs="宋体"/>
                <w:color w:val="auto"/>
                <w:kern w:val="0"/>
                <w:sz w:val="24"/>
                <w:szCs w:val="24"/>
                <w:highlight w:val="none"/>
                <w:lang w:val="en-US" w:eastAsia="zh-CN"/>
              </w:rPr>
              <w:t>40.47</w:t>
            </w:r>
          </w:p>
        </w:tc>
      </w:tr>
    </w:tbl>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textAlignment w:val="auto"/>
        <w:rPr>
          <w:rFonts w:hint="eastAsia"/>
          <w:sz w:val="24"/>
          <w:szCs w:val="24"/>
        </w:rPr>
      </w:pPr>
      <w:r>
        <w:rPr>
          <w:rFonts w:hint="eastAsia"/>
          <w:sz w:val="24"/>
          <w:szCs w:val="24"/>
        </w:rPr>
        <w:t>注</w:t>
      </w:r>
      <w:r>
        <w:rPr>
          <w:sz w:val="24"/>
          <w:szCs w:val="24"/>
        </w:rPr>
        <w:t>:  1.</w:t>
      </w:r>
      <w:r>
        <w:rPr>
          <w:rFonts w:hint="eastAsia"/>
          <w:sz w:val="24"/>
          <w:szCs w:val="24"/>
        </w:rPr>
        <w:t>土地用途：按照《国土空间调查、规划、用途管制用地用海分类指南（试行）》进行划分，应与国土空间规划成果相衔接；</w:t>
      </w:r>
    </w:p>
    <w:p>
      <w:pPr>
        <w:pStyle w:val="2"/>
        <w:keepNext w:val="0"/>
        <w:keepLines w:val="0"/>
        <w:pageBreakBefore w:val="0"/>
        <w:widowControl/>
        <w:numPr>
          <w:ilvl w:val="0"/>
          <w:numId w:val="6"/>
        </w:numPr>
        <w:shd w:val="clear"/>
        <w:kinsoku/>
        <w:wordWrap/>
        <w:overflowPunct/>
        <w:topLinePunct w:val="0"/>
        <w:autoSpaceDE/>
        <w:autoSpaceDN/>
        <w:bidi w:val="0"/>
        <w:adjustRightInd/>
        <w:snapToGrid/>
        <w:textAlignment w:val="auto"/>
        <w:rPr>
          <w:rFonts w:hint="eastAsia" w:cs="宋体"/>
          <w:color w:val="000000"/>
          <w:kern w:val="0"/>
          <w:sz w:val="24"/>
          <w:szCs w:val="24"/>
        </w:rPr>
      </w:pPr>
      <w:r>
        <w:rPr>
          <w:rFonts w:hint="eastAsia" w:cs="宋体"/>
          <w:color w:val="000000"/>
          <w:kern w:val="0"/>
          <w:sz w:val="24"/>
          <w:szCs w:val="24"/>
        </w:rPr>
        <w:t>实现功能：简要说明拟进行的生产经营活动；</w:t>
      </w:r>
    </w:p>
    <w:p>
      <w:pPr>
        <w:keepNext w:val="0"/>
        <w:keepLines w:val="0"/>
        <w:pageBreakBefore w:val="0"/>
        <w:widowControl/>
        <w:numPr>
          <w:ilvl w:val="0"/>
          <w:numId w:val="6"/>
        </w:numPr>
        <w:shd w:val="clear"/>
        <w:kinsoku/>
        <w:wordWrap/>
        <w:overflowPunct/>
        <w:topLinePunct w:val="0"/>
        <w:autoSpaceDE/>
        <w:autoSpaceDN/>
        <w:bidi w:val="0"/>
        <w:adjustRightInd/>
        <w:snapToGrid/>
        <w:spacing w:line="240" w:lineRule="auto"/>
        <w:ind w:left="0" w:leftChars="0" w:firstLine="480" w:firstLineChars="200"/>
        <w:jc w:val="left"/>
        <w:textAlignment w:val="auto"/>
        <w:rPr>
          <w:rFonts w:cs="宋体"/>
          <w:color w:val="000000"/>
          <w:kern w:val="0"/>
          <w:sz w:val="24"/>
          <w:szCs w:val="24"/>
          <w:lang w:val="en-US" w:eastAsia="zh-CN"/>
        </w:rPr>
      </w:pPr>
      <w:r>
        <w:rPr>
          <w:rFonts w:cs="宋体"/>
          <w:color w:val="000000"/>
          <w:kern w:val="0"/>
          <w:sz w:val="24"/>
          <w:szCs w:val="24"/>
          <w:lang w:val="en-US" w:eastAsia="zh-CN"/>
        </w:rPr>
        <w:t xml:space="preserve">占比：为拟用地面积占土地征收成片开发范围面积的比例； </w:t>
      </w:r>
    </w:p>
    <w:p>
      <w:pPr>
        <w:pStyle w:val="2"/>
        <w:keepNext w:val="0"/>
        <w:keepLines w:val="0"/>
        <w:pageBreakBefore w:val="0"/>
        <w:widowControl/>
        <w:numPr>
          <w:ilvl w:val="0"/>
          <w:numId w:val="6"/>
        </w:numPr>
        <w:shd w:val="clear"/>
        <w:kinsoku/>
        <w:wordWrap/>
        <w:overflowPunct/>
        <w:topLinePunct w:val="0"/>
        <w:autoSpaceDE/>
        <w:autoSpaceDN/>
        <w:bidi w:val="0"/>
        <w:adjustRightInd/>
        <w:snapToGrid/>
        <w:ind w:left="0" w:leftChars="0" w:firstLine="480" w:firstLineChars="200"/>
        <w:textAlignment w:val="auto"/>
        <w:rPr>
          <w:rFonts w:hint="eastAsia"/>
          <w:sz w:val="24"/>
          <w:szCs w:val="24"/>
        </w:rPr>
      </w:pPr>
      <w:r>
        <w:rPr>
          <w:rFonts w:hint="eastAsia" w:cs="宋体"/>
          <w:color w:val="000000"/>
          <w:kern w:val="0"/>
          <w:sz w:val="24"/>
          <w:szCs w:val="24"/>
        </w:rPr>
        <w:t>是否公益性用地：公益性用地填“</w:t>
      </w:r>
      <w:r>
        <w:rPr>
          <w:rFonts w:cs="宋体"/>
          <w:color w:val="000000"/>
          <w:kern w:val="0"/>
          <w:sz w:val="24"/>
          <w:szCs w:val="24"/>
        </w:rPr>
        <w:t>1</w:t>
      </w:r>
      <w:r>
        <w:rPr>
          <w:rFonts w:hint="eastAsia" w:cs="宋体"/>
          <w:color w:val="000000"/>
          <w:kern w:val="0"/>
          <w:sz w:val="24"/>
          <w:szCs w:val="24"/>
        </w:rPr>
        <w:t>”、非公益性用地填“</w:t>
      </w:r>
      <w:r>
        <w:rPr>
          <w:rFonts w:cs="宋体"/>
          <w:color w:val="000000"/>
          <w:kern w:val="0"/>
          <w:sz w:val="24"/>
          <w:szCs w:val="24"/>
        </w:rPr>
        <w:t>2</w:t>
      </w:r>
      <w:r>
        <w:rPr>
          <w:rFonts w:hint="eastAsia" w:cs="宋体"/>
          <w:color w:val="000000"/>
          <w:kern w:val="0"/>
          <w:sz w:val="24"/>
          <w:szCs w:val="24"/>
        </w:rPr>
        <w:t>”，并在本列合计行填写公益性用地合计占比。</w:t>
      </w:r>
    </w:p>
    <w:p>
      <w:pPr>
        <w:pStyle w:val="2"/>
        <w:keepNext w:val="0"/>
        <w:keepLines w:val="0"/>
        <w:pageBreakBefore w:val="0"/>
        <w:widowControl/>
        <w:shd w:val="clear"/>
        <w:kinsoku/>
        <w:wordWrap/>
        <w:overflowPunct/>
        <w:topLinePunct w:val="0"/>
        <w:autoSpaceDE/>
        <w:autoSpaceDN/>
        <w:bidi w:val="0"/>
        <w:adjustRightInd/>
        <w:snapToGrid/>
        <w:ind w:firstLine="0" w:firstLineChars="0"/>
        <w:jc w:val="right"/>
        <w:textAlignment w:val="auto"/>
        <w:rPr>
          <w:kern w:val="0"/>
          <w:szCs w:val="28"/>
        </w:rPr>
        <w:sectPr>
          <w:headerReference r:id="rId12" w:type="default"/>
          <w:footerReference r:id="rId13" w:type="default"/>
          <w:pgSz w:w="16838" w:h="11906" w:orient="landscape"/>
          <w:pgMar w:top="1800" w:right="1440" w:bottom="1800" w:left="1440" w:header="851" w:footer="992" w:gutter="0"/>
          <w:pgNumType w:fmt="decimal"/>
          <w:cols w:space="425" w:num="1"/>
          <w:docGrid w:type="lines" w:linePitch="381" w:charSpace="0"/>
        </w:sectPr>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color w:val="000000"/>
          <w:kern w:val="0"/>
          <w:sz w:val="30"/>
          <w:szCs w:val="30"/>
        </w:rPr>
      </w:pPr>
      <w:r>
        <w:rPr>
          <w:rFonts w:hint="eastAsia" w:cs="Times New Roman"/>
          <w:b/>
          <w:color w:val="000000"/>
          <w:kern w:val="0"/>
          <w:sz w:val="30"/>
          <w:szCs w:val="30"/>
        </w:rPr>
        <w:t>附表3 拟建设项目统计表</w:t>
      </w:r>
    </w:p>
    <w:p>
      <w:pPr>
        <w:pStyle w:val="2"/>
        <w:keepNext w:val="0"/>
        <w:keepLines w:val="0"/>
        <w:pageBreakBefore w:val="0"/>
        <w:widowControl/>
        <w:shd w:val="clear"/>
        <w:kinsoku/>
        <w:wordWrap/>
        <w:overflowPunct/>
        <w:topLinePunct w:val="0"/>
        <w:autoSpaceDE/>
        <w:autoSpaceDN/>
        <w:bidi w:val="0"/>
        <w:adjustRightInd/>
        <w:snapToGrid/>
        <w:ind w:firstLine="0" w:firstLineChars="0"/>
        <w:jc w:val="right"/>
        <w:textAlignment w:val="auto"/>
        <w:rPr>
          <w:rFonts w:hint="eastAsia" w:cs="宋体"/>
          <w:color w:val="000000"/>
          <w:kern w:val="0"/>
          <w:szCs w:val="28"/>
          <w:highlight w:val="none"/>
        </w:rPr>
      </w:pPr>
    </w:p>
    <w:p>
      <w:pPr>
        <w:pStyle w:val="2"/>
        <w:keepNext w:val="0"/>
        <w:keepLines w:val="0"/>
        <w:pageBreakBefore w:val="0"/>
        <w:widowControl/>
        <w:shd w:val="clear"/>
        <w:kinsoku/>
        <w:wordWrap/>
        <w:overflowPunct/>
        <w:topLinePunct w:val="0"/>
        <w:autoSpaceDE/>
        <w:autoSpaceDN/>
        <w:bidi w:val="0"/>
        <w:adjustRightInd/>
        <w:snapToGrid/>
        <w:ind w:firstLine="0" w:firstLineChars="0"/>
        <w:jc w:val="right"/>
        <w:textAlignment w:val="auto"/>
        <w:rPr>
          <w:rFonts w:hint="eastAsia" w:cs="宋体"/>
          <w:color w:val="000000"/>
          <w:kern w:val="0"/>
          <w:szCs w:val="28"/>
          <w:highlight w:val="none"/>
        </w:rPr>
      </w:pPr>
      <w:r>
        <w:rPr>
          <w:rFonts w:hint="eastAsia" w:cs="宋体"/>
          <w:color w:val="000000"/>
          <w:kern w:val="0"/>
          <w:szCs w:val="28"/>
          <w:highlight w:val="none"/>
        </w:rPr>
        <w:t>单位：公顷</w:t>
      </w:r>
    </w:p>
    <w:tbl>
      <w:tblPr>
        <w:tblStyle w:val="17"/>
        <w:tblW w:w="4956" w:type="pct"/>
        <w:tblInd w:w="0" w:type="dxa"/>
        <w:tblLayout w:type="fixed"/>
        <w:tblCellMar>
          <w:top w:w="0" w:type="dxa"/>
          <w:left w:w="108" w:type="dxa"/>
          <w:bottom w:w="0" w:type="dxa"/>
          <w:right w:w="108" w:type="dxa"/>
        </w:tblCellMar>
      </w:tblPr>
      <w:tblGrid>
        <w:gridCol w:w="1292"/>
        <w:gridCol w:w="4273"/>
        <w:gridCol w:w="4367"/>
        <w:gridCol w:w="4116"/>
      </w:tblGrid>
      <w:tr>
        <w:tblPrEx>
          <w:tblCellMar>
            <w:top w:w="0" w:type="dxa"/>
            <w:left w:w="108" w:type="dxa"/>
            <w:bottom w:w="0" w:type="dxa"/>
            <w:right w:w="108" w:type="dxa"/>
          </w:tblCellMar>
        </w:tblPrEx>
        <w:trPr>
          <w:trHeight w:val="488" w:hRule="atLeast"/>
        </w:trPr>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序号</w:t>
            </w:r>
          </w:p>
        </w:tc>
        <w:tc>
          <w:tcPr>
            <w:tcW w:w="152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项目名称</w:t>
            </w:r>
          </w:p>
        </w:tc>
        <w:tc>
          <w:tcPr>
            <w:tcW w:w="1554"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土地用途</w:t>
            </w:r>
          </w:p>
        </w:tc>
        <w:tc>
          <w:tcPr>
            <w:tcW w:w="146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用地面积</w:t>
            </w:r>
          </w:p>
        </w:tc>
      </w:tr>
      <w:tr>
        <w:tblPrEx>
          <w:tblCellMar>
            <w:top w:w="0" w:type="dxa"/>
            <w:left w:w="108" w:type="dxa"/>
            <w:bottom w:w="0" w:type="dxa"/>
            <w:right w:w="108" w:type="dxa"/>
          </w:tblCellMar>
        </w:tblPrEx>
        <w:trPr>
          <w:trHeight w:val="488" w:hRule="atLeast"/>
        </w:trPr>
        <w:tc>
          <w:tcPr>
            <w:tcW w:w="45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1</w:t>
            </w:r>
          </w:p>
        </w:tc>
        <w:tc>
          <w:tcPr>
            <w:tcW w:w="152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工业用地</w:t>
            </w:r>
          </w:p>
        </w:tc>
        <w:tc>
          <w:tcPr>
            <w:tcW w:w="155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工业用地</w:t>
            </w:r>
          </w:p>
        </w:tc>
        <w:tc>
          <w:tcPr>
            <w:tcW w:w="146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宋体"/>
                <w:color w:val="auto"/>
                <w:kern w:val="0"/>
                <w:sz w:val="24"/>
                <w:szCs w:val="24"/>
                <w:highlight w:val="none"/>
                <w:lang w:val="en-US" w:eastAsia="zh-CN"/>
              </w:rPr>
            </w:pPr>
            <w:r>
              <w:rPr>
                <w:rFonts w:hint="eastAsia" w:cs="宋体"/>
                <w:color w:val="auto"/>
                <w:kern w:val="0"/>
                <w:sz w:val="24"/>
                <w:szCs w:val="24"/>
                <w:highlight w:val="none"/>
                <w:lang w:val="en-US" w:eastAsia="zh-CN"/>
              </w:rPr>
              <w:t>11.1929</w:t>
            </w:r>
          </w:p>
        </w:tc>
      </w:tr>
      <w:tr>
        <w:tblPrEx>
          <w:tblCellMar>
            <w:top w:w="0" w:type="dxa"/>
            <w:left w:w="108" w:type="dxa"/>
            <w:bottom w:w="0" w:type="dxa"/>
            <w:right w:w="108" w:type="dxa"/>
          </w:tblCellMar>
        </w:tblPrEx>
        <w:trPr>
          <w:trHeight w:val="488" w:hRule="atLeast"/>
        </w:trPr>
        <w:tc>
          <w:tcPr>
            <w:tcW w:w="459"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2</w:t>
            </w:r>
          </w:p>
        </w:tc>
        <w:tc>
          <w:tcPr>
            <w:tcW w:w="152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燃气供应站</w:t>
            </w:r>
          </w:p>
        </w:tc>
        <w:tc>
          <w:tcPr>
            <w:tcW w:w="155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供燃气用地</w:t>
            </w:r>
          </w:p>
        </w:tc>
        <w:tc>
          <w:tcPr>
            <w:tcW w:w="146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0.5537</w:t>
            </w:r>
          </w:p>
        </w:tc>
      </w:tr>
      <w:tr>
        <w:tblPrEx>
          <w:tblCellMar>
            <w:top w:w="0" w:type="dxa"/>
            <w:left w:w="108" w:type="dxa"/>
            <w:bottom w:w="0" w:type="dxa"/>
            <w:right w:w="108" w:type="dxa"/>
          </w:tblCellMar>
        </w:tblPrEx>
        <w:trPr>
          <w:trHeight w:val="488" w:hRule="atLeast"/>
        </w:trPr>
        <w:tc>
          <w:tcPr>
            <w:tcW w:w="45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3</w:t>
            </w:r>
          </w:p>
        </w:tc>
        <w:tc>
          <w:tcPr>
            <w:tcW w:w="1520"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防护绿地</w:t>
            </w:r>
          </w:p>
        </w:tc>
        <w:tc>
          <w:tcPr>
            <w:tcW w:w="155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防护绿地</w:t>
            </w:r>
          </w:p>
        </w:tc>
        <w:tc>
          <w:tcPr>
            <w:tcW w:w="1465"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2.0920</w:t>
            </w:r>
          </w:p>
        </w:tc>
      </w:tr>
      <w:tr>
        <w:tblPrEx>
          <w:tblCellMar>
            <w:top w:w="0" w:type="dxa"/>
            <w:left w:w="108" w:type="dxa"/>
            <w:bottom w:w="0" w:type="dxa"/>
            <w:right w:w="108" w:type="dxa"/>
          </w:tblCellMar>
        </w:tblPrEx>
        <w:trPr>
          <w:trHeight w:val="488" w:hRule="atLeast"/>
        </w:trPr>
        <w:tc>
          <w:tcPr>
            <w:tcW w:w="45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4</w:t>
            </w:r>
          </w:p>
        </w:tc>
        <w:tc>
          <w:tcPr>
            <w:tcW w:w="1520"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城镇道路用地</w:t>
            </w:r>
          </w:p>
        </w:tc>
        <w:tc>
          <w:tcPr>
            <w:tcW w:w="155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 xml:space="preserve">城镇道路用地 </w:t>
            </w:r>
          </w:p>
        </w:tc>
        <w:tc>
          <w:tcPr>
            <w:tcW w:w="1465"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2.5745</w:t>
            </w:r>
          </w:p>
        </w:tc>
      </w:tr>
      <w:tr>
        <w:tblPrEx>
          <w:tblCellMar>
            <w:top w:w="0" w:type="dxa"/>
            <w:left w:w="108" w:type="dxa"/>
            <w:bottom w:w="0" w:type="dxa"/>
            <w:right w:w="108" w:type="dxa"/>
          </w:tblCellMar>
        </w:tblPrEx>
        <w:trPr>
          <w:trHeight w:val="488" w:hRule="atLeast"/>
        </w:trPr>
        <w:tc>
          <w:tcPr>
            <w:tcW w:w="3534" w:type="pct"/>
            <w:gridSpan w:val="3"/>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宋体"/>
                <w:color w:val="auto"/>
                <w:kern w:val="0"/>
                <w:sz w:val="24"/>
                <w:szCs w:val="24"/>
                <w:highlight w:val="none"/>
                <w:lang w:val="en-US" w:eastAsia="zh-CN"/>
              </w:rPr>
            </w:pPr>
            <w:r>
              <w:rPr>
                <w:rFonts w:hint="eastAsia" w:ascii="Times New Roman" w:hAnsi="Times New Roman" w:cs="宋体"/>
                <w:color w:val="auto"/>
                <w:kern w:val="0"/>
                <w:sz w:val="24"/>
                <w:szCs w:val="24"/>
                <w:highlight w:val="none"/>
                <w:lang w:val="en-US" w:eastAsia="zh-CN"/>
              </w:rPr>
              <w:t>合计</w:t>
            </w:r>
          </w:p>
        </w:tc>
        <w:tc>
          <w:tcPr>
            <w:tcW w:w="146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宋体"/>
                <w:color w:val="auto"/>
                <w:kern w:val="0"/>
                <w:sz w:val="24"/>
                <w:szCs w:val="24"/>
                <w:highlight w:val="none"/>
                <w:lang w:val="en-US" w:eastAsia="zh-CN"/>
              </w:rPr>
            </w:pPr>
            <w:r>
              <w:rPr>
                <w:rFonts w:hint="eastAsia" w:cs="宋体"/>
                <w:color w:val="auto"/>
                <w:kern w:val="0"/>
                <w:sz w:val="24"/>
                <w:szCs w:val="24"/>
                <w:highlight w:val="none"/>
                <w:lang w:val="en-US" w:eastAsia="zh-CN"/>
              </w:rPr>
              <w:t>16.4131</w:t>
            </w:r>
          </w:p>
        </w:tc>
      </w:tr>
    </w:tbl>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宋体"/>
          <w:color w:val="auto"/>
          <w:kern w:val="0"/>
          <w:sz w:val="24"/>
          <w:szCs w:val="24"/>
          <w:lang w:val="en-US" w:eastAsia="zh-CN"/>
        </w:rPr>
      </w:pPr>
      <w:r>
        <w:rPr>
          <w:rFonts w:hint="eastAsia" w:ascii="Times New Roman" w:hAnsi="Times New Roman" w:eastAsia="仿宋_GB2312" w:cs="宋体"/>
          <w:color w:val="auto"/>
          <w:kern w:val="0"/>
          <w:sz w:val="24"/>
          <w:szCs w:val="24"/>
          <w:lang w:val="en-US" w:eastAsia="zh-CN"/>
        </w:rPr>
        <w:t>注：按拟建设项目统计；用途统计应与附表 2 二级类一致。</w:t>
      </w:r>
    </w:p>
    <w:p>
      <w:pPr>
        <w:keepNext w:val="0"/>
        <w:keepLines w:val="0"/>
        <w:pageBreakBefore w:val="0"/>
        <w:widowControl/>
        <w:kinsoku/>
        <w:wordWrap/>
        <w:overflowPunct/>
        <w:topLinePunct w:val="0"/>
        <w:autoSpaceDE/>
        <w:autoSpaceDN/>
        <w:bidi w:val="0"/>
        <w:adjustRightInd/>
        <w:snapToGrid/>
        <w:textAlignment w:val="auto"/>
        <w:rPr>
          <w:rFonts w:hint="eastAsia" w:cs="Times New Roman"/>
          <w:b/>
          <w:color w:val="000000"/>
          <w:kern w:val="0"/>
          <w:sz w:val="30"/>
          <w:szCs w:val="30"/>
          <w:highlight w:val="none"/>
        </w:rPr>
      </w:pPr>
      <w:r>
        <w:rPr>
          <w:rFonts w:hint="eastAsia" w:cs="Times New Roman"/>
          <w:b/>
          <w:color w:val="000000"/>
          <w:kern w:val="0"/>
          <w:sz w:val="30"/>
          <w:szCs w:val="30"/>
          <w:highlight w:val="none"/>
        </w:rPr>
        <w:br w:type="page"/>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b/>
          <w:color w:val="000000"/>
          <w:kern w:val="0"/>
          <w:sz w:val="30"/>
          <w:szCs w:val="30"/>
        </w:rPr>
      </w:pPr>
      <w:r>
        <w:rPr>
          <w:rFonts w:hint="eastAsia" w:cs="Times New Roman"/>
          <w:b/>
          <w:color w:val="000000"/>
          <w:kern w:val="0"/>
          <w:sz w:val="30"/>
          <w:szCs w:val="30"/>
        </w:rPr>
        <w:t>附表4 开发时序和年度实施计划统计表</w:t>
      </w:r>
    </w:p>
    <w:p>
      <w:pPr>
        <w:pStyle w:val="16"/>
        <w:keepNext w:val="0"/>
        <w:keepLines w:val="0"/>
        <w:pageBreakBefore w:val="0"/>
        <w:widowControl/>
        <w:kinsoku/>
        <w:wordWrap/>
        <w:overflowPunct/>
        <w:topLinePunct w:val="0"/>
        <w:autoSpaceDE/>
        <w:autoSpaceDN/>
        <w:bidi w:val="0"/>
        <w:adjustRightInd/>
        <w:snapToGrid/>
        <w:textAlignment w:val="auto"/>
      </w:pPr>
    </w:p>
    <w:p>
      <w:pPr>
        <w:pStyle w:val="2"/>
        <w:keepNext w:val="0"/>
        <w:keepLines w:val="0"/>
        <w:pageBreakBefore w:val="0"/>
        <w:widowControl/>
        <w:shd w:val="clear"/>
        <w:kinsoku/>
        <w:wordWrap/>
        <w:overflowPunct/>
        <w:topLinePunct w:val="0"/>
        <w:autoSpaceDE/>
        <w:autoSpaceDN/>
        <w:bidi w:val="0"/>
        <w:adjustRightInd/>
        <w:snapToGrid/>
        <w:ind w:firstLine="0" w:firstLineChars="0"/>
        <w:jc w:val="right"/>
        <w:textAlignment w:val="auto"/>
        <w:rPr>
          <w:rFonts w:hint="eastAsia" w:cs="宋体"/>
          <w:color w:val="000000"/>
          <w:kern w:val="0"/>
          <w:sz w:val="24"/>
          <w:szCs w:val="24"/>
          <w:highlight w:val="none"/>
        </w:rPr>
      </w:pPr>
      <w:r>
        <w:rPr>
          <w:rFonts w:hint="eastAsia" w:cs="宋体"/>
          <w:color w:val="000000"/>
          <w:kern w:val="0"/>
          <w:sz w:val="24"/>
          <w:szCs w:val="24"/>
          <w:highlight w:val="none"/>
        </w:rPr>
        <w:t>单位：公顷、%</w:t>
      </w:r>
    </w:p>
    <w:tbl>
      <w:tblPr>
        <w:tblStyle w:val="17"/>
        <w:tblW w:w="4997" w:type="pct"/>
        <w:tblInd w:w="0" w:type="dxa"/>
        <w:tblLayout w:type="autofit"/>
        <w:tblCellMar>
          <w:top w:w="0" w:type="dxa"/>
          <w:left w:w="108" w:type="dxa"/>
          <w:bottom w:w="0" w:type="dxa"/>
          <w:right w:w="108" w:type="dxa"/>
        </w:tblCellMar>
      </w:tblPr>
      <w:tblGrid>
        <w:gridCol w:w="2142"/>
        <w:gridCol w:w="1825"/>
        <w:gridCol w:w="2060"/>
        <w:gridCol w:w="2043"/>
        <w:gridCol w:w="2023"/>
        <w:gridCol w:w="2032"/>
        <w:gridCol w:w="2040"/>
      </w:tblGrid>
      <w:tr>
        <w:tblPrEx>
          <w:tblCellMar>
            <w:top w:w="0" w:type="dxa"/>
            <w:left w:w="108" w:type="dxa"/>
            <w:bottom w:w="0" w:type="dxa"/>
            <w:right w:w="108" w:type="dxa"/>
          </w:tblCellMar>
        </w:tblPrEx>
        <w:trPr>
          <w:trHeight w:val="510" w:hRule="atLeast"/>
        </w:trPr>
        <w:tc>
          <w:tcPr>
            <w:tcW w:w="7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000000"/>
                <w:kern w:val="0"/>
                <w:sz w:val="24"/>
                <w:szCs w:val="24"/>
                <w:highlight w:val="none"/>
              </w:rPr>
            </w:pPr>
            <w:r>
              <w:rPr>
                <w:rFonts w:hint="eastAsia" w:cs="宋体"/>
                <w:color w:val="000000"/>
                <w:kern w:val="0"/>
                <w:sz w:val="24"/>
                <w:szCs w:val="24"/>
                <w:highlight w:val="none"/>
              </w:rPr>
              <w:t>实施总面积</w:t>
            </w:r>
          </w:p>
        </w:tc>
        <w:tc>
          <w:tcPr>
            <w:tcW w:w="1371"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24"/>
                <w:szCs w:val="24"/>
                <w:highlight w:val="none"/>
              </w:rPr>
            </w:pPr>
            <w:r>
              <w:rPr>
                <w:rFonts w:cs="Times New Roman"/>
                <w:color w:val="auto"/>
                <w:kern w:val="0"/>
                <w:sz w:val="24"/>
                <w:szCs w:val="24"/>
                <w:highlight w:val="none"/>
              </w:rPr>
              <w:t>202</w:t>
            </w:r>
            <w:r>
              <w:rPr>
                <w:rFonts w:hint="eastAsia" w:cs="Times New Roman"/>
                <w:color w:val="auto"/>
                <w:kern w:val="0"/>
                <w:sz w:val="24"/>
                <w:szCs w:val="24"/>
                <w:highlight w:val="none"/>
                <w:lang w:val="en-US" w:eastAsia="zh-CN"/>
              </w:rPr>
              <w:t>2</w:t>
            </w:r>
            <w:r>
              <w:rPr>
                <w:rFonts w:hint="eastAsia" w:cs="Times New Roman"/>
                <w:color w:val="auto"/>
                <w:kern w:val="0"/>
                <w:sz w:val="24"/>
                <w:szCs w:val="24"/>
                <w:highlight w:val="none"/>
              </w:rPr>
              <w:t>年</w:t>
            </w:r>
          </w:p>
        </w:tc>
        <w:tc>
          <w:tcPr>
            <w:tcW w:w="143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24"/>
                <w:szCs w:val="24"/>
                <w:highlight w:val="none"/>
              </w:rPr>
            </w:pPr>
            <w:r>
              <w:rPr>
                <w:rFonts w:cs="Times New Roman"/>
                <w:color w:val="auto"/>
                <w:kern w:val="0"/>
                <w:sz w:val="24"/>
                <w:szCs w:val="24"/>
                <w:highlight w:val="none"/>
              </w:rPr>
              <w:t>202</w:t>
            </w:r>
            <w:r>
              <w:rPr>
                <w:rFonts w:hint="eastAsia" w:cs="Times New Roman"/>
                <w:color w:val="auto"/>
                <w:kern w:val="0"/>
                <w:sz w:val="24"/>
                <w:szCs w:val="24"/>
                <w:highlight w:val="none"/>
                <w:lang w:val="en-US" w:eastAsia="zh-CN"/>
              </w:rPr>
              <w:t>3</w:t>
            </w:r>
            <w:r>
              <w:rPr>
                <w:rFonts w:hint="eastAsia" w:cs="Times New Roman"/>
                <w:color w:val="auto"/>
                <w:kern w:val="0"/>
                <w:sz w:val="24"/>
                <w:szCs w:val="24"/>
                <w:highlight w:val="none"/>
              </w:rPr>
              <w:t>年</w:t>
            </w:r>
          </w:p>
        </w:tc>
        <w:tc>
          <w:tcPr>
            <w:tcW w:w="14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24"/>
                <w:szCs w:val="24"/>
                <w:highlight w:val="none"/>
              </w:rPr>
            </w:pPr>
            <w:r>
              <w:rPr>
                <w:rFonts w:cs="Times New Roman"/>
                <w:color w:val="auto"/>
                <w:kern w:val="0"/>
                <w:sz w:val="24"/>
                <w:szCs w:val="24"/>
                <w:highlight w:val="none"/>
              </w:rPr>
              <w:t>202</w:t>
            </w:r>
            <w:r>
              <w:rPr>
                <w:rFonts w:hint="eastAsia" w:cs="Times New Roman"/>
                <w:color w:val="auto"/>
                <w:kern w:val="0"/>
                <w:sz w:val="24"/>
                <w:szCs w:val="24"/>
                <w:highlight w:val="none"/>
                <w:lang w:val="en-US" w:eastAsia="zh-CN"/>
              </w:rPr>
              <w:t>4</w:t>
            </w:r>
            <w:r>
              <w:rPr>
                <w:rFonts w:hint="eastAsia" w:cs="Times New Roman"/>
                <w:color w:val="auto"/>
                <w:kern w:val="0"/>
                <w:sz w:val="24"/>
                <w:szCs w:val="24"/>
                <w:highlight w:val="none"/>
              </w:rPr>
              <w:t>年</w:t>
            </w:r>
          </w:p>
        </w:tc>
      </w:tr>
      <w:tr>
        <w:tblPrEx>
          <w:tblCellMar>
            <w:top w:w="0" w:type="dxa"/>
            <w:left w:w="108" w:type="dxa"/>
            <w:bottom w:w="0" w:type="dxa"/>
            <w:right w:w="108" w:type="dxa"/>
          </w:tblCellMar>
        </w:tblPrEx>
        <w:trPr>
          <w:trHeight w:val="510" w:hRule="atLeast"/>
        </w:trPr>
        <w:tc>
          <w:tcPr>
            <w:tcW w:w="75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000000"/>
                <w:kern w:val="0"/>
                <w:sz w:val="24"/>
                <w:szCs w:val="24"/>
                <w:highlight w:val="none"/>
              </w:rPr>
            </w:pPr>
          </w:p>
        </w:tc>
        <w:tc>
          <w:tcPr>
            <w:tcW w:w="64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000000"/>
                <w:kern w:val="0"/>
                <w:sz w:val="24"/>
                <w:szCs w:val="24"/>
                <w:highlight w:val="none"/>
              </w:rPr>
            </w:pPr>
            <w:r>
              <w:rPr>
                <w:rFonts w:hint="eastAsia" w:cs="宋体"/>
                <w:color w:val="000000"/>
                <w:kern w:val="0"/>
                <w:sz w:val="24"/>
                <w:szCs w:val="24"/>
                <w:highlight w:val="none"/>
              </w:rPr>
              <w:t>完成面积</w:t>
            </w:r>
          </w:p>
        </w:tc>
        <w:tc>
          <w:tcPr>
            <w:tcW w:w="72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000000"/>
                <w:kern w:val="0"/>
                <w:sz w:val="24"/>
                <w:szCs w:val="24"/>
                <w:highlight w:val="none"/>
              </w:rPr>
            </w:pPr>
            <w:r>
              <w:rPr>
                <w:rFonts w:hint="eastAsia" w:cs="宋体"/>
                <w:color w:val="000000"/>
                <w:kern w:val="0"/>
                <w:sz w:val="24"/>
                <w:szCs w:val="24"/>
                <w:highlight w:val="none"/>
              </w:rPr>
              <w:t>比例</w:t>
            </w:r>
          </w:p>
        </w:tc>
        <w:tc>
          <w:tcPr>
            <w:tcW w:w="72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000000"/>
                <w:kern w:val="0"/>
                <w:sz w:val="24"/>
                <w:szCs w:val="24"/>
                <w:highlight w:val="none"/>
              </w:rPr>
            </w:pPr>
            <w:r>
              <w:rPr>
                <w:rFonts w:hint="eastAsia" w:cs="宋体"/>
                <w:color w:val="000000"/>
                <w:kern w:val="0"/>
                <w:sz w:val="24"/>
                <w:szCs w:val="24"/>
                <w:highlight w:val="none"/>
              </w:rPr>
              <w:t>完成面积</w:t>
            </w:r>
          </w:p>
        </w:tc>
        <w:tc>
          <w:tcPr>
            <w:tcW w:w="714"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cs="宋体"/>
                <w:color w:val="000000"/>
                <w:kern w:val="0"/>
                <w:sz w:val="24"/>
                <w:szCs w:val="24"/>
                <w:highlight w:val="none"/>
              </w:rPr>
            </w:pPr>
            <w:r>
              <w:rPr>
                <w:rFonts w:hint="eastAsia" w:cs="宋体"/>
                <w:color w:val="000000"/>
                <w:kern w:val="0"/>
                <w:sz w:val="24"/>
                <w:szCs w:val="24"/>
                <w:highlight w:val="none"/>
              </w:rPr>
              <w:t>比例</w:t>
            </w:r>
          </w:p>
        </w:tc>
        <w:tc>
          <w:tcPr>
            <w:tcW w:w="71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000000"/>
                <w:kern w:val="0"/>
                <w:sz w:val="24"/>
                <w:szCs w:val="24"/>
                <w:highlight w:val="none"/>
              </w:rPr>
            </w:pPr>
            <w:r>
              <w:rPr>
                <w:rFonts w:hint="eastAsia" w:cs="宋体"/>
                <w:color w:val="000000"/>
                <w:kern w:val="0"/>
                <w:sz w:val="24"/>
                <w:szCs w:val="24"/>
                <w:highlight w:val="none"/>
              </w:rPr>
              <w:t>完成面积</w:t>
            </w:r>
          </w:p>
        </w:tc>
        <w:tc>
          <w:tcPr>
            <w:tcW w:w="719"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cs="宋体"/>
                <w:color w:val="000000"/>
                <w:kern w:val="0"/>
                <w:sz w:val="24"/>
                <w:szCs w:val="24"/>
                <w:highlight w:val="none"/>
              </w:rPr>
            </w:pPr>
            <w:r>
              <w:rPr>
                <w:rFonts w:hint="eastAsia" w:cs="宋体"/>
                <w:color w:val="000000"/>
                <w:kern w:val="0"/>
                <w:sz w:val="24"/>
                <w:szCs w:val="24"/>
                <w:highlight w:val="none"/>
              </w:rPr>
              <w:t>比例</w:t>
            </w:r>
          </w:p>
        </w:tc>
      </w:tr>
      <w:tr>
        <w:tblPrEx>
          <w:tblCellMar>
            <w:top w:w="0" w:type="dxa"/>
            <w:left w:w="108" w:type="dxa"/>
            <w:bottom w:w="0" w:type="dxa"/>
            <w:right w:w="108" w:type="dxa"/>
          </w:tblCellMar>
        </w:tblPrEx>
        <w:trPr>
          <w:trHeight w:val="510" w:hRule="atLeast"/>
        </w:trPr>
        <w:tc>
          <w:tcPr>
            <w:tcW w:w="75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yellow"/>
                <w:lang w:val="en-US"/>
              </w:rPr>
            </w:pPr>
            <w:r>
              <w:rPr>
                <w:rFonts w:hint="eastAsia" w:cs="宋体"/>
                <w:color w:val="auto"/>
                <w:kern w:val="0"/>
                <w:sz w:val="24"/>
                <w:szCs w:val="24"/>
                <w:highlight w:val="none"/>
                <w:lang w:val="en-US" w:eastAsia="zh-CN"/>
              </w:rPr>
              <w:t>16.4131</w:t>
            </w:r>
          </w:p>
        </w:tc>
        <w:tc>
          <w:tcPr>
            <w:tcW w:w="1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default" w:cs="宋体"/>
                <w:color w:val="auto"/>
                <w:kern w:val="0"/>
                <w:sz w:val="24"/>
                <w:szCs w:val="24"/>
                <w:highlight w:val="none"/>
                <w:lang w:val="en-US" w:eastAsia="zh-CN"/>
              </w:rPr>
              <w:t>2.7</w:t>
            </w:r>
            <w:r>
              <w:rPr>
                <w:rFonts w:hint="eastAsia" w:cs="宋体"/>
                <w:color w:val="auto"/>
                <w:kern w:val="0"/>
                <w:sz w:val="24"/>
                <w:szCs w:val="24"/>
                <w:highlight w:val="none"/>
                <w:lang w:val="en-US" w:eastAsia="zh-CN"/>
              </w:rPr>
              <w:t>535</w:t>
            </w:r>
          </w:p>
        </w:tc>
        <w:tc>
          <w:tcPr>
            <w:tcW w:w="206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16.77</w:t>
            </w:r>
          </w:p>
        </w:tc>
        <w:tc>
          <w:tcPr>
            <w:tcW w:w="204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6.4695</w:t>
            </w:r>
          </w:p>
        </w:tc>
        <w:tc>
          <w:tcPr>
            <w:tcW w:w="202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39.42</w:t>
            </w:r>
          </w:p>
        </w:tc>
        <w:tc>
          <w:tcPr>
            <w:tcW w:w="203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default" w:cs="宋体"/>
                <w:color w:val="auto"/>
                <w:kern w:val="0"/>
                <w:sz w:val="24"/>
                <w:szCs w:val="24"/>
                <w:highlight w:val="none"/>
                <w:lang w:val="en-US" w:eastAsia="zh-CN"/>
              </w:rPr>
              <w:t>7.1901</w:t>
            </w:r>
          </w:p>
        </w:tc>
        <w:tc>
          <w:tcPr>
            <w:tcW w:w="204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43.81</w:t>
            </w:r>
          </w:p>
        </w:tc>
      </w:tr>
    </w:tbl>
    <w:p>
      <w:pPr>
        <w:keepNext w:val="0"/>
        <w:keepLines w:val="0"/>
        <w:pageBreakBefore w:val="0"/>
        <w:widowControl/>
        <w:suppressLineNumbers w:val="0"/>
        <w:shd w:val="clear"/>
        <w:kinsoku/>
        <w:wordWrap/>
        <w:overflowPunct/>
        <w:topLinePunct w:val="0"/>
        <w:autoSpaceDE/>
        <w:autoSpaceDN/>
        <w:bidi w:val="0"/>
        <w:adjustRightInd/>
        <w:snapToGrid/>
        <w:ind w:left="0" w:leftChars="0" w:firstLine="0" w:firstLineChars="0"/>
        <w:jc w:val="left"/>
        <w:textAlignment w:val="auto"/>
        <w:rPr>
          <w:rFonts w:hint="eastAsia" w:eastAsia="仿宋_GB2312"/>
          <w:lang w:eastAsia="zh-CN"/>
        </w:rPr>
      </w:pPr>
      <w:r>
        <w:rPr>
          <w:rFonts w:hint="eastAsia" w:cs="宋体"/>
          <w:color w:val="000000"/>
          <w:kern w:val="0"/>
          <w:szCs w:val="28"/>
        </w:rPr>
        <w:t>注：实施总面积与附表</w:t>
      </w:r>
      <w:r>
        <w:rPr>
          <w:rFonts w:hint="eastAsia" w:cs="Times New Roman"/>
          <w:color w:val="000000"/>
          <w:kern w:val="0"/>
          <w:szCs w:val="28"/>
          <w:highlight w:val="none"/>
        </w:rPr>
        <w:t>3</w:t>
      </w:r>
      <w:r>
        <w:rPr>
          <w:rFonts w:hint="eastAsia" w:cs="宋体"/>
          <w:color w:val="000000"/>
          <w:kern w:val="0"/>
          <w:szCs w:val="28"/>
        </w:rPr>
        <w:t>合计面积一致。</w:t>
      </w:r>
    </w:p>
    <w:sectPr>
      <w:pgSz w:w="16838" w:h="11906" w:orient="landscape"/>
      <w:pgMar w:top="1800" w:right="1440" w:bottom="1800" w:left="1440" w:header="851" w:footer="992" w:gutter="0"/>
      <w:pgNumType w:fmt="decimal"/>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2736221"/>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II</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482736221"/>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II</w:t>
                        </w:r>
                        <w:r>
                          <w:rPr>
                            <w:lang w:val="zh-CN"/>
                          </w:rPr>
                          <w:fldChar w:fldCharType="end"/>
                        </w:r>
                      </w:p>
                    </w:sdtContent>
                  </w:sdt>
                  <w:p>
                    <w:pPr>
                      <w:pStyle w:val="2"/>
                    </w:pPr>
                  </w:p>
                </w:txbxContent>
              </v:textbox>
            </v:shape>
          </w:pict>
        </mc:Fallback>
      </mc:AlternateContent>
    </w:r>
  </w:p>
  <w:p>
    <w:pPr>
      <w:pStyle w:val="11"/>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2736221"/>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II</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482736221"/>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II</w:t>
                        </w:r>
                        <w:r>
                          <w:rPr>
                            <w:lang w:val="zh-CN"/>
                          </w:rPr>
                          <w:fldChar w:fldCharType="end"/>
                        </w:r>
                      </w:p>
                    </w:sdtContent>
                  </w:sdt>
                  <w:p>
                    <w:pPr>
                      <w:pStyle w:val="2"/>
                    </w:pPr>
                  </w:p>
                </w:txbxContent>
              </v:textbox>
            </v:shape>
          </w:pict>
        </mc:Fallback>
      </mc:AlternateContent>
    </w:r>
  </w:p>
  <w:p>
    <w:pPr>
      <w:pStyle w:val="11"/>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2736221"/>
                            <w:docPartObj>
                              <w:docPartGallery w:val="autotext"/>
                            </w:docPartObj>
                          </w:sdtPr>
                          <w:sdtContent>
                            <w:p>
                              <w:pPr>
                                <w:pStyle w:val="11"/>
                              </w:pPr>
                              <w:r>
                                <w:fldChar w:fldCharType="begin"/>
                              </w:r>
                              <w:r>
                                <w:instrText xml:space="preserve">PAGE   \* MERGEFORMAT</w:instrText>
                              </w:r>
                              <w:r>
                                <w:fldChar w:fldCharType="separate"/>
                              </w:r>
                              <w:r>
                                <w:rPr>
                                  <w:lang w:val="zh-CN"/>
                                </w:rPr>
                                <w:t>II</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sdt>
                    <w:sdtPr>
                      <w:id w:val="482736221"/>
                      <w:docPartObj>
                        <w:docPartGallery w:val="autotext"/>
                      </w:docPartObj>
                    </w:sdtPr>
                    <w:sdtContent>
                      <w:p>
                        <w:pPr>
                          <w:pStyle w:val="11"/>
                        </w:pPr>
                        <w:r>
                          <w:fldChar w:fldCharType="begin"/>
                        </w:r>
                        <w:r>
                          <w:instrText xml:space="preserve">PAGE   \* MERGEFORMAT</w:instrText>
                        </w:r>
                        <w:r>
                          <w:fldChar w:fldCharType="separate"/>
                        </w:r>
                        <w:r>
                          <w:rPr>
                            <w:lang w:val="zh-CN"/>
                          </w:rPr>
                          <w:t>II</w:t>
                        </w:r>
                        <w:r>
                          <w:rPr>
                            <w:lang w:val="zh-CN"/>
                          </w:rPr>
                          <w:fldChar w:fldCharType="end"/>
                        </w:r>
                      </w:p>
                    </w:sdtContent>
                  </w:sdt>
                  <w:p>
                    <w:pPr>
                      <w:pStyle w:val="2"/>
                    </w:pPr>
                  </w:p>
                </w:txbxContent>
              </v:textbox>
            </v:shape>
          </w:pict>
        </mc:Fallback>
      </mc:AlternateContent>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29895"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298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jc w:val="center"/>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3.85pt;mso-position-horizontal:center;mso-position-horizontal-relative:margin;z-index:251664384;mso-width-relative:page;mso-height-relative:page;" filled="f" stroked="f" coordsize="21600,21600" o:gfxdata="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bK4itMAAAAEAQAADwAAAAAAAAABACAAAAAiAAAAZHJzL2Rvd25yZXYu&#10;eG1sUEsBAhQAFAAAAAgAh07iQPbgKEQ5AgAAZAQAAA4AAAAAAAAAAQAgAAAAIgEAAGRycy9lMm9E&#10;b2MueG1sUEsFBgAAAAAGAAYAWQEAAM0FAAAAAA==&#10;">
              <v:fill on="f" focussize="0,0"/>
              <v:stroke on="f" weight="0.5pt"/>
              <v:imagedata o:title=""/>
              <o:lock v:ext="edit" aspectratio="f"/>
              <v:textbox inset="0mm,0mm,0mm,0mm" style="mso-fit-shape-to-text:t;">
                <w:txbxContent>
                  <w:p>
                    <w:pPr>
                      <w:pStyle w:val="11"/>
                      <w:ind w:left="0" w:leftChars="0" w:firstLine="0" w:firstLineChars="0"/>
                      <w:jc w:val="center"/>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rFonts w:hint="eastAsia" w:eastAsia="仿宋_GB2312"/>
        <w:lang w:val="en-US" w:eastAsia="zh-CN"/>
      </w:rPr>
    </w:pPr>
    <w:r>
      <w:rPr>
        <w:rFonts w:hint="default"/>
        <w:sz w:val="18"/>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29895"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298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jc w:val="center"/>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3.85pt;mso-position-horizontal:center;mso-position-horizontal-relative:margin;z-index:251660288;mso-width-relative:page;mso-height-relative:page;" filled="f" stroked="f" coordsize="21600,21600" o:gfxdata="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bK4itMAAAAEAQAADwAAAAAAAAABACAAAAAiAAAAZHJzL2Rvd25yZXYu&#10;eG1sUEsBAhQAFAAAAAgAh07iQHHpH7M5AgAAYgQAAA4AAAAAAAAAAQAgAAAAIgEAAGRycy9lMm9E&#10;b2MueG1sUEsFBgAAAAAGAAYAWQEAAM0FAAAAAA==&#10;">
              <v:fill on="f" focussize="0,0"/>
              <v:stroke on="f" weight="0.5pt"/>
              <v:imagedata o:title=""/>
              <o:lock v:ext="edit" aspectratio="f"/>
              <v:textbox inset="0mm,0mm,0mm,0mm" style="mso-fit-shape-to-text:t;">
                <w:txbxContent>
                  <w:p>
                    <w:pPr>
                      <w:pStyle w:val="11"/>
                      <w:ind w:left="0" w:leftChars="0" w:firstLine="0" w:firstLineChars="0"/>
                      <w:jc w:val="center"/>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sz w:val="18"/>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single" w:color="auto" w:sz="6" w:space="1"/>
        <w:right w:val="none" w:color="auto" w:sz="0" w:space="0"/>
      </w:pBdr>
      <w:ind w:firstLine="0" w:firstLineChars="0"/>
      <w:jc w:val="center"/>
      <w:rPr>
        <w:rFonts w:hint="eastAsia"/>
        <w:lang w:val="en-US" w:eastAsia="zh-CN"/>
      </w:rPr>
    </w:pPr>
    <w:r>
      <w:rPr>
        <w:rFonts w:hint="eastAsia"/>
        <w:szCs w:val="18"/>
        <w:lang w:val="en-US" w:eastAsia="zh-CN"/>
      </w:rPr>
      <w:t>德化县2022年度第三批次土地征收成片开发方案（01方案）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single" w:color="auto" w:sz="6" w:space="1"/>
        <w:right w:val="none" w:color="auto" w:sz="0" w:space="0"/>
      </w:pBdr>
      <w:ind w:firstLine="0" w:firstLineChars="0"/>
      <w:jc w:val="center"/>
      <w:rPr>
        <w:rFonts w:hint="default"/>
        <w:lang w:val="en-US"/>
      </w:rPr>
    </w:pPr>
    <w:r>
      <w:rPr>
        <w:rFonts w:hint="eastAsia"/>
        <w:szCs w:val="18"/>
        <w:lang w:val="en-US" w:eastAsia="zh-CN"/>
      </w:rPr>
      <w:t>德化县2022年度第三批次土地征收成片开发方案（01方案）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single" w:color="auto" w:sz="6" w:space="1"/>
        <w:right w:val="none" w:color="auto" w:sz="0" w:space="0"/>
      </w:pBdr>
      <w:ind w:firstLine="0" w:firstLineChars="0"/>
      <w:jc w:val="center"/>
      <w:rPr>
        <w:rFonts w:hint="eastAsia"/>
      </w:rPr>
    </w:pPr>
    <w:r>
      <w:rPr>
        <w:rFonts w:hint="eastAsia"/>
        <w:szCs w:val="18"/>
        <w:lang w:val="en-US" w:eastAsia="zh-CN"/>
      </w:rPr>
      <w:t>德化县2022年度第三批次土地征收成片开发方案（01方案）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DB34ED"/>
    <w:multiLevelType w:val="singleLevel"/>
    <w:tmpl w:val="C8DB34ED"/>
    <w:lvl w:ilvl="0" w:tentative="0">
      <w:start w:val="2"/>
      <w:numFmt w:val="decimal"/>
      <w:lvlText w:val="%1."/>
      <w:lvlJc w:val="left"/>
      <w:pPr>
        <w:tabs>
          <w:tab w:val="left" w:pos="312"/>
        </w:tabs>
      </w:pPr>
    </w:lvl>
  </w:abstractNum>
  <w:abstractNum w:abstractNumId="1">
    <w:nsid w:val="F20B94CE"/>
    <w:multiLevelType w:val="singleLevel"/>
    <w:tmpl w:val="F20B94CE"/>
    <w:lvl w:ilvl="0" w:tentative="0">
      <w:start w:val="1"/>
      <w:numFmt w:val="chineseCounting"/>
      <w:pStyle w:val="4"/>
      <w:suff w:val="nothing"/>
      <w:lvlText w:val="（%1）"/>
      <w:lvlJc w:val="left"/>
      <w:pPr>
        <w:ind w:left="0" w:firstLine="420"/>
      </w:pPr>
      <w:rPr>
        <w:rFonts w:hint="eastAsia"/>
      </w:rPr>
    </w:lvl>
  </w:abstractNum>
  <w:abstractNum w:abstractNumId="2">
    <w:nsid w:val="0B5EF47D"/>
    <w:multiLevelType w:val="singleLevel"/>
    <w:tmpl w:val="0B5EF47D"/>
    <w:lvl w:ilvl="0" w:tentative="0">
      <w:start w:val="2"/>
      <w:numFmt w:val="decimal"/>
      <w:suff w:val="nothing"/>
      <w:lvlText w:val="%1、"/>
      <w:lvlJc w:val="left"/>
    </w:lvl>
  </w:abstractNum>
  <w:abstractNum w:abstractNumId="3">
    <w:nsid w:val="52366A86"/>
    <w:multiLevelType w:val="singleLevel"/>
    <w:tmpl w:val="52366A86"/>
    <w:lvl w:ilvl="0" w:tentative="0">
      <w:start w:val="1"/>
      <w:numFmt w:val="decimal"/>
      <w:suff w:val="nothing"/>
      <w:lvlText w:val="%1、"/>
      <w:lvlJc w:val="left"/>
      <w:pPr>
        <w:ind w:left="-2"/>
      </w:pPr>
    </w:lvl>
  </w:abstractNum>
  <w:abstractNum w:abstractNumId="4">
    <w:nsid w:val="7CAC1672"/>
    <w:multiLevelType w:val="multilevel"/>
    <w:tmpl w:val="7CAC1672"/>
    <w:lvl w:ilvl="0" w:tentative="0">
      <w:start w:val="1"/>
      <w:numFmt w:val="chineseCountingThousand"/>
      <w:suff w:val="space"/>
      <w:lvlText w:val="第%1部分"/>
      <w:lvlJc w:val="left"/>
      <w:pPr>
        <w:ind w:left="0" w:firstLine="0"/>
      </w:pPr>
      <w:rPr>
        <w:rFonts w:hint="eastAsia"/>
      </w:rPr>
    </w:lvl>
    <w:lvl w:ilvl="1" w:tentative="0">
      <w:start w:val="1"/>
      <w:numFmt w:val="decimal"/>
      <w:lvlRestart w:val="0"/>
      <w:lvlText w:val="第%2章"/>
      <w:lvlJc w:val="left"/>
      <w:pPr>
        <w:tabs>
          <w:tab w:val="left" w:pos="5926"/>
        </w:tabs>
        <w:ind w:left="4962" w:firstLine="0"/>
      </w:pPr>
      <w:rPr>
        <w:rFonts w:hint="eastAsia" w:ascii="黑体" w:hAnsi="宋体" w:eastAsia="黑体"/>
        <w:b/>
        <w:i w:val="0"/>
        <w:sz w:val="32"/>
        <w:szCs w:val="32"/>
      </w:rPr>
    </w:lvl>
    <w:lvl w:ilvl="2" w:tentative="0">
      <w:start w:val="1"/>
      <w:numFmt w:val="decimal"/>
      <w:lvlText w:val="%2.%3"/>
      <w:lvlJc w:val="left"/>
      <w:pPr>
        <w:tabs>
          <w:tab w:val="left" w:pos="567"/>
        </w:tabs>
        <w:ind w:left="0" w:firstLine="0"/>
      </w:pPr>
      <w:rPr>
        <w:rFonts w:hint="eastAsia"/>
      </w:rPr>
    </w:lvl>
    <w:lvl w:ilvl="3" w:tentative="0">
      <w:start w:val="1"/>
      <w:numFmt w:val="decimal"/>
      <w:pStyle w:val="5"/>
      <w:suff w:val="space"/>
      <w:lvlText w:val="%2.%3.%4"/>
      <w:lvlJc w:val="left"/>
      <w:pPr>
        <w:ind w:left="3234" w:hanging="540"/>
      </w:pPr>
      <w:rPr>
        <w:rFonts w:hint="eastAsia" w:ascii="宋体" w:hAnsi="宋体" w:eastAsia="宋体"/>
        <w:sz w:val="24"/>
      </w:rPr>
    </w:lvl>
    <w:lvl w:ilvl="4" w:tentative="0">
      <w:start w:val="1"/>
      <w:numFmt w:val="decimal"/>
      <w:suff w:val="space"/>
      <w:lvlText w:val="（%5）"/>
      <w:lvlJc w:val="left"/>
      <w:pPr>
        <w:ind w:left="0" w:firstLine="0"/>
      </w:pPr>
      <w:rPr>
        <w:rFonts w:hint="eastAsia" w:ascii="Times New Roman" w:hAnsi="Times New Roman" w:eastAsia="宋体" w:cs="Times New Roman"/>
        <w:b w:val="0"/>
        <w:i w:val="0"/>
      </w:rPr>
    </w:lvl>
    <w:lvl w:ilvl="5" w:tentative="0">
      <w:start w:val="1"/>
      <w:numFmt w:val="bullet"/>
      <w:suff w:val="space"/>
      <w:lvlText w:val=""/>
      <w:lvlJc w:val="left"/>
      <w:pPr>
        <w:ind w:left="0" w:firstLine="0"/>
      </w:pPr>
      <w:rPr>
        <w:rFonts w:hint="default" w:ascii="Symbol" w:hAnsi="Symbol"/>
        <w:color w:val="auto"/>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7CF579FB"/>
    <w:multiLevelType w:val="singleLevel"/>
    <w:tmpl w:val="7CF579FB"/>
    <w:lvl w:ilvl="0" w:tentative="0">
      <w:start w:val="4"/>
      <w:numFmt w:val="decimal"/>
      <w:suff w:val="nothing"/>
      <w:lvlText w:val="（%1）"/>
      <w:lvlJc w:val="left"/>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revisionView w:markup="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hYjczZDZkNjg0MDhjZjk2MWUyODljNWUyMWM0OTEifQ=="/>
  </w:docVars>
  <w:rsids>
    <w:rsidRoot w:val="00172A27"/>
    <w:rsid w:val="0003385C"/>
    <w:rsid w:val="00065697"/>
    <w:rsid w:val="00066351"/>
    <w:rsid w:val="00071305"/>
    <w:rsid w:val="00072C34"/>
    <w:rsid w:val="0008569C"/>
    <w:rsid w:val="000868C6"/>
    <w:rsid w:val="000A15F6"/>
    <w:rsid w:val="000A5FC9"/>
    <w:rsid w:val="000A779F"/>
    <w:rsid w:val="000B21FF"/>
    <w:rsid w:val="000C385C"/>
    <w:rsid w:val="000D7900"/>
    <w:rsid w:val="000E34E8"/>
    <w:rsid w:val="000F2E76"/>
    <w:rsid w:val="00102839"/>
    <w:rsid w:val="001041A4"/>
    <w:rsid w:val="001152D1"/>
    <w:rsid w:val="00126D98"/>
    <w:rsid w:val="0013027A"/>
    <w:rsid w:val="001324FB"/>
    <w:rsid w:val="001405A0"/>
    <w:rsid w:val="00144B81"/>
    <w:rsid w:val="00157B84"/>
    <w:rsid w:val="001839A1"/>
    <w:rsid w:val="00193509"/>
    <w:rsid w:val="001A6D9D"/>
    <w:rsid w:val="001B3F48"/>
    <w:rsid w:val="001C0B09"/>
    <w:rsid w:val="001E36E0"/>
    <w:rsid w:val="001F1F4A"/>
    <w:rsid w:val="0020129F"/>
    <w:rsid w:val="002035B7"/>
    <w:rsid w:val="002057F0"/>
    <w:rsid w:val="002075B0"/>
    <w:rsid w:val="00217EB2"/>
    <w:rsid w:val="0023554F"/>
    <w:rsid w:val="00243886"/>
    <w:rsid w:val="0025739A"/>
    <w:rsid w:val="00273D28"/>
    <w:rsid w:val="00275CF0"/>
    <w:rsid w:val="002867B9"/>
    <w:rsid w:val="002A572A"/>
    <w:rsid w:val="002B2578"/>
    <w:rsid w:val="002E7054"/>
    <w:rsid w:val="00302AC1"/>
    <w:rsid w:val="003052B0"/>
    <w:rsid w:val="003207F7"/>
    <w:rsid w:val="0032243C"/>
    <w:rsid w:val="00347568"/>
    <w:rsid w:val="00364495"/>
    <w:rsid w:val="00367711"/>
    <w:rsid w:val="00373D16"/>
    <w:rsid w:val="00382C2D"/>
    <w:rsid w:val="003C03B2"/>
    <w:rsid w:val="003C276E"/>
    <w:rsid w:val="003F03E8"/>
    <w:rsid w:val="003F5371"/>
    <w:rsid w:val="00402E46"/>
    <w:rsid w:val="00414168"/>
    <w:rsid w:val="00421FBF"/>
    <w:rsid w:val="0044764B"/>
    <w:rsid w:val="00452223"/>
    <w:rsid w:val="004524A8"/>
    <w:rsid w:val="00461EFE"/>
    <w:rsid w:val="00485C37"/>
    <w:rsid w:val="004A32F1"/>
    <w:rsid w:val="004A744C"/>
    <w:rsid w:val="004B2887"/>
    <w:rsid w:val="004D6367"/>
    <w:rsid w:val="004E01FE"/>
    <w:rsid w:val="004F5D05"/>
    <w:rsid w:val="004F7629"/>
    <w:rsid w:val="005065F5"/>
    <w:rsid w:val="00516B48"/>
    <w:rsid w:val="00520CFF"/>
    <w:rsid w:val="00527C76"/>
    <w:rsid w:val="005302C3"/>
    <w:rsid w:val="00535318"/>
    <w:rsid w:val="005533CA"/>
    <w:rsid w:val="005A4D2A"/>
    <w:rsid w:val="005B4828"/>
    <w:rsid w:val="005D088A"/>
    <w:rsid w:val="005E0B83"/>
    <w:rsid w:val="00643087"/>
    <w:rsid w:val="00674FAE"/>
    <w:rsid w:val="0067579C"/>
    <w:rsid w:val="006860C7"/>
    <w:rsid w:val="006A0CD6"/>
    <w:rsid w:val="006B1E63"/>
    <w:rsid w:val="006B2C86"/>
    <w:rsid w:val="006D62B9"/>
    <w:rsid w:val="006D777C"/>
    <w:rsid w:val="00722B25"/>
    <w:rsid w:val="007250B0"/>
    <w:rsid w:val="00750672"/>
    <w:rsid w:val="00767245"/>
    <w:rsid w:val="007940C1"/>
    <w:rsid w:val="00794D63"/>
    <w:rsid w:val="007A6279"/>
    <w:rsid w:val="007B477B"/>
    <w:rsid w:val="007B4AD9"/>
    <w:rsid w:val="007C6BFF"/>
    <w:rsid w:val="007D3FD4"/>
    <w:rsid w:val="007D5E71"/>
    <w:rsid w:val="00802EB8"/>
    <w:rsid w:val="008047A6"/>
    <w:rsid w:val="0082425A"/>
    <w:rsid w:val="00824872"/>
    <w:rsid w:val="00865094"/>
    <w:rsid w:val="00891702"/>
    <w:rsid w:val="00896E73"/>
    <w:rsid w:val="008A3F64"/>
    <w:rsid w:val="008D7FDD"/>
    <w:rsid w:val="00927C37"/>
    <w:rsid w:val="00936CFC"/>
    <w:rsid w:val="00952619"/>
    <w:rsid w:val="0096002F"/>
    <w:rsid w:val="00971200"/>
    <w:rsid w:val="0097127D"/>
    <w:rsid w:val="009827F7"/>
    <w:rsid w:val="009839E3"/>
    <w:rsid w:val="00991F38"/>
    <w:rsid w:val="009938B0"/>
    <w:rsid w:val="00996E4A"/>
    <w:rsid w:val="0099792F"/>
    <w:rsid w:val="009A6B98"/>
    <w:rsid w:val="009A7E71"/>
    <w:rsid w:val="009C5A7A"/>
    <w:rsid w:val="009C630F"/>
    <w:rsid w:val="009E0136"/>
    <w:rsid w:val="009E7228"/>
    <w:rsid w:val="009F3733"/>
    <w:rsid w:val="00A30A1A"/>
    <w:rsid w:val="00A51866"/>
    <w:rsid w:val="00A57F42"/>
    <w:rsid w:val="00A81BA4"/>
    <w:rsid w:val="00A86669"/>
    <w:rsid w:val="00AA2DD4"/>
    <w:rsid w:val="00AA6AE8"/>
    <w:rsid w:val="00AC33FE"/>
    <w:rsid w:val="00AD556B"/>
    <w:rsid w:val="00AD5DCD"/>
    <w:rsid w:val="00AE350A"/>
    <w:rsid w:val="00AF5F1E"/>
    <w:rsid w:val="00AF641E"/>
    <w:rsid w:val="00B221EB"/>
    <w:rsid w:val="00B248D5"/>
    <w:rsid w:val="00B56F11"/>
    <w:rsid w:val="00B57AA5"/>
    <w:rsid w:val="00B6402B"/>
    <w:rsid w:val="00B72DD8"/>
    <w:rsid w:val="00B73A79"/>
    <w:rsid w:val="00B73D97"/>
    <w:rsid w:val="00BA4E45"/>
    <w:rsid w:val="00BE199C"/>
    <w:rsid w:val="00BF4C46"/>
    <w:rsid w:val="00C13473"/>
    <w:rsid w:val="00C1366E"/>
    <w:rsid w:val="00C43E47"/>
    <w:rsid w:val="00C45368"/>
    <w:rsid w:val="00C50C67"/>
    <w:rsid w:val="00C517C4"/>
    <w:rsid w:val="00C5680C"/>
    <w:rsid w:val="00C56B78"/>
    <w:rsid w:val="00C8109F"/>
    <w:rsid w:val="00C81DBF"/>
    <w:rsid w:val="00C831D5"/>
    <w:rsid w:val="00C92B7A"/>
    <w:rsid w:val="00C95062"/>
    <w:rsid w:val="00CA230E"/>
    <w:rsid w:val="00CC2DB3"/>
    <w:rsid w:val="00CC39E7"/>
    <w:rsid w:val="00D3087E"/>
    <w:rsid w:val="00D3702E"/>
    <w:rsid w:val="00D474C6"/>
    <w:rsid w:val="00D55C0F"/>
    <w:rsid w:val="00D64798"/>
    <w:rsid w:val="00D87BA0"/>
    <w:rsid w:val="00DB608E"/>
    <w:rsid w:val="00DC04CB"/>
    <w:rsid w:val="00DC0EA5"/>
    <w:rsid w:val="00DD6BC8"/>
    <w:rsid w:val="00E11A14"/>
    <w:rsid w:val="00E37487"/>
    <w:rsid w:val="00E37B72"/>
    <w:rsid w:val="00E46CB1"/>
    <w:rsid w:val="00E678B6"/>
    <w:rsid w:val="00E7220E"/>
    <w:rsid w:val="00E754E0"/>
    <w:rsid w:val="00E96497"/>
    <w:rsid w:val="00E965FA"/>
    <w:rsid w:val="00EA273E"/>
    <w:rsid w:val="00EB3A19"/>
    <w:rsid w:val="00EB3FB1"/>
    <w:rsid w:val="00EC70A9"/>
    <w:rsid w:val="00ED4D91"/>
    <w:rsid w:val="00EE40E3"/>
    <w:rsid w:val="00EF73D3"/>
    <w:rsid w:val="00F13F1E"/>
    <w:rsid w:val="00F2144E"/>
    <w:rsid w:val="00F22FE9"/>
    <w:rsid w:val="00F250D4"/>
    <w:rsid w:val="00F354E5"/>
    <w:rsid w:val="00F36602"/>
    <w:rsid w:val="00F42066"/>
    <w:rsid w:val="00F5738A"/>
    <w:rsid w:val="00F6046F"/>
    <w:rsid w:val="00F634BA"/>
    <w:rsid w:val="00F73EA2"/>
    <w:rsid w:val="00F9437C"/>
    <w:rsid w:val="00FA4C44"/>
    <w:rsid w:val="00FE4235"/>
    <w:rsid w:val="01167FD3"/>
    <w:rsid w:val="017E17BE"/>
    <w:rsid w:val="0188364D"/>
    <w:rsid w:val="023E53F3"/>
    <w:rsid w:val="02BC0120"/>
    <w:rsid w:val="02C03E5C"/>
    <w:rsid w:val="02C761F1"/>
    <w:rsid w:val="03435F5D"/>
    <w:rsid w:val="03582C05"/>
    <w:rsid w:val="035F15E7"/>
    <w:rsid w:val="037C46F7"/>
    <w:rsid w:val="038F3246"/>
    <w:rsid w:val="03B8637B"/>
    <w:rsid w:val="03BF444E"/>
    <w:rsid w:val="03CF355D"/>
    <w:rsid w:val="03D97700"/>
    <w:rsid w:val="0412251A"/>
    <w:rsid w:val="04197A50"/>
    <w:rsid w:val="042E7647"/>
    <w:rsid w:val="04724F0E"/>
    <w:rsid w:val="04D63483"/>
    <w:rsid w:val="05791ED9"/>
    <w:rsid w:val="0581277A"/>
    <w:rsid w:val="06087698"/>
    <w:rsid w:val="0690200D"/>
    <w:rsid w:val="069C65A1"/>
    <w:rsid w:val="06D863F3"/>
    <w:rsid w:val="07285920"/>
    <w:rsid w:val="07570A42"/>
    <w:rsid w:val="07EB594A"/>
    <w:rsid w:val="08744220"/>
    <w:rsid w:val="087B76D4"/>
    <w:rsid w:val="08946540"/>
    <w:rsid w:val="08C07E24"/>
    <w:rsid w:val="08F724F0"/>
    <w:rsid w:val="095252F1"/>
    <w:rsid w:val="097B66A0"/>
    <w:rsid w:val="09820431"/>
    <w:rsid w:val="0995775C"/>
    <w:rsid w:val="099A36BB"/>
    <w:rsid w:val="0A0C0A0E"/>
    <w:rsid w:val="0A102726"/>
    <w:rsid w:val="0A206D0F"/>
    <w:rsid w:val="0A21179F"/>
    <w:rsid w:val="0A2F0D4A"/>
    <w:rsid w:val="0A565599"/>
    <w:rsid w:val="0AD6010F"/>
    <w:rsid w:val="0AE03FE3"/>
    <w:rsid w:val="0B5B1F01"/>
    <w:rsid w:val="0B79507E"/>
    <w:rsid w:val="0B8C7C40"/>
    <w:rsid w:val="0BA15896"/>
    <w:rsid w:val="0BB56F41"/>
    <w:rsid w:val="0BF43BE1"/>
    <w:rsid w:val="0BFB00AF"/>
    <w:rsid w:val="0C2F6F32"/>
    <w:rsid w:val="0C3A6A6D"/>
    <w:rsid w:val="0C45763F"/>
    <w:rsid w:val="0CB5312F"/>
    <w:rsid w:val="0CF11F36"/>
    <w:rsid w:val="0CFB1EFC"/>
    <w:rsid w:val="0D1D3BD0"/>
    <w:rsid w:val="0D3875D4"/>
    <w:rsid w:val="0D4E5B00"/>
    <w:rsid w:val="0D7C0B89"/>
    <w:rsid w:val="0E3E5652"/>
    <w:rsid w:val="0EC84090"/>
    <w:rsid w:val="0ECF556E"/>
    <w:rsid w:val="0EEE279D"/>
    <w:rsid w:val="0F2204FE"/>
    <w:rsid w:val="0F565A77"/>
    <w:rsid w:val="0F932905"/>
    <w:rsid w:val="100032EB"/>
    <w:rsid w:val="100625C1"/>
    <w:rsid w:val="101048A7"/>
    <w:rsid w:val="109E4070"/>
    <w:rsid w:val="10B96CB2"/>
    <w:rsid w:val="11150A65"/>
    <w:rsid w:val="1169420C"/>
    <w:rsid w:val="11895D77"/>
    <w:rsid w:val="11AB0178"/>
    <w:rsid w:val="11AD20B2"/>
    <w:rsid w:val="11C81129"/>
    <w:rsid w:val="121B16B5"/>
    <w:rsid w:val="12430B34"/>
    <w:rsid w:val="12534575"/>
    <w:rsid w:val="12815B1C"/>
    <w:rsid w:val="12BD7861"/>
    <w:rsid w:val="12C42315"/>
    <w:rsid w:val="12DB4A9A"/>
    <w:rsid w:val="13092A93"/>
    <w:rsid w:val="13634E89"/>
    <w:rsid w:val="13B60B23"/>
    <w:rsid w:val="13DE4493"/>
    <w:rsid w:val="14155A14"/>
    <w:rsid w:val="14554712"/>
    <w:rsid w:val="145E0A14"/>
    <w:rsid w:val="14A85FDA"/>
    <w:rsid w:val="14FC5E0A"/>
    <w:rsid w:val="150B5B11"/>
    <w:rsid w:val="15275A89"/>
    <w:rsid w:val="15294D0A"/>
    <w:rsid w:val="15493268"/>
    <w:rsid w:val="155E225D"/>
    <w:rsid w:val="158966A3"/>
    <w:rsid w:val="159A6200"/>
    <w:rsid w:val="15AC3C0A"/>
    <w:rsid w:val="16192429"/>
    <w:rsid w:val="16345218"/>
    <w:rsid w:val="1666740A"/>
    <w:rsid w:val="167B0A62"/>
    <w:rsid w:val="167F5178"/>
    <w:rsid w:val="16A6134E"/>
    <w:rsid w:val="16A61946"/>
    <w:rsid w:val="16AD4366"/>
    <w:rsid w:val="16FB1983"/>
    <w:rsid w:val="170C1D20"/>
    <w:rsid w:val="17676616"/>
    <w:rsid w:val="176E2B49"/>
    <w:rsid w:val="17A624E0"/>
    <w:rsid w:val="17CC4392"/>
    <w:rsid w:val="17D14EB2"/>
    <w:rsid w:val="17DE01EE"/>
    <w:rsid w:val="17F43647"/>
    <w:rsid w:val="17FE27AC"/>
    <w:rsid w:val="181C758E"/>
    <w:rsid w:val="19072114"/>
    <w:rsid w:val="192111D2"/>
    <w:rsid w:val="194A398F"/>
    <w:rsid w:val="194F02BE"/>
    <w:rsid w:val="19782C8D"/>
    <w:rsid w:val="197E09B2"/>
    <w:rsid w:val="199D5B3D"/>
    <w:rsid w:val="1A0E02C6"/>
    <w:rsid w:val="1A14571E"/>
    <w:rsid w:val="1A254B54"/>
    <w:rsid w:val="1A494DFC"/>
    <w:rsid w:val="1A8710CE"/>
    <w:rsid w:val="1ACA6CEE"/>
    <w:rsid w:val="1AE05C5C"/>
    <w:rsid w:val="1B771CFA"/>
    <w:rsid w:val="1BB54336"/>
    <w:rsid w:val="1BF74727"/>
    <w:rsid w:val="1CAF7D46"/>
    <w:rsid w:val="1D090E05"/>
    <w:rsid w:val="1D880B04"/>
    <w:rsid w:val="1DB37025"/>
    <w:rsid w:val="1E072DFF"/>
    <w:rsid w:val="1E281FE4"/>
    <w:rsid w:val="1E5E4AFE"/>
    <w:rsid w:val="1EDC6ADB"/>
    <w:rsid w:val="1F0B0335"/>
    <w:rsid w:val="1F43710E"/>
    <w:rsid w:val="1F7418D4"/>
    <w:rsid w:val="20001E79"/>
    <w:rsid w:val="201E1E17"/>
    <w:rsid w:val="202562F3"/>
    <w:rsid w:val="20D06ED7"/>
    <w:rsid w:val="20FB24BE"/>
    <w:rsid w:val="21387712"/>
    <w:rsid w:val="213D67E1"/>
    <w:rsid w:val="216415E2"/>
    <w:rsid w:val="21A30D51"/>
    <w:rsid w:val="21B37D1D"/>
    <w:rsid w:val="22125544"/>
    <w:rsid w:val="224469B6"/>
    <w:rsid w:val="232B4653"/>
    <w:rsid w:val="233B1BDE"/>
    <w:rsid w:val="23CD4B15"/>
    <w:rsid w:val="23DC372F"/>
    <w:rsid w:val="23E410B1"/>
    <w:rsid w:val="23EA043F"/>
    <w:rsid w:val="2413033A"/>
    <w:rsid w:val="24301092"/>
    <w:rsid w:val="24345B9D"/>
    <w:rsid w:val="243E6375"/>
    <w:rsid w:val="253B28B5"/>
    <w:rsid w:val="259E4291"/>
    <w:rsid w:val="25B06670"/>
    <w:rsid w:val="25B61B97"/>
    <w:rsid w:val="260E4B90"/>
    <w:rsid w:val="265F1A62"/>
    <w:rsid w:val="26721761"/>
    <w:rsid w:val="26881F35"/>
    <w:rsid w:val="26D175BF"/>
    <w:rsid w:val="26EC64E6"/>
    <w:rsid w:val="27350073"/>
    <w:rsid w:val="279B0A21"/>
    <w:rsid w:val="27BE1148"/>
    <w:rsid w:val="2813794D"/>
    <w:rsid w:val="285D4844"/>
    <w:rsid w:val="289C1A6C"/>
    <w:rsid w:val="28A84CEC"/>
    <w:rsid w:val="293730BE"/>
    <w:rsid w:val="2982023D"/>
    <w:rsid w:val="29AD2EE1"/>
    <w:rsid w:val="29B55EDE"/>
    <w:rsid w:val="29FA2B3A"/>
    <w:rsid w:val="2A0536F0"/>
    <w:rsid w:val="2A991FA1"/>
    <w:rsid w:val="2AC861A1"/>
    <w:rsid w:val="2AD1245A"/>
    <w:rsid w:val="2AEC66B8"/>
    <w:rsid w:val="2B311C0E"/>
    <w:rsid w:val="2BAC2BC5"/>
    <w:rsid w:val="2C0D3046"/>
    <w:rsid w:val="2C2A52BA"/>
    <w:rsid w:val="2C3724AC"/>
    <w:rsid w:val="2C636067"/>
    <w:rsid w:val="2CA750E2"/>
    <w:rsid w:val="2CA90CAC"/>
    <w:rsid w:val="2D301B89"/>
    <w:rsid w:val="2DA137C7"/>
    <w:rsid w:val="2DCF6864"/>
    <w:rsid w:val="2DF33B14"/>
    <w:rsid w:val="2E722F71"/>
    <w:rsid w:val="2E9501F3"/>
    <w:rsid w:val="2EC57EE7"/>
    <w:rsid w:val="2F2C1A07"/>
    <w:rsid w:val="2F3A6336"/>
    <w:rsid w:val="2F6A53A9"/>
    <w:rsid w:val="2FA5296C"/>
    <w:rsid w:val="2FD348D0"/>
    <w:rsid w:val="30627DDB"/>
    <w:rsid w:val="306E3403"/>
    <w:rsid w:val="308A57AA"/>
    <w:rsid w:val="30A810B8"/>
    <w:rsid w:val="30FC1E76"/>
    <w:rsid w:val="316A6EB0"/>
    <w:rsid w:val="31816D92"/>
    <w:rsid w:val="31E301E2"/>
    <w:rsid w:val="321739A7"/>
    <w:rsid w:val="32B26EE5"/>
    <w:rsid w:val="32DA1DD4"/>
    <w:rsid w:val="330B169D"/>
    <w:rsid w:val="330C71D1"/>
    <w:rsid w:val="3348013D"/>
    <w:rsid w:val="33576AF7"/>
    <w:rsid w:val="33920EF8"/>
    <w:rsid w:val="33B30B0E"/>
    <w:rsid w:val="33EF2030"/>
    <w:rsid w:val="343476D5"/>
    <w:rsid w:val="34FB3289"/>
    <w:rsid w:val="35052022"/>
    <w:rsid w:val="353E6B73"/>
    <w:rsid w:val="3584129D"/>
    <w:rsid w:val="35CC4D13"/>
    <w:rsid w:val="360C3915"/>
    <w:rsid w:val="361909F0"/>
    <w:rsid w:val="36571816"/>
    <w:rsid w:val="368C6CE8"/>
    <w:rsid w:val="36C26FD5"/>
    <w:rsid w:val="36CD08F8"/>
    <w:rsid w:val="371A43FB"/>
    <w:rsid w:val="373A273E"/>
    <w:rsid w:val="373F3774"/>
    <w:rsid w:val="3755671F"/>
    <w:rsid w:val="375737D9"/>
    <w:rsid w:val="37CD6506"/>
    <w:rsid w:val="37E12863"/>
    <w:rsid w:val="381F767C"/>
    <w:rsid w:val="38461603"/>
    <w:rsid w:val="38562D4F"/>
    <w:rsid w:val="399C0118"/>
    <w:rsid w:val="39BD08F8"/>
    <w:rsid w:val="39CC564B"/>
    <w:rsid w:val="39DB7E45"/>
    <w:rsid w:val="3A18457B"/>
    <w:rsid w:val="3A626686"/>
    <w:rsid w:val="3B3C355F"/>
    <w:rsid w:val="3B6B3A9C"/>
    <w:rsid w:val="3B920232"/>
    <w:rsid w:val="3BB35175"/>
    <w:rsid w:val="3BCA2C0C"/>
    <w:rsid w:val="3BDE3A7B"/>
    <w:rsid w:val="3BF25661"/>
    <w:rsid w:val="3BF97C1F"/>
    <w:rsid w:val="3C04288F"/>
    <w:rsid w:val="3C170735"/>
    <w:rsid w:val="3C20742B"/>
    <w:rsid w:val="3C272756"/>
    <w:rsid w:val="3C481CFA"/>
    <w:rsid w:val="3CBC67D0"/>
    <w:rsid w:val="3CBF4604"/>
    <w:rsid w:val="3CC56D42"/>
    <w:rsid w:val="3CE82C53"/>
    <w:rsid w:val="3D2C1FA8"/>
    <w:rsid w:val="3DB97BCD"/>
    <w:rsid w:val="3E3F46B3"/>
    <w:rsid w:val="3ED27915"/>
    <w:rsid w:val="3EFC21E7"/>
    <w:rsid w:val="3EFC3570"/>
    <w:rsid w:val="3F0E0678"/>
    <w:rsid w:val="3FF14F6D"/>
    <w:rsid w:val="400047C9"/>
    <w:rsid w:val="400715EB"/>
    <w:rsid w:val="402835F3"/>
    <w:rsid w:val="40704338"/>
    <w:rsid w:val="40A04383"/>
    <w:rsid w:val="40C262D8"/>
    <w:rsid w:val="40DA42B4"/>
    <w:rsid w:val="4101009E"/>
    <w:rsid w:val="413B4355"/>
    <w:rsid w:val="4243056B"/>
    <w:rsid w:val="42433137"/>
    <w:rsid w:val="42915E33"/>
    <w:rsid w:val="4325075F"/>
    <w:rsid w:val="43815A94"/>
    <w:rsid w:val="438C5313"/>
    <w:rsid w:val="43A23407"/>
    <w:rsid w:val="43AF1F45"/>
    <w:rsid w:val="43BB3C3F"/>
    <w:rsid w:val="43C63221"/>
    <w:rsid w:val="44021DA2"/>
    <w:rsid w:val="44265B37"/>
    <w:rsid w:val="447741C3"/>
    <w:rsid w:val="44AC2DAD"/>
    <w:rsid w:val="44B1314D"/>
    <w:rsid w:val="44E417ED"/>
    <w:rsid w:val="45052D03"/>
    <w:rsid w:val="46045987"/>
    <w:rsid w:val="46285ED1"/>
    <w:rsid w:val="46BC2493"/>
    <w:rsid w:val="46BE0338"/>
    <w:rsid w:val="47E06E57"/>
    <w:rsid w:val="486F5273"/>
    <w:rsid w:val="48925369"/>
    <w:rsid w:val="490E3EB3"/>
    <w:rsid w:val="49182650"/>
    <w:rsid w:val="49300AA1"/>
    <w:rsid w:val="493C1D42"/>
    <w:rsid w:val="4A3E6788"/>
    <w:rsid w:val="4A9223B1"/>
    <w:rsid w:val="4AE56AD2"/>
    <w:rsid w:val="4AFE5F72"/>
    <w:rsid w:val="4B317B2E"/>
    <w:rsid w:val="4BAE22EC"/>
    <w:rsid w:val="4BCB6E87"/>
    <w:rsid w:val="4BD455F8"/>
    <w:rsid w:val="4BE05DEF"/>
    <w:rsid w:val="4C144F3F"/>
    <w:rsid w:val="4C433B3E"/>
    <w:rsid w:val="4C603D83"/>
    <w:rsid w:val="4C9A2FAF"/>
    <w:rsid w:val="4CD44952"/>
    <w:rsid w:val="4CDB4262"/>
    <w:rsid w:val="4CE6590F"/>
    <w:rsid w:val="4DA665B1"/>
    <w:rsid w:val="4DB17B2B"/>
    <w:rsid w:val="4DCF22A4"/>
    <w:rsid w:val="4DED0067"/>
    <w:rsid w:val="4DF6639C"/>
    <w:rsid w:val="4DFC61CD"/>
    <w:rsid w:val="4E045113"/>
    <w:rsid w:val="4E21213B"/>
    <w:rsid w:val="4E475E1D"/>
    <w:rsid w:val="4E73254B"/>
    <w:rsid w:val="4EB857E3"/>
    <w:rsid w:val="4F5D452B"/>
    <w:rsid w:val="4F7379B8"/>
    <w:rsid w:val="4F7E29BB"/>
    <w:rsid w:val="4F8E22F7"/>
    <w:rsid w:val="4FF04CE6"/>
    <w:rsid w:val="4FF73032"/>
    <w:rsid w:val="50217391"/>
    <w:rsid w:val="50320255"/>
    <w:rsid w:val="508A7F46"/>
    <w:rsid w:val="50900D46"/>
    <w:rsid w:val="50BD034E"/>
    <w:rsid w:val="50FA2D84"/>
    <w:rsid w:val="511E1AED"/>
    <w:rsid w:val="511F5C67"/>
    <w:rsid w:val="51D90236"/>
    <w:rsid w:val="51DB68FE"/>
    <w:rsid w:val="51E66E76"/>
    <w:rsid w:val="51F927E3"/>
    <w:rsid w:val="52656068"/>
    <w:rsid w:val="52690FAB"/>
    <w:rsid w:val="530968AD"/>
    <w:rsid w:val="5326210D"/>
    <w:rsid w:val="532F2514"/>
    <w:rsid w:val="533739E1"/>
    <w:rsid w:val="53726443"/>
    <w:rsid w:val="540C48F5"/>
    <w:rsid w:val="542F3A47"/>
    <w:rsid w:val="543F10E6"/>
    <w:rsid w:val="54BF5D18"/>
    <w:rsid w:val="54FB3324"/>
    <w:rsid w:val="555C4CAC"/>
    <w:rsid w:val="5569708C"/>
    <w:rsid w:val="55881117"/>
    <w:rsid w:val="558E7D41"/>
    <w:rsid w:val="55C107FF"/>
    <w:rsid w:val="55CD6239"/>
    <w:rsid w:val="55E65902"/>
    <w:rsid w:val="56185FBF"/>
    <w:rsid w:val="56490C09"/>
    <w:rsid w:val="56BF3DEB"/>
    <w:rsid w:val="56DA4E93"/>
    <w:rsid w:val="56E83470"/>
    <w:rsid w:val="57912858"/>
    <w:rsid w:val="582429B9"/>
    <w:rsid w:val="58A912E0"/>
    <w:rsid w:val="58B613BF"/>
    <w:rsid w:val="58C41438"/>
    <w:rsid w:val="58C4533A"/>
    <w:rsid w:val="58CE2106"/>
    <w:rsid w:val="58DC39CD"/>
    <w:rsid w:val="591804C8"/>
    <w:rsid w:val="59450C23"/>
    <w:rsid w:val="59DA33EB"/>
    <w:rsid w:val="59DE1FE8"/>
    <w:rsid w:val="59EB3318"/>
    <w:rsid w:val="59EF3A48"/>
    <w:rsid w:val="59FB7209"/>
    <w:rsid w:val="59FF4F9D"/>
    <w:rsid w:val="5A170CAF"/>
    <w:rsid w:val="5A1C6208"/>
    <w:rsid w:val="5A3440A1"/>
    <w:rsid w:val="5A670E19"/>
    <w:rsid w:val="5A72172F"/>
    <w:rsid w:val="5A8B2E3B"/>
    <w:rsid w:val="5AAB19A2"/>
    <w:rsid w:val="5AC544B9"/>
    <w:rsid w:val="5B142B92"/>
    <w:rsid w:val="5B311FCC"/>
    <w:rsid w:val="5B393317"/>
    <w:rsid w:val="5B3B7CA7"/>
    <w:rsid w:val="5B5C43EA"/>
    <w:rsid w:val="5B5E63C2"/>
    <w:rsid w:val="5BA76A42"/>
    <w:rsid w:val="5BA92FFD"/>
    <w:rsid w:val="5BDA070A"/>
    <w:rsid w:val="5C170EB2"/>
    <w:rsid w:val="5C40730C"/>
    <w:rsid w:val="5C554BD5"/>
    <w:rsid w:val="5C702680"/>
    <w:rsid w:val="5C8673E7"/>
    <w:rsid w:val="5E3331EA"/>
    <w:rsid w:val="5E361AEE"/>
    <w:rsid w:val="5F356035"/>
    <w:rsid w:val="5F581AA2"/>
    <w:rsid w:val="5F97561D"/>
    <w:rsid w:val="5FC34759"/>
    <w:rsid w:val="5FC922E1"/>
    <w:rsid w:val="60037A16"/>
    <w:rsid w:val="6055775C"/>
    <w:rsid w:val="60785584"/>
    <w:rsid w:val="608C5173"/>
    <w:rsid w:val="60FB1E04"/>
    <w:rsid w:val="61891950"/>
    <w:rsid w:val="619B0AC3"/>
    <w:rsid w:val="62047ED9"/>
    <w:rsid w:val="62465281"/>
    <w:rsid w:val="62C03B98"/>
    <w:rsid w:val="62F804F3"/>
    <w:rsid w:val="63125960"/>
    <w:rsid w:val="63B75A8E"/>
    <w:rsid w:val="63E21F93"/>
    <w:rsid w:val="64476C4B"/>
    <w:rsid w:val="64684602"/>
    <w:rsid w:val="6478228F"/>
    <w:rsid w:val="648C6817"/>
    <w:rsid w:val="648D5DD4"/>
    <w:rsid w:val="64D74E7C"/>
    <w:rsid w:val="65435578"/>
    <w:rsid w:val="654A57F2"/>
    <w:rsid w:val="655F16CC"/>
    <w:rsid w:val="656E5975"/>
    <w:rsid w:val="65DA0368"/>
    <w:rsid w:val="66856846"/>
    <w:rsid w:val="66C47C0C"/>
    <w:rsid w:val="67056074"/>
    <w:rsid w:val="6777527C"/>
    <w:rsid w:val="67B720EA"/>
    <w:rsid w:val="67D4371A"/>
    <w:rsid w:val="68225077"/>
    <w:rsid w:val="68F66B0F"/>
    <w:rsid w:val="69177ED2"/>
    <w:rsid w:val="69A215CC"/>
    <w:rsid w:val="69B9525C"/>
    <w:rsid w:val="6A040E1D"/>
    <w:rsid w:val="6A2C11BC"/>
    <w:rsid w:val="6A9312A0"/>
    <w:rsid w:val="6A9A19E7"/>
    <w:rsid w:val="6B973DF5"/>
    <w:rsid w:val="6C1246F1"/>
    <w:rsid w:val="6C17153C"/>
    <w:rsid w:val="6C182542"/>
    <w:rsid w:val="6C5D57E7"/>
    <w:rsid w:val="6C767E9C"/>
    <w:rsid w:val="6CA0743C"/>
    <w:rsid w:val="6CD1359C"/>
    <w:rsid w:val="6CEA2796"/>
    <w:rsid w:val="6DC57EDA"/>
    <w:rsid w:val="6E6054CF"/>
    <w:rsid w:val="6E934B8D"/>
    <w:rsid w:val="6ED77BD1"/>
    <w:rsid w:val="6EE87876"/>
    <w:rsid w:val="6F051D48"/>
    <w:rsid w:val="6F691E47"/>
    <w:rsid w:val="6FC645D2"/>
    <w:rsid w:val="6FE568F2"/>
    <w:rsid w:val="70D57240"/>
    <w:rsid w:val="71623B71"/>
    <w:rsid w:val="717B5B75"/>
    <w:rsid w:val="717E2F51"/>
    <w:rsid w:val="71995D7A"/>
    <w:rsid w:val="71AB5880"/>
    <w:rsid w:val="71B21B6E"/>
    <w:rsid w:val="71F3359F"/>
    <w:rsid w:val="720A675A"/>
    <w:rsid w:val="7242215D"/>
    <w:rsid w:val="72675C82"/>
    <w:rsid w:val="732F3528"/>
    <w:rsid w:val="733A3DB8"/>
    <w:rsid w:val="738B6C00"/>
    <w:rsid w:val="73A9059C"/>
    <w:rsid w:val="74D555D1"/>
    <w:rsid w:val="75082E52"/>
    <w:rsid w:val="75272EBF"/>
    <w:rsid w:val="75471FE4"/>
    <w:rsid w:val="755E5F02"/>
    <w:rsid w:val="75B10407"/>
    <w:rsid w:val="761659F6"/>
    <w:rsid w:val="76A76E56"/>
    <w:rsid w:val="76B00C90"/>
    <w:rsid w:val="770E1FA3"/>
    <w:rsid w:val="77201618"/>
    <w:rsid w:val="77837B21"/>
    <w:rsid w:val="77A01A25"/>
    <w:rsid w:val="78472760"/>
    <w:rsid w:val="78895DDD"/>
    <w:rsid w:val="78D775BF"/>
    <w:rsid w:val="790E24D8"/>
    <w:rsid w:val="79447394"/>
    <w:rsid w:val="79472E7D"/>
    <w:rsid w:val="79620637"/>
    <w:rsid w:val="79A950E2"/>
    <w:rsid w:val="79AB5377"/>
    <w:rsid w:val="79DC412A"/>
    <w:rsid w:val="79DE21AB"/>
    <w:rsid w:val="79E3690F"/>
    <w:rsid w:val="7A172CE7"/>
    <w:rsid w:val="7A380896"/>
    <w:rsid w:val="7A605FD0"/>
    <w:rsid w:val="7A745E29"/>
    <w:rsid w:val="7AC42E2A"/>
    <w:rsid w:val="7B211BF9"/>
    <w:rsid w:val="7B3963A3"/>
    <w:rsid w:val="7B69164E"/>
    <w:rsid w:val="7BA07D50"/>
    <w:rsid w:val="7C030631"/>
    <w:rsid w:val="7C1F0CB4"/>
    <w:rsid w:val="7CAC7863"/>
    <w:rsid w:val="7CB74A3E"/>
    <w:rsid w:val="7CC842CD"/>
    <w:rsid w:val="7CC8454E"/>
    <w:rsid w:val="7CD51E1C"/>
    <w:rsid w:val="7D975DA9"/>
    <w:rsid w:val="7DB65208"/>
    <w:rsid w:val="7DC943C4"/>
    <w:rsid w:val="7DD97E18"/>
    <w:rsid w:val="7E1A04C5"/>
    <w:rsid w:val="7E846A77"/>
    <w:rsid w:val="7EA11E97"/>
    <w:rsid w:val="7EAE1669"/>
    <w:rsid w:val="7EBF4E69"/>
    <w:rsid w:val="7F33580F"/>
    <w:rsid w:val="7F7A2777"/>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33"/>
    <w:unhideWhenUsed/>
    <w:qFormat/>
    <w:uiPriority w:val="0"/>
    <w:pPr>
      <w:keepNext/>
      <w:keepLines/>
      <w:numPr>
        <w:ilvl w:val="0"/>
        <w:numId w:val="1"/>
      </w:numPr>
      <w:spacing w:before="20" w:after="20"/>
      <w:ind w:firstLine="0" w:firstLineChars="0"/>
      <w:outlineLvl w:val="1"/>
    </w:pPr>
    <w:rPr>
      <w:rFonts w:ascii="Arial" w:hAnsi="Arial" w:eastAsia="宋体"/>
      <w:b/>
      <w:szCs w:val="24"/>
    </w:rPr>
  </w:style>
  <w:style w:type="paragraph" w:styleId="5">
    <w:name w:val="heading 4"/>
    <w:basedOn w:val="1"/>
    <w:next w:val="6"/>
    <w:qFormat/>
    <w:uiPriority w:val="0"/>
    <w:pPr>
      <w:keepNext/>
      <w:keepLines/>
      <w:numPr>
        <w:ilvl w:val="3"/>
        <w:numId w:val="2"/>
      </w:numPr>
      <w:spacing w:before="240" w:after="240" w:line="360" w:lineRule="auto"/>
      <w:ind w:left="1392"/>
      <w:outlineLvl w:val="3"/>
    </w:pPr>
    <w:rPr>
      <w:rFonts w:ascii="Arial" w:hAnsi="Arial"/>
      <w:b/>
      <w:color w:val="000000"/>
      <w:sz w:val="24"/>
      <w:szCs w:val="20"/>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qFormat/>
    <w:uiPriority w:val="0"/>
  </w:style>
  <w:style w:type="paragraph" w:styleId="6">
    <w:name w:val="Normal Indent"/>
    <w:basedOn w:val="1"/>
    <w:qFormat/>
    <w:uiPriority w:val="0"/>
    <w:pPr>
      <w:ind w:firstLine="200" w:firstLineChars="200"/>
    </w:pPr>
  </w:style>
  <w:style w:type="paragraph" w:styleId="7">
    <w:name w:val="annotation text"/>
    <w:basedOn w:val="1"/>
    <w:link w:val="29"/>
    <w:qFormat/>
    <w:uiPriority w:val="0"/>
    <w:pPr>
      <w:ind w:firstLine="800"/>
      <w:jc w:val="left"/>
    </w:pPr>
    <w:rPr>
      <w:rFonts w:eastAsia="宋体" w:asciiTheme="minorHAnsi" w:hAnsiTheme="minorHAnsi"/>
      <w:szCs w:val="24"/>
    </w:rPr>
  </w:style>
  <w:style w:type="paragraph" w:styleId="8">
    <w:name w:val="Body Text Indent"/>
    <w:basedOn w:val="1"/>
    <w:semiHidden/>
    <w:qFormat/>
    <w:uiPriority w:val="0"/>
    <w:pPr>
      <w:spacing w:line="360" w:lineRule="auto"/>
      <w:ind w:firstLine="480" w:firstLineChars="200"/>
    </w:pPr>
    <w:rPr>
      <w:sz w:val="24"/>
    </w:rPr>
  </w:style>
  <w:style w:type="paragraph" w:styleId="9">
    <w:name w:val="Date"/>
    <w:basedOn w:val="1"/>
    <w:next w:val="1"/>
    <w:link w:val="28"/>
    <w:semiHidden/>
    <w:unhideWhenUsed/>
    <w:qFormat/>
    <w:uiPriority w:val="99"/>
    <w:pPr>
      <w:ind w:left="100" w:leftChars="2500"/>
    </w:pPr>
  </w:style>
  <w:style w:type="paragraph" w:styleId="10">
    <w:name w:val="Balloon Text"/>
    <w:basedOn w:val="1"/>
    <w:link w:val="27"/>
    <w:semiHidden/>
    <w:unhideWhenUsed/>
    <w:qFormat/>
    <w:uiPriority w:val="99"/>
    <w:pPr>
      <w:spacing w:line="240" w:lineRule="auto"/>
    </w:pPr>
    <w:rPr>
      <w:sz w:val="18"/>
      <w:szCs w:val="18"/>
    </w:rPr>
  </w:style>
  <w:style w:type="paragraph" w:styleId="11">
    <w:name w:val="footer"/>
    <w:basedOn w:val="1"/>
    <w:link w:val="26"/>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link w:val="25"/>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pPr>
      <w:tabs>
        <w:tab w:val="right" w:leader="dot" w:pos="8296"/>
      </w:tabs>
      <w:ind w:firstLine="560"/>
      <w:jc w:val="center"/>
    </w:pPr>
  </w:style>
  <w:style w:type="paragraph" w:styleId="14">
    <w:name w:val="toc 2"/>
    <w:basedOn w:val="1"/>
    <w:next w:val="1"/>
    <w:unhideWhenUsed/>
    <w:qFormat/>
    <w:uiPriority w:val="39"/>
    <w:pPr>
      <w:ind w:left="420" w:leftChars="200"/>
    </w:pPr>
  </w:style>
  <w:style w:type="paragraph" w:styleId="15">
    <w:name w:val="annotation subject"/>
    <w:basedOn w:val="7"/>
    <w:next w:val="7"/>
    <w:link w:val="32"/>
    <w:semiHidden/>
    <w:unhideWhenUsed/>
    <w:qFormat/>
    <w:uiPriority w:val="99"/>
    <w:pPr>
      <w:ind w:firstLine="883"/>
    </w:pPr>
    <w:rPr>
      <w:rFonts w:ascii="Times New Roman" w:hAnsi="Times New Roman" w:eastAsia="仿宋_GB2312"/>
      <w:b/>
      <w:bCs/>
      <w:szCs w:val="22"/>
    </w:rPr>
  </w:style>
  <w:style w:type="paragraph" w:styleId="16">
    <w:name w:val="Body Text First Indent 2"/>
    <w:basedOn w:val="8"/>
    <w:next w:val="1"/>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rPr>
  </w:style>
  <w:style w:type="character" w:styleId="21">
    <w:name w:val="Emphasis"/>
    <w:basedOn w:val="19"/>
    <w:qFormat/>
    <w:uiPriority w:val="20"/>
    <w:rPr>
      <w:i/>
    </w:rPr>
  </w:style>
  <w:style w:type="character" w:styleId="22">
    <w:name w:val="Hyperlink"/>
    <w:basedOn w:val="19"/>
    <w:unhideWhenUsed/>
    <w:qFormat/>
    <w:uiPriority w:val="99"/>
    <w:rPr>
      <w:color w:val="0000FF" w:themeColor="hyperlink"/>
      <w:u w:val="single"/>
      <w14:textFill>
        <w14:solidFill>
          <w14:schemeClr w14:val="hlink"/>
        </w14:solidFill>
      </w14:textFill>
    </w:rPr>
  </w:style>
  <w:style w:type="character" w:styleId="23">
    <w:name w:val="annotation reference"/>
    <w:basedOn w:val="19"/>
    <w:qFormat/>
    <w:uiPriority w:val="0"/>
    <w:rPr>
      <w:sz w:val="21"/>
      <w:szCs w:val="21"/>
    </w:rPr>
  </w:style>
  <w:style w:type="character" w:customStyle="1" w:styleId="24">
    <w:name w:val="正文文本 Char"/>
    <w:basedOn w:val="19"/>
    <w:link w:val="2"/>
    <w:qFormat/>
    <w:uiPriority w:val="0"/>
    <w:rPr>
      <w:rFonts w:ascii="Times New Roman" w:hAnsi="Times New Roman" w:eastAsia="仿宋_GB2312"/>
      <w:sz w:val="28"/>
    </w:rPr>
  </w:style>
  <w:style w:type="character" w:customStyle="1" w:styleId="25">
    <w:name w:val="页眉 Char"/>
    <w:basedOn w:val="19"/>
    <w:link w:val="12"/>
    <w:qFormat/>
    <w:uiPriority w:val="99"/>
    <w:rPr>
      <w:rFonts w:ascii="Times New Roman" w:hAnsi="Times New Roman" w:eastAsia="仿宋_GB2312"/>
      <w:sz w:val="18"/>
      <w:szCs w:val="18"/>
    </w:rPr>
  </w:style>
  <w:style w:type="character" w:customStyle="1" w:styleId="26">
    <w:name w:val="页脚 Char"/>
    <w:basedOn w:val="19"/>
    <w:link w:val="11"/>
    <w:qFormat/>
    <w:uiPriority w:val="99"/>
    <w:rPr>
      <w:rFonts w:ascii="Times New Roman" w:hAnsi="Times New Roman" w:eastAsia="仿宋_GB2312"/>
      <w:sz w:val="18"/>
      <w:szCs w:val="18"/>
    </w:rPr>
  </w:style>
  <w:style w:type="character" w:customStyle="1" w:styleId="27">
    <w:name w:val="批注框文本 Char"/>
    <w:basedOn w:val="19"/>
    <w:link w:val="10"/>
    <w:semiHidden/>
    <w:qFormat/>
    <w:uiPriority w:val="99"/>
    <w:rPr>
      <w:rFonts w:ascii="Times New Roman" w:hAnsi="Times New Roman" w:eastAsia="仿宋_GB2312"/>
      <w:sz w:val="18"/>
      <w:szCs w:val="18"/>
    </w:rPr>
  </w:style>
  <w:style w:type="character" w:customStyle="1" w:styleId="28">
    <w:name w:val="日期 Char"/>
    <w:basedOn w:val="19"/>
    <w:link w:val="9"/>
    <w:semiHidden/>
    <w:qFormat/>
    <w:uiPriority w:val="99"/>
    <w:rPr>
      <w:rFonts w:ascii="Times New Roman" w:hAnsi="Times New Roman" w:eastAsia="仿宋_GB2312"/>
      <w:sz w:val="28"/>
    </w:rPr>
  </w:style>
  <w:style w:type="character" w:customStyle="1" w:styleId="29">
    <w:name w:val="批注文字 Char"/>
    <w:basedOn w:val="19"/>
    <w:link w:val="7"/>
    <w:qFormat/>
    <w:uiPriority w:val="0"/>
    <w:rPr>
      <w:rFonts w:eastAsia="宋体"/>
      <w:sz w:val="28"/>
      <w:szCs w:val="24"/>
    </w:rPr>
  </w:style>
  <w:style w:type="paragraph" w:customStyle="1" w:styleId="30">
    <w:name w:val="大标题"/>
    <w:basedOn w:val="1"/>
    <w:qFormat/>
    <w:uiPriority w:val="0"/>
    <w:pPr>
      <w:ind w:firstLine="0" w:firstLineChars="0"/>
      <w:jc w:val="center"/>
    </w:pPr>
    <w:rPr>
      <w:rFonts w:eastAsia="微软雅黑" w:asciiTheme="minorHAnsi" w:hAnsiTheme="minorHAnsi"/>
      <w:b/>
      <w:sz w:val="44"/>
      <w:szCs w:val="24"/>
    </w:rPr>
  </w:style>
  <w:style w:type="paragraph" w:styleId="31">
    <w:name w:val="List Paragraph"/>
    <w:basedOn w:val="1"/>
    <w:unhideWhenUsed/>
    <w:qFormat/>
    <w:uiPriority w:val="99"/>
    <w:pPr>
      <w:ind w:firstLine="420"/>
    </w:pPr>
    <w:rPr>
      <w:rFonts w:eastAsia="宋体" w:asciiTheme="minorHAnsi" w:hAnsiTheme="minorHAnsi"/>
      <w:szCs w:val="24"/>
    </w:rPr>
  </w:style>
  <w:style w:type="character" w:customStyle="1" w:styleId="32">
    <w:name w:val="批注主题 Char"/>
    <w:basedOn w:val="29"/>
    <w:link w:val="15"/>
    <w:semiHidden/>
    <w:qFormat/>
    <w:uiPriority w:val="99"/>
    <w:rPr>
      <w:rFonts w:ascii="Times New Roman" w:hAnsi="Times New Roman" w:eastAsia="仿宋_GB2312"/>
      <w:b/>
      <w:bCs/>
    </w:rPr>
  </w:style>
  <w:style w:type="character" w:customStyle="1" w:styleId="33">
    <w:name w:val="标题 2 Char"/>
    <w:basedOn w:val="19"/>
    <w:link w:val="4"/>
    <w:qFormat/>
    <w:uiPriority w:val="0"/>
    <w:rPr>
      <w:rFonts w:ascii="Arial" w:hAnsi="Arial" w:eastAsia="宋体"/>
      <w:b/>
      <w:sz w:val="28"/>
      <w:szCs w:val="24"/>
    </w:rPr>
  </w:style>
  <w:style w:type="paragraph" w:customStyle="1" w:styleId="34">
    <w:name w:val="正文-第几条"/>
    <w:basedOn w:val="1"/>
    <w:qFormat/>
    <w:uiPriority w:val="0"/>
    <w:pPr>
      <w:spacing w:line="360" w:lineRule="auto"/>
    </w:pPr>
    <w:rPr>
      <w:b/>
    </w:rPr>
  </w:style>
  <w:style w:type="paragraph" w:customStyle="1" w:styleId="35">
    <w:name w:val="样式 标题 4 +1"/>
    <w:basedOn w:val="5"/>
    <w:qFormat/>
    <w:uiPriority w:val="0"/>
    <w:pPr>
      <w:spacing w:before="120" w:after="120"/>
      <w:ind w:left="3234"/>
    </w:pPr>
    <w:rPr>
      <w:kern w:val="0"/>
      <w:szCs w:val="24"/>
    </w:rPr>
  </w:style>
  <w:style w:type="character" w:customStyle="1" w:styleId="36">
    <w:name w:val="font11"/>
    <w:basedOn w:val="19"/>
    <w:qFormat/>
    <w:uiPriority w:val="0"/>
    <w:rPr>
      <w:rFonts w:hint="default" w:ascii="Times New Roman" w:hAnsi="Times New Roman" w:cs="Times New Roman"/>
      <w:color w:val="000000"/>
      <w:sz w:val="28"/>
      <w:szCs w:val="28"/>
      <w:u w:val="none"/>
    </w:rPr>
  </w:style>
  <w:style w:type="character" w:customStyle="1" w:styleId="37">
    <w:name w:val="font21"/>
    <w:basedOn w:val="19"/>
    <w:qFormat/>
    <w:uiPriority w:val="0"/>
    <w:rPr>
      <w:rFonts w:hint="eastAsia" w:ascii="宋体" w:hAnsi="宋体" w:eastAsia="宋体" w:cs="宋体"/>
      <w:color w:val="000000"/>
      <w:sz w:val="28"/>
      <w:szCs w:val="28"/>
      <w:u w:val="none"/>
    </w:rPr>
  </w:style>
  <w:style w:type="paragraph" w:customStyle="1" w:styleId="38">
    <w:name w:val="正文格式"/>
    <w:basedOn w:val="1"/>
    <w:qFormat/>
    <w:uiPriority w:val="0"/>
    <w:pPr>
      <w:ind w:firstLine="560"/>
    </w:pPr>
    <w:rPr>
      <w:kern w:val="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NUL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C5B494-57B1-4B29-B210-953C1F5BB76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9543</Words>
  <Characters>10151</Characters>
  <Lines>92</Lines>
  <Paragraphs>25</Paragraphs>
  <TotalTime>0</TotalTime>
  <ScaleCrop>false</ScaleCrop>
  <LinksUpToDate>false</LinksUpToDate>
  <CharactersWithSpaces>10339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2021-02-03T02:27:00Z</dcterms:created>
  <dc:creator>ghy</dc:creator>
  <cp:lastModifiedBy>水易</cp:lastModifiedBy>
  <cp:lastPrinted>2022-09-13T01:47:00Z</cp:lastPrinted>
  <dcterms:modified xsi:type="dcterms:W3CDTF">2022-11-21T01:01:40Z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56F63BB2E348485C800C2486BB035288</vt:lpwstr>
  </property>
</Properties>
</file>