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3E3764">
      <w:pPr>
        <w:keepNext w:val="0"/>
        <w:keepLines w:val="0"/>
        <w:pageBreakBefore w:val="0"/>
        <w:widowControl/>
        <w:kinsoku/>
        <w:wordWrap/>
        <w:overflowPunct/>
        <w:topLinePunct w:val="0"/>
        <w:bidi w:val="0"/>
        <w:adjustRightInd w:val="0"/>
        <w:snapToGrid w:val="0"/>
        <w:spacing w:line="580" w:lineRule="exact"/>
        <w:jc w:val="both"/>
        <w:rPr>
          <w:rFonts w:hint="eastAsia" w:ascii="Times New Roman" w:hAnsi="Times New Roman" w:cs="Times New Roman"/>
          <w:lang w:val="en-US" w:eastAsia="zh-CN"/>
        </w:rPr>
      </w:pPr>
    </w:p>
    <w:p w14:paraId="5D725F65">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仿宋_GB2312" w:eastAsia="仿宋_GB2312"/>
          <w:sz w:val="32"/>
          <w:szCs w:val="32"/>
        </w:rPr>
      </w:pPr>
    </w:p>
    <w:p w14:paraId="73272391">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仿宋_GB2312" w:eastAsia="仿宋_GB2312"/>
          <w:sz w:val="32"/>
          <w:szCs w:val="32"/>
        </w:rPr>
      </w:pPr>
    </w:p>
    <w:p w14:paraId="0ADBD7C2">
      <w:pPr>
        <w:pStyle w:val="3"/>
        <w:pageBreakBefore w:val="0"/>
        <w:wordWrap/>
        <w:overflowPunct/>
        <w:topLinePunct w:val="0"/>
        <w:bidi w:val="0"/>
        <w:spacing w:line="580" w:lineRule="exact"/>
      </w:pPr>
    </w:p>
    <w:p w14:paraId="5634737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仿宋_GB2312" w:eastAsia="仿宋_GB2312"/>
          <w:sz w:val="32"/>
          <w:szCs w:val="32"/>
        </w:rPr>
      </w:pPr>
    </w:p>
    <w:p w14:paraId="2160FFB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黑体" w:hAnsi="黑体" w:eastAsia="黑体" w:cs="黑体"/>
          <w:sz w:val="32"/>
          <w:szCs w:val="32"/>
        </w:rPr>
      </w:pPr>
    </w:p>
    <w:p w14:paraId="5D99A397">
      <w:pPr>
        <w:spacing w:line="570" w:lineRule="exact"/>
        <w:jc w:val="center"/>
        <w:rPr>
          <w:rFonts w:hint="default" w:ascii="仿宋_GB2312" w:eastAsia="仿宋_GB2312"/>
          <w:sz w:val="32"/>
          <w:szCs w:val="32"/>
          <w:lang w:val="en-US"/>
        </w:rPr>
      </w:pPr>
      <w:r>
        <w:rPr>
          <w:rFonts w:hint="eastAsia" w:ascii="仿宋_GB2312" w:eastAsia="仿宋_GB2312"/>
          <w:sz w:val="32"/>
          <w:szCs w:val="32"/>
        </w:rPr>
        <w:t>德城管</w:t>
      </w:r>
      <w:r>
        <w:rPr>
          <w:rFonts w:hint="eastAsia" w:ascii="仿宋_GB2312" w:eastAsia="仿宋_GB2312"/>
          <w:sz w:val="32"/>
          <w:szCs w:val="32"/>
          <w:lang w:val="en-US" w:eastAsia="zh-CN"/>
        </w:rPr>
        <w:t>执法函</w:t>
      </w: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w:t>
      </w:r>
      <w:r>
        <w:rPr>
          <w:rFonts w:hint="eastAsia" w:ascii="仿宋_GB2312" w:eastAsia="仿宋_GB2312"/>
          <w:sz w:val="32"/>
          <w:szCs w:val="32"/>
          <w:lang w:val="en-US" w:eastAsia="zh-CN"/>
        </w:rPr>
        <w:t>99</w:t>
      </w:r>
      <w:bookmarkStart w:id="0" w:name="_GoBack"/>
      <w:bookmarkEnd w:id="0"/>
      <w:r>
        <w:rPr>
          <w:rFonts w:hint="eastAsia" w:ascii="仿宋_GB2312" w:eastAsia="仿宋_GB2312"/>
          <w:sz w:val="32"/>
          <w:szCs w:val="32"/>
          <w:lang w:val="en-US" w:eastAsia="zh-CN"/>
        </w:rPr>
        <w:t>号</w:t>
      </w:r>
    </w:p>
    <w:p w14:paraId="054E05DC">
      <w:pPr>
        <w:keepNext w:val="0"/>
        <w:keepLines w:val="0"/>
        <w:pageBreakBefore w:val="0"/>
        <w:widowControl w:val="0"/>
        <w:kinsoku/>
        <w:wordWrap/>
        <w:overflowPunct/>
        <w:topLinePunct w:val="0"/>
        <w:autoSpaceDE/>
        <w:autoSpaceDN/>
        <w:bidi w:val="0"/>
        <w:adjustRightInd/>
        <w:snapToGrid/>
        <w:spacing w:line="720" w:lineRule="exact"/>
        <w:jc w:val="right"/>
        <w:textAlignment w:val="auto"/>
        <w:rPr>
          <w:rFonts w:hint="default" w:ascii="仿宋_GB2312" w:hAnsi="仿宋" w:eastAsia="仿宋_GB2312"/>
          <w:sz w:val="32"/>
          <w:szCs w:val="32"/>
          <w:lang w:val="en-US"/>
        </w:rPr>
      </w:pPr>
      <w:r>
        <w:rPr>
          <w:rFonts w:hint="eastAsia"/>
          <w:lang w:val="en-US" w:eastAsia="zh-CN"/>
        </w:rPr>
        <w:t xml:space="preserve">                                                   </w:t>
      </w:r>
      <w:r>
        <w:rPr>
          <w:rFonts w:hint="eastAsia" w:ascii="仿宋_GB2312" w:hAnsi="仿宋_GB2312" w:eastAsia="仿宋_GB2312" w:cs="仿宋_GB2312"/>
          <w:sz w:val="32"/>
          <w:szCs w:val="32"/>
        </w:rPr>
        <w:t>答复类型:</w:t>
      </w:r>
      <w:r>
        <w:rPr>
          <w:rFonts w:hint="eastAsia" w:ascii="仿宋_GB2312" w:hAnsi="仿宋_GB2312" w:eastAsia="仿宋_GB2312" w:cs="仿宋_GB2312"/>
          <w:sz w:val="32"/>
          <w:szCs w:val="32"/>
          <w:lang w:val="en-US" w:eastAsia="zh-CN"/>
        </w:rPr>
        <w:t>A</w:t>
      </w:r>
    </w:p>
    <w:p w14:paraId="7F34D4A6">
      <w:pPr>
        <w:keepNext w:val="0"/>
        <w:keepLines w:val="0"/>
        <w:pageBreakBefore w:val="0"/>
        <w:wordWrap/>
        <w:overflowPunct/>
        <w:topLinePunct w:val="0"/>
        <w:bidi w:val="0"/>
        <w:spacing w:line="600" w:lineRule="exact"/>
        <w:jc w:val="both"/>
        <w:rPr>
          <w:rFonts w:hint="eastAsia" w:ascii="宋体" w:hAnsi="宋体"/>
          <w:b/>
          <w:bCs/>
          <w:sz w:val="44"/>
          <w:szCs w:val="44"/>
        </w:rPr>
      </w:pPr>
    </w:p>
    <w:p w14:paraId="686C4327">
      <w:pPr>
        <w:keepNext w:val="0"/>
        <w:keepLines w:val="0"/>
        <w:pageBreakBefore w:val="0"/>
        <w:widowControl/>
        <w:kinsoku w:val="0"/>
        <w:wordWrap/>
        <w:overflowPunct/>
        <w:topLinePunct w:val="0"/>
        <w:autoSpaceDE w:val="0"/>
        <w:autoSpaceDN w:val="0"/>
        <w:bidi w:val="0"/>
        <w:adjustRightInd w:val="0"/>
        <w:snapToGrid w:val="0"/>
        <w:spacing w:line="640" w:lineRule="exact"/>
        <w:jc w:val="center"/>
        <w:textAlignment w:val="baseline"/>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关于德化县十九届人大</w:t>
      </w:r>
      <w:r>
        <w:rPr>
          <w:rFonts w:hint="eastAsia" w:ascii="方正小标宋简体" w:hAnsi="方正小标宋简体" w:eastAsia="方正小标宋简体" w:cs="方正小标宋简体"/>
          <w:b w:val="0"/>
          <w:bCs w:val="0"/>
          <w:sz w:val="44"/>
          <w:szCs w:val="44"/>
          <w:lang w:eastAsia="zh-CN"/>
        </w:rPr>
        <w:t>六</w:t>
      </w:r>
      <w:r>
        <w:rPr>
          <w:rFonts w:hint="eastAsia" w:ascii="方正小标宋简体" w:hAnsi="方正小标宋简体" w:eastAsia="方正小标宋简体" w:cs="方正小标宋简体"/>
          <w:b w:val="0"/>
          <w:bCs w:val="0"/>
          <w:sz w:val="44"/>
          <w:szCs w:val="44"/>
        </w:rPr>
        <w:t>次会议</w:t>
      </w:r>
    </w:p>
    <w:p w14:paraId="7B989344">
      <w:pPr>
        <w:keepNext w:val="0"/>
        <w:keepLines w:val="0"/>
        <w:pageBreakBefore w:val="0"/>
        <w:widowControl/>
        <w:kinsoku w:val="0"/>
        <w:wordWrap/>
        <w:overflowPunct/>
        <w:topLinePunct w:val="0"/>
        <w:autoSpaceDE w:val="0"/>
        <w:autoSpaceDN w:val="0"/>
        <w:bidi w:val="0"/>
        <w:adjustRightInd w:val="0"/>
        <w:snapToGrid w:val="0"/>
        <w:spacing w:line="640" w:lineRule="exact"/>
        <w:jc w:val="center"/>
        <w:textAlignment w:val="baseline"/>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第</w:t>
      </w:r>
      <w:r>
        <w:rPr>
          <w:rFonts w:hint="eastAsia" w:ascii="方正小标宋简体" w:hAnsi="方正小标宋简体" w:eastAsia="方正小标宋简体" w:cs="方正小标宋简体"/>
          <w:b w:val="0"/>
          <w:bCs w:val="0"/>
          <w:sz w:val="44"/>
          <w:szCs w:val="44"/>
          <w:lang w:val="en-US" w:eastAsia="zh-CN"/>
        </w:rPr>
        <w:t>1134</w:t>
      </w:r>
      <w:r>
        <w:rPr>
          <w:rFonts w:hint="eastAsia" w:ascii="方正小标宋简体" w:hAnsi="方正小标宋简体" w:eastAsia="方正小标宋简体" w:cs="方正小标宋简体"/>
          <w:b w:val="0"/>
          <w:bCs w:val="0"/>
          <w:sz w:val="44"/>
          <w:szCs w:val="44"/>
        </w:rPr>
        <w:t>号建议答复的函</w:t>
      </w:r>
    </w:p>
    <w:p w14:paraId="09CE4662">
      <w:pPr>
        <w:keepNext w:val="0"/>
        <w:keepLines w:val="0"/>
        <w:pageBreakBefore w:val="0"/>
        <w:widowControl/>
        <w:kinsoku w:val="0"/>
        <w:wordWrap/>
        <w:overflowPunct/>
        <w:topLinePunct w:val="0"/>
        <w:autoSpaceDE w:val="0"/>
        <w:autoSpaceDN w:val="0"/>
        <w:bidi w:val="0"/>
        <w:adjustRightInd w:val="0"/>
        <w:snapToGrid w:val="0"/>
        <w:spacing w:line="400" w:lineRule="exact"/>
        <w:jc w:val="center"/>
        <w:textAlignment w:val="baseline"/>
        <w:rPr>
          <w:rFonts w:hint="eastAsia" w:ascii="仿宋_GB2312" w:hAnsi="仿宋_GB2312" w:eastAsia="仿宋_GB2312" w:cs="仿宋_GB2312"/>
          <w:b/>
          <w:bCs/>
          <w:sz w:val="32"/>
          <w:szCs w:val="32"/>
        </w:rPr>
      </w:pPr>
    </w:p>
    <w:p w14:paraId="364BA8BA">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涂瑞萍</w:t>
      </w:r>
      <w:r>
        <w:rPr>
          <w:rFonts w:hint="eastAsia" w:ascii="Times New Roman" w:hAnsi="Times New Roman" w:eastAsia="仿宋_GB2312" w:cs="Times New Roman"/>
          <w:sz w:val="32"/>
          <w:szCs w:val="32"/>
          <w:lang w:eastAsia="zh-CN"/>
        </w:rPr>
        <w:t>等</w:t>
      </w:r>
      <w:r>
        <w:rPr>
          <w:rFonts w:hint="eastAsia" w:ascii="Times New Roman" w:hAnsi="Times New Roman" w:eastAsia="仿宋_GB2312" w:cs="Times New Roman"/>
          <w:sz w:val="32"/>
          <w:szCs w:val="32"/>
          <w:lang w:val="en-US" w:eastAsia="zh-CN"/>
        </w:rPr>
        <w:t>13</w:t>
      </w:r>
      <w:r>
        <w:rPr>
          <w:rFonts w:hint="eastAsia" w:ascii="Times New Roman" w:hAnsi="Times New Roman" w:eastAsia="仿宋_GB2312" w:cs="Times New Roman"/>
          <w:sz w:val="32"/>
          <w:szCs w:val="32"/>
          <w:lang w:eastAsia="zh-CN"/>
        </w:rPr>
        <w:t>位代表：</w:t>
      </w:r>
    </w:p>
    <w:p w14:paraId="0F3236F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您提出的《关于尽快启动建设城区南四环路大坂至三班上寮段的建议》收悉，现将办理情况答复如下：</w:t>
      </w:r>
    </w:p>
    <w:p w14:paraId="421F07F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您的建议很好。您所提建议贴合县域发展实际、前瞻性强，对完善城区路网、盘活片区资源、提升全域文旅发展水平具有重要指导意义。</w:t>
      </w:r>
    </w:p>
    <w:p w14:paraId="115A2824">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城区大外环路大坂至高阳段（含紫云上寮连接线）是我县重要的市政交通纽带，串联德化高速口、高阳组团、紫云及上寮工业区、中国茶具城等重点区域，有效衔接省道310城区段与南三环路，畅通龙浔、三班片区互联互通。项目可有效盘活沿线土地资源，拓展城市发展空间，同时串联德化窑国家遗址考古公园等文旅节点，贯通区域旅游动线，对优化交通格局、赋能产业发展、推动文旅融合提质具有重要作用。</w:t>
      </w:r>
    </w:p>
    <w:p w14:paraId="73D3C82E">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我局将严格按照《全县道路交通工作调度会议暨政永高速德化段工程建设指挥部会议纪要》（</w:t>
      </w:r>
      <w:r>
        <w:rPr>
          <w:rFonts w:hint="eastAsia" w:ascii="仿宋_GB2312" w:hAnsi="仿宋_GB2312" w:eastAsia="仿宋_GB2312" w:cs="仿宋_GB2312"/>
          <w:sz w:val="32"/>
          <w:szCs w:val="32"/>
        </w:rPr>
        <w:t>〔</w:t>
      </w:r>
      <w:r>
        <w:rPr>
          <w:rFonts w:hint="eastAsia" w:ascii="Times New Roman" w:hAnsi="Times New Roman" w:eastAsia="仿宋_GB2312" w:cs="Times New Roman"/>
          <w:sz w:val="32"/>
          <w:szCs w:val="32"/>
          <w:lang w:val="en-US" w:eastAsia="zh-CN"/>
        </w:rPr>
        <w:t>2026</w:t>
      </w:r>
      <w:r>
        <w:rPr>
          <w:rFonts w:hint="eastAsia" w:ascii="仿宋_GB2312" w:hAnsi="仿宋_GB2312" w:eastAsia="仿宋_GB2312" w:cs="仿宋_GB2312"/>
          <w:sz w:val="32"/>
          <w:szCs w:val="32"/>
        </w:rPr>
        <w:t>〕</w:t>
      </w:r>
      <w:r>
        <w:rPr>
          <w:rFonts w:hint="eastAsia" w:ascii="Times New Roman" w:hAnsi="Times New Roman" w:eastAsia="仿宋_GB2312" w:cs="Times New Roman"/>
          <w:sz w:val="32"/>
          <w:szCs w:val="32"/>
          <w:lang w:val="en-US" w:eastAsia="zh-CN"/>
        </w:rPr>
        <w:t>41号）文件精神，会同交通局进一步优化德化县城区大外环路大坂至高阳段（含紫云上寮连接线）规划设计方案，节约投资，扩大效益，争取资金，适时启动。</w:t>
      </w:r>
    </w:p>
    <w:p w14:paraId="462E0E5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再次感谢您的宝贵建议。我局将持续压实工作举措、稳步推进项目前期各项工作，严控建设成本、放大综合效益，适时推动项目落地建设。恳请您一如既往监督和支持我县城市管理与交通建设工作！</w:t>
      </w:r>
    </w:p>
    <w:p w14:paraId="444508E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p>
    <w:p w14:paraId="5F603EC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分管领导：</w:t>
      </w:r>
      <w:r>
        <w:rPr>
          <w:rFonts w:hint="eastAsia" w:ascii="仿宋_GB2312" w:hAnsi="仿宋_GB2312" w:eastAsia="仿宋_GB2312" w:cs="仿宋_GB2312"/>
          <w:sz w:val="32"/>
          <w:szCs w:val="32"/>
          <w:lang w:val="en-US" w:eastAsia="zh-CN"/>
        </w:rPr>
        <w:t>林振阳</w:t>
      </w:r>
    </w:p>
    <w:p w14:paraId="0F94C70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经办人员：</w:t>
      </w:r>
      <w:r>
        <w:rPr>
          <w:rFonts w:hint="eastAsia" w:ascii="仿宋_GB2312" w:hAnsi="仿宋_GB2312" w:eastAsia="仿宋_GB2312" w:cs="仿宋_GB2312"/>
          <w:sz w:val="32"/>
          <w:szCs w:val="32"/>
          <w:lang w:val="en-US" w:eastAsia="zh-CN"/>
        </w:rPr>
        <w:t>黄玉堡</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 xml:space="preserve"> </w:t>
      </w:r>
    </w:p>
    <w:p w14:paraId="24F68AA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联系电话：</w:t>
      </w:r>
      <w:r>
        <w:rPr>
          <w:rFonts w:hint="eastAsia" w:ascii="仿宋_GB2312" w:hAnsi="仿宋_GB2312" w:eastAsia="仿宋_GB2312" w:cs="仿宋_GB2312"/>
          <w:sz w:val="32"/>
          <w:szCs w:val="32"/>
          <w:lang w:val="en-US" w:eastAsia="zh-CN"/>
        </w:rPr>
        <w:t>13030992721</w:t>
      </w:r>
    </w:p>
    <w:p w14:paraId="6B64D9D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p>
    <w:p w14:paraId="20254F05">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ascii="仿宋_GB2312" w:eastAsia="仿宋_GB2312"/>
          <w:color w:val="000000"/>
          <w:kern w:val="0"/>
          <w:sz w:val="32"/>
          <w:szCs w:val="32"/>
        </w:rPr>
      </w:pPr>
      <w:r>
        <w:rPr>
          <w:rFonts w:hint="eastAsia" w:ascii="仿宋_GB2312" w:eastAsia="仿宋_GB2312"/>
          <w:color w:val="000000"/>
          <w:kern w:val="0"/>
          <w:sz w:val="32"/>
          <w:szCs w:val="32"/>
        </w:rPr>
        <w:t xml:space="preserve">        </w:t>
      </w:r>
      <w:r>
        <w:rPr>
          <w:rFonts w:hint="eastAsia" w:ascii="仿宋_GB2312" w:eastAsia="仿宋_GB2312"/>
          <w:color w:val="000000"/>
          <w:kern w:val="0"/>
          <w:sz w:val="32"/>
          <w:szCs w:val="32"/>
          <w:lang w:val="en-US" w:eastAsia="zh-CN"/>
        </w:rPr>
        <w:t xml:space="preserve">                     </w:t>
      </w:r>
      <w:r>
        <w:rPr>
          <w:rFonts w:hint="eastAsia" w:ascii="仿宋_GB2312" w:eastAsia="仿宋_GB2312"/>
          <w:color w:val="000000"/>
          <w:kern w:val="0"/>
          <w:sz w:val="32"/>
          <w:szCs w:val="32"/>
        </w:rPr>
        <w:t xml:space="preserve">德化县城市管理和综合执法局      </w:t>
      </w:r>
    </w:p>
    <w:p w14:paraId="159A391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eastAsia="仿宋_GB2312"/>
          <w:color w:val="000000"/>
          <w:kern w:val="0"/>
          <w:sz w:val="32"/>
          <w:szCs w:val="32"/>
          <w:lang w:val="en-US" w:eastAsia="zh-CN"/>
        </w:rPr>
      </w:pPr>
      <w:r>
        <w:rPr>
          <w:rFonts w:hint="eastAsia" w:ascii="仿宋_GB2312" w:eastAsia="仿宋_GB2312"/>
          <w:color w:val="000000"/>
          <w:kern w:val="0"/>
          <w:sz w:val="32"/>
          <w:szCs w:val="32"/>
        </w:rPr>
        <w:t xml:space="preserve">     </w:t>
      </w:r>
      <w:r>
        <w:rPr>
          <w:rFonts w:hint="eastAsia" w:ascii="仿宋_GB2312" w:eastAsia="仿宋_GB2312"/>
          <w:color w:val="000000"/>
          <w:kern w:val="0"/>
          <w:sz w:val="32"/>
          <w:szCs w:val="32"/>
          <w:lang w:val="en-US" w:eastAsia="zh-CN"/>
        </w:rPr>
        <w:t xml:space="preserve">                           2026年6月24日</w:t>
      </w:r>
    </w:p>
    <w:p w14:paraId="650A4EE0">
      <w:pPr>
        <w:keepNext w:val="0"/>
        <w:keepLines w:val="0"/>
        <w:pageBreakBefore w:val="0"/>
        <w:widowControl/>
        <w:kinsoku w:val="0"/>
        <w:wordWrap/>
        <w:overflowPunct/>
        <w:topLinePunct w:val="0"/>
        <w:autoSpaceDE w:val="0"/>
        <w:autoSpaceDN w:val="0"/>
        <w:bidi w:val="0"/>
        <w:adjustRightInd w:val="0"/>
        <w:snapToGrid w:val="0"/>
        <w:spacing w:line="240" w:lineRule="auto"/>
        <w:jc w:val="both"/>
        <w:textAlignment w:val="baseline"/>
        <w:rPr>
          <w:rFonts w:ascii="Times New Roman" w:hAnsi="Times New Roman" w:cs="Times New Roman"/>
          <w:lang w:eastAsia="zh-CN"/>
        </w:rPr>
      </w:pPr>
    </w:p>
    <w:tbl>
      <w:tblPr>
        <w:tblStyle w:val="16"/>
        <w:tblpPr w:leftFromText="180" w:rightFromText="180" w:vertAnchor="text" w:horzAnchor="page" w:tblpX="1532" w:tblpY="826"/>
        <w:tblOverlap w:val="never"/>
        <w:tblW w:w="9059"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059"/>
      </w:tblGrid>
      <w:tr w14:paraId="2A327BE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9059" w:type="dxa"/>
            <w:noWrap w:val="0"/>
            <w:vAlign w:val="top"/>
          </w:tcPr>
          <w:p w14:paraId="55E98356">
            <w:pPr>
              <w:spacing w:line="500" w:lineRule="exact"/>
              <w:rPr>
                <w:rFonts w:ascii="仿宋_GB2312" w:hAnsi="仿宋" w:eastAsia="仿宋_GB2312" w:cs="仿宋"/>
                <w:color w:val="000000" w:themeColor="text1"/>
                <w:sz w:val="28"/>
                <w:szCs w:val="28"/>
                <w14:textFill>
                  <w14:solidFill>
                    <w14:schemeClr w14:val="tx1"/>
                  </w14:solidFill>
                </w14:textFill>
              </w:rPr>
            </w:pPr>
            <w:r>
              <w:rPr>
                <w:rFonts w:hint="eastAsia" w:ascii="仿宋_GB2312" w:hAnsi="仿宋" w:eastAsia="仿宋_GB2312" w:cs="仿宋"/>
                <w:color w:val="000000" w:themeColor="text1"/>
                <w:sz w:val="28"/>
                <w:szCs w:val="28"/>
                <w14:textFill>
                  <w14:solidFill>
                    <w14:schemeClr w14:val="tx1"/>
                  </w14:solidFill>
                </w14:textFill>
              </w:rPr>
              <w:t>抄送：</w:t>
            </w:r>
            <w:r>
              <w:rPr>
                <w:rFonts w:hint="eastAsia" w:ascii="仿宋_GB2312" w:hAnsi="仿宋" w:eastAsia="仿宋_GB2312" w:cs="仿宋"/>
                <w:color w:val="000000" w:themeColor="text1"/>
                <w:w w:val="96"/>
                <w:sz w:val="28"/>
                <w:szCs w:val="28"/>
                <w14:textFill>
                  <w14:solidFill>
                    <w14:schemeClr w14:val="tx1"/>
                  </w14:solidFill>
                </w14:textFill>
              </w:rPr>
              <w:t>县人大</w:t>
            </w:r>
            <w:r>
              <w:rPr>
                <w:rFonts w:hint="eastAsia" w:ascii="仿宋_GB2312" w:hAnsi="仿宋" w:eastAsia="仿宋_GB2312" w:cs="仿宋"/>
                <w:color w:val="000000" w:themeColor="text1"/>
                <w:w w:val="96"/>
                <w:sz w:val="28"/>
                <w:szCs w:val="28"/>
                <w:lang w:eastAsia="zh-CN"/>
                <w14:textFill>
                  <w14:solidFill>
                    <w14:schemeClr w14:val="tx1"/>
                  </w14:solidFill>
                </w14:textFill>
              </w:rPr>
              <w:t>常委会</w:t>
            </w:r>
            <w:r>
              <w:rPr>
                <w:rFonts w:hint="eastAsia" w:ascii="仿宋_GB2312" w:hAnsi="仿宋" w:eastAsia="仿宋_GB2312" w:cs="仿宋"/>
                <w:color w:val="000000" w:themeColor="text1"/>
                <w:w w:val="96"/>
                <w:sz w:val="28"/>
                <w:szCs w:val="28"/>
                <w14:textFill>
                  <w14:solidFill>
                    <w14:schemeClr w14:val="tx1"/>
                  </w14:solidFill>
                </w14:textFill>
              </w:rPr>
              <w:t>代表工委，县政府督查室，</w:t>
            </w:r>
            <w:r>
              <w:rPr>
                <w:rFonts w:hint="eastAsia" w:ascii="仿宋_GB2312" w:hAnsi="仿宋" w:eastAsia="仿宋_GB2312" w:cs="仿宋"/>
                <w:color w:val="000000" w:themeColor="text1"/>
                <w:w w:val="96"/>
                <w:sz w:val="28"/>
                <w:szCs w:val="28"/>
                <w:lang w:val="en-US" w:eastAsia="zh-CN"/>
                <w14:textFill>
                  <w14:solidFill>
                    <w14:schemeClr w14:val="tx1"/>
                  </w14:solidFill>
                </w14:textFill>
              </w:rPr>
              <w:t>三班镇</w:t>
            </w:r>
            <w:r>
              <w:rPr>
                <w:rFonts w:hint="eastAsia" w:ascii="仿宋_GB2312" w:hAnsi="仿宋" w:eastAsia="仿宋_GB2312" w:cs="仿宋"/>
                <w:color w:val="000000" w:themeColor="text1"/>
                <w:w w:val="96"/>
                <w:sz w:val="28"/>
                <w:szCs w:val="28"/>
                <w:lang w:eastAsia="zh-CN"/>
                <w14:textFill>
                  <w14:solidFill>
                    <w14:schemeClr w14:val="tx1"/>
                  </w14:solidFill>
                </w14:textFill>
              </w:rPr>
              <w:t>人大主席团，</w:t>
            </w:r>
            <w:r>
              <w:rPr>
                <w:rFonts w:hint="eastAsia" w:ascii="仿宋_GB2312" w:hAnsi="仿宋" w:eastAsia="仿宋_GB2312" w:cs="仿宋"/>
                <w:color w:val="000000" w:themeColor="text1"/>
                <w:w w:val="96"/>
                <w:sz w:val="28"/>
                <w:szCs w:val="28"/>
                <w14:textFill>
                  <w14:solidFill>
                    <w14:schemeClr w14:val="tx1"/>
                  </w14:solidFill>
                </w14:textFill>
              </w:rPr>
              <w:t>存档。</w:t>
            </w:r>
          </w:p>
        </w:tc>
      </w:tr>
      <w:tr w14:paraId="5E5E35A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9059" w:type="dxa"/>
            <w:noWrap w:val="0"/>
            <w:vAlign w:val="top"/>
          </w:tcPr>
          <w:p w14:paraId="7C4A6B22">
            <w:pPr>
              <w:spacing w:line="500" w:lineRule="exact"/>
              <w:rPr>
                <w:rFonts w:ascii="仿宋_GB2312" w:hAnsi="仿宋" w:eastAsia="仿宋_GB2312" w:cs="仿宋"/>
                <w:color w:val="000000" w:themeColor="text1"/>
                <w:sz w:val="28"/>
                <w:szCs w:val="28"/>
                <w14:textFill>
                  <w14:solidFill>
                    <w14:schemeClr w14:val="tx1"/>
                  </w14:solidFill>
                </w14:textFill>
              </w:rPr>
            </w:pPr>
            <w:r>
              <w:rPr>
                <w:rFonts w:hint="eastAsia" w:ascii="仿宋_GB2312" w:hAnsi="仿宋" w:eastAsia="仿宋_GB2312" w:cs="仿宋"/>
                <w:color w:val="000000" w:themeColor="text1"/>
                <w:sz w:val="28"/>
                <w:szCs w:val="28"/>
                <w14:textFill>
                  <w14:solidFill>
                    <w14:schemeClr w14:val="tx1"/>
                  </w14:solidFill>
                </w14:textFill>
              </w:rPr>
              <w:t>德化县城市管理</w:t>
            </w:r>
            <w:r>
              <w:rPr>
                <w:rFonts w:hint="eastAsia" w:ascii="仿宋_GB2312" w:hAnsi="仿宋" w:eastAsia="仿宋_GB2312" w:cs="仿宋"/>
                <w:color w:val="000000" w:themeColor="text1"/>
                <w:sz w:val="28"/>
                <w:szCs w:val="28"/>
                <w:lang w:eastAsia="zh-CN"/>
                <w14:textFill>
                  <w14:solidFill>
                    <w14:schemeClr w14:val="tx1"/>
                  </w14:solidFill>
                </w14:textFill>
              </w:rPr>
              <w:t>和</w:t>
            </w:r>
            <w:r>
              <w:rPr>
                <w:rFonts w:hint="eastAsia" w:ascii="仿宋_GB2312" w:hAnsi="仿宋" w:eastAsia="仿宋_GB2312" w:cs="仿宋"/>
                <w:color w:val="000000" w:themeColor="text1"/>
                <w:sz w:val="28"/>
                <w:szCs w:val="28"/>
                <w:lang w:val="en-US" w:eastAsia="zh-CN"/>
                <w14:textFill>
                  <w14:solidFill>
                    <w14:schemeClr w14:val="tx1"/>
                  </w14:solidFill>
                </w14:textFill>
              </w:rPr>
              <w:t>综合执法</w:t>
            </w:r>
            <w:r>
              <w:rPr>
                <w:rFonts w:hint="eastAsia" w:ascii="仿宋_GB2312" w:hAnsi="仿宋" w:eastAsia="仿宋_GB2312" w:cs="仿宋"/>
                <w:color w:val="000000" w:themeColor="text1"/>
                <w:sz w:val="28"/>
                <w:szCs w:val="28"/>
                <w14:textFill>
                  <w14:solidFill>
                    <w14:schemeClr w14:val="tx1"/>
                  </w14:solidFill>
                </w14:textFill>
              </w:rPr>
              <w:t xml:space="preserve">局      </w:t>
            </w:r>
            <w:r>
              <w:rPr>
                <w:rFonts w:hint="eastAsia" w:ascii="仿宋_GB2312" w:hAnsi="仿宋" w:eastAsia="仿宋_GB2312" w:cs="仿宋"/>
                <w:color w:val="000000" w:themeColor="text1"/>
                <w:sz w:val="28"/>
                <w:szCs w:val="28"/>
                <w:lang w:val="en-US" w:eastAsia="zh-CN"/>
                <w14:textFill>
                  <w14:solidFill>
                    <w14:schemeClr w14:val="tx1"/>
                  </w14:solidFill>
                </w14:textFill>
              </w:rPr>
              <w:t xml:space="preserve">      </w:t>
            </w:r>
            <w:r>
              <w:rPr>
                <w:rFonts w:hint="eastAsia" w:ascii="仿宋_GB2312" w:hAnsi="仿宋" w:eastAsia="仿宋_GB2312" w:cs="仿宋"/>
                <w:color w:val="000000" w:themeColor="text1"/>
                <w:sz w:val="28"/>
                <w:szCs w:val="28"/>
                <w14:textFill>
                  <w14:solidFill>
                    <w14:schemeClr w14:val="tx1"/>
                  </w14:solidFill>
                </w14:textFill>
              </w:rPr>
              <w:t xml:space="preserve"> </w:t>
            </w:r>
            <w:r>
              <w:rPr>
                <w:rFonts w:hint="eastAsia" w:ascii="仿宋_GB2312" w:hAnsi="仿宋" w:cs="仿宋"/>
                <w:color w:val="000000" w:themeColor="text1"/>
                <w:sz w:val="28"/>
                <w:szCs w:val="28"/>
                <w:lang w:val="en-US" w:eastAsia="zh-CN"/>
                <w14:textFill>
                  <w14:solidFill>
                    <w14:schemeClr w14:val="tx1"/>
                  </w14:solidFill>
                </w14:textFill>
              </w:rPr>
              <w:t xml:space="preserve">       </w:t>
            </w:r>
            <w:r>
              <w:rPr>
                <w:rFonts w:hint="eastAsia" w:ascii="仿宋_GB2312" w:hAnsi="仿宋" w:eastAsia="仿宋_GB2312" w:cs="仿宋"/>
                <w:color w:val="000000" w:themeColor="text1"/>
                <w:sz w:val="28"/>
                <w:szCs w:val="28"/>
                <w14:textFill>
                  <w14:solidFill>
                    <w14:schemeClr w14:val="tx1"/>
                  </w14:solidFill>
                </w14:textFill>
              </w:rPr>
              <w:t>202</w:t>
            </w:r>
            <w:r>
              <w:rPr>
                <w:rFonts w:hint="eastAsia" w:ascii="仿宋_GB2312" w:hAnsi="仿宋" w:eastAsia="仿宋_GB2312" w:cs="仿宋"/>
                <w:color w:val="000000" w:themeColor="text1"/>
                <w:sz w:val="28"/>
                <w:szCs w:val="28"/>
                <w:lang w:val="en-US" w:eastAsia="zh-CN"/>
                <w14:textFill>
                  <w14:solidFill>
                    <w14:schemeClr w14:val="tx1"/>
                  </w14:solidFill>
                </w14:textFill>
              </w:rPr>
              <w:t>6</w:t>
            </w:r>
            <w:r>
              <w:rPr>
                <w:rFonts w:hint="eastAsia" w:ascii="仿宋_GB2312" w:hAnsi="仿宋" w:eastAsia="仿宋_GB2312" w:cs="仿宋"/>
                <w:color w:val="000000" w:themeColor="text1"/>
                <w:sz w:val="28"/>
                <w:szCs w:val="28"/>
                <w14:textFill>
                  <w14:solidFill>
                    <w14:schemeClr w14:val="tx1"/>
                  </w14:solidFill>
                </w14:textFill>
              </w:rPr>
              <w:t>年</w:t>
            </w:r>
            <w:r>
              <w:rPr>
                <w:rFonts w:hint="eastAsia" w:ascii="仿宋_GB2312" w:hAnsi="仿宋" w:eastAsia="仿宋_GB2312" w:cs="仿宋"/>
                <w:color w:val="000000" w:themeColor="text1"/>
                <w:sz w:val="28"/>
                <w:szCs w:val="28"/>
                <w:lang w:val="en-US" w:eastAsia="zh-CN"/>
                <w14:textFill>
                  <w14:solidFill>
                    <w14:schemeClr w14:val="tx1"/>
                  </w14:solidFill>
                </w14:textFill>
              </w:rPr>
              <w:t>6月24</w:t>
            </w:r>
            <w:r>
              <w:rPr>
                <w:rFonts w:hint="eastAsia" w:ascii="仿宋_GB2312" w:hAnsi="仿宋" w:eastAsia="仿宋_GB2312" w:cs="仿宋"/>
                <w:color w:val="000000" w:themeColor="text1"/>
                <w:sz w:val="28"/>
                <w:szCs w:val="28"/>
                <w14:textFill>
                  <w14:solidFill>
                    <w14:schemeClr w14:val="tx1"/>
                  </w14:solidFill>
                </w14:textFill>
              </w:rPr>
              <w:t>日印发</w:t>
            </w:r>
          </w:p>
        </w:tc>
      </w:tr>
    </w:tbl>
    <w:p w14:paraId="328746D9">
      <w:pPr>
        <w:keepNext w:val="0"/>
        <w:keepLines w:val="0"/>
        <w:pageBreakBefore w:val="0"/>
        <w:widowControl/>
        <w:kinsoku w:val="0"/>
        <w:wordWrap/>
        <w:overflowPunct/>
        <w:topLinePunct w:val="0"/>
        <w:autoSpaceDE w:val="0"/>
        <w:autoSpaceDN w:val="0"/>
        <w:bidi w:val="0"/>
        <w:adjustRightInd w:val="0"/>
        <w:snapToGrid w:val="0"/>
        <w:spacing w:line="240" w:lineRule="auto"/>
        <w:jc w:val="both"/>
        <w:textAlignment w:val="baseline"/>
        <w:rPr>
          <w:rFonts w:ascii="Times New Roman" w:hAnsi="Times New Roman" w:cs="Times New Roman"/>
          <w:lang w:eastAsia="zh-CN"/>
        </w:rPr>
      </w:pPr>
    </w:p>
    <w:p w14:paraId="493F4706">
      <w:pPr>
        <w:keepNext w:val="0"/>
        <w:keepLines w:val="0"/>
        <w:pageBreakBefore w:val="0"/>
        <w:widowControl/>
        <w:kinsoku w:val="0"/>
        <w:wordWrap/>
        <w:overflowPunct/>
        <w:topLinePunct w:val="0"/>
        <w:autoSpaceDE w:val="0"/>
        <w:autoSpaceDN w:val="0"/>
        <w:bidi w:val="0"/>
        <w:adjustRightInd w:val="0"/>
        <w:snapToGrid w:val="0"/>
        <w:spacing w:line="240" w:lineRule="auto"/>
        <w:jc w:val="both"/>
        <w:textAlignment w:val="baseline"/>
        <w:rPr>
          <w:rFonts w:ascii="Times New Roman" w:hAnsi="Times New Roman" w:cs="Times New Roman"/>
          <w:lang w:eastAsia="zh-CN"/>
        </w:rPr>
      </w:pPr>
    </w:p>
    <w:sectPr>
      <w:footerReference r:id="rId3" w:type="default"/>
      <w:pgSz w:w="11906" w:h="16838"/>
      <w:pgMar w:top="2098" w:right="1531" w:bottom="1984" w:left="1531" w:header="851" w:footer="992" w:gutter="0"/>
      <w:pgNumType w:fmt="numberInDash"/>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30AE851-7C5D-494A-A391-85E787F1C95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322026CA-AA36-4BF4-A2D4-553214BD70A9}"/>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3" w:fontKey="{6F39097D-D74D-4F1A-89A4-83D29CDFEC1C}"/>
  </w:font>
  <w:font w:name="方正小标宋简体">
    <w:panose1 w:val="03000509000000000000"/>
    <w:charset w:val="86"/>
    <w:family w:val="auto"/>
    <w:pitch w:val="default"/>
    <w:sig w:usb0="00000001" w:usb1="080E0000" w:usb2="00000000" w:usb3="00000000" w:csb0="00040000" w:csb1="00000000"/>
    <w:embedRegular r:id="rId4" w:fontKey="{2671DCA8-C5F0-4453-8D8B-0FB5713B1BDC}"/>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21B62">
    <w:pPr>
      <w:pStyle w:val="11"/>
      <w:ind w:firstLine="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310BAC2">
                          <w:pPr>
                            <w:pStyle w:val="11"/>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- 4 -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14:paraId="2310BAC2">
                    <w:pPr>
                      <w:pStyle w:val="11"/>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- 4 -</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420"/>
  <w:drawingGridVerticalSpacing w:val="158"/>
  <w:displayVerticalDrawingGridEvery w:val="2"/>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M5NTZjYTQwMTZlYjRkM2I3YWM2YjZhZjA1NjY1ODEifQ=="/>
  </w:docVars>
  <w:rsids>
    <w:rsidRoot w:val="59CC1E84"/>
    <w:rsid w:val="00103224"/>
    <w:rsid w:val="001728D2"/>
    <w:rsid w:val="001D4F69"/>
    <w:rsid w:val="00235E89"/>
    <w:rsid w:val="002A4317"/>
    <w:rsid w:val="003436D2"/>
    <w:rsid w:val="003E2CF8"/>
    <w:rsid w:val="003F2399"/>
    <w:rsid w:val="00694113"/>
    <w:rsid w:val="0079279A"/>
    <w:rsid w:val="00816AB0"/>
    <w:rsid w:val="0082365E"/>
    <w:rsid w:val="008353C5"/>
    <w:rsid w:val="008411F9"/>
    <w:rsid w:val="0089221E"/>
    <w:rsid w:val="008A21F9"/>
    <w:rsid w:val="00A8426F"/>
    <w:rsid w:val="00AB03F1"/>
    <w:rsid w:val="00B06B34"/>
    <w:rsid w:val="00C57134"/>
    <w:rsid w:val="00D86DF1"/>
    <w:rsid w:val="00EC5843"/>
    <w:rsid w:val="01610CCC"/>
    <w:rsid w:val="036803A4"/>
    <w:rsid w:val="04201C9E"/>
    <w:rsid w:val="058C00A9"/>
    <w:rsid w:val="06E076D6"/>
    <w:rsid w:val="08475D24"/>
    <w:rsid w:val="08F935C9"/>
    <w:rsid w:val="091266F1"/>
    <w:rsid w:val="0B7B69FA"/>
    <w:rsid w:val="0BBF1E6E"/>
    <w:rsid w:val="0CFC5C63"/>
    <w:rsid w:val="0D4A25DE"/>
    <w:rsid w:val="108F237B"/>
    <w:rsid w:val="10BA762A"/>
    <w:rsid w:val="13DC3D21"/>
    <w:rsid w:val="14831037"/>
    <w:rsid w:val="14A03FE1"/>
    <w:rsid w:val="14C26912"/>
    <w:rsid w:val="152810E0"/>
    <w:rsid w:val="16297D1F"/>
    <w:rsid w:val="16795C6E"/>
    <w:rsid w:val="187B7CEC"/>
    <w:rsid w:val="1B1A79D6"/>
    <w:rsid w:val="1EB0494B"/>
    <w:rsid w:val="1F5C4703"/>
    <w:rsid w:val="20FF7332"/>
    <w:rsid w:val="21CF45BC"/>
    <w:rsid w:val="22012DB0"/>
    <w:rsid w:val="22700284"/>
    <w:rsid w:val="23DC3C37"/>
    <w:rsid w:val="247E5FEF"/>
    <w:rsid w:val="24E72883"/>
    <w:rsid w:val="25127997"/>
    <w:rsid w:val="267C2231"/>
    <w:rsid w:val="278E213E"/>
    <w:rsid w:val="296C76C3"/>
    <w:rsid w:val="2A544E00"/>
    <w:rsid w:val="2CB67C7C"/>
    <w:rsid w:val="2D1278E5"/>
    <w:rsid w:val="2D4A3E64"/>
    <w:rsid w:val="2DBE3BCF"/>
    <w:rsid w:val="2E3D56EB"/>
    <w:rsid w:val="2EF73267"/>
    <w:rsid w:val="2FCA39BD"/>
    <w:rsid w:val="2FE829A8"/>
    <w:rsid w:val="31D54E46"/>
    <w:rsid w:val="31DD0B1F"/>
    <w:rsid w:val="32E6633A"/>
    <w:rsid w:val="33C0334B"/>
    <w:rsid w:val="348C6744"/>
    <w:rsid w:val="35E56190"/>
    <w:rsid w:val="39DD4436"/>
    <w:rsid w:val="3D997236"/>
    <w:rsid w:val="3DAC2858"/>
    <w:rsid w:val="4109395A"/>
    <w:rsid w:val="415123CE"/>
    <w:rsid w:val="42872932"/>
    <w:rsid w:val="42E5074D"/>
    <w:rsid w:val="43776769"/>
    <w:rsid w:val="44AF103D"/>
    <w:rsid w:val="47C076C6"/>
    <w:rsid w:val="481C3B08"/>
    <w:rsid w:val="49AC05F5"/>
    <w:rsid w:val="49AF7B8B"/>
    <w:rsid w:val="4A1E76DB"/>
    <w:rsid w:val="4A3B55B5"/>
    <w:rsid w:val="4AB3549B"/>
    <w:rsid w:val="4D632E83"/>
    <w:rsid w:val="4D8D5BC8"/>
    <w:rsid w:val="4EDFC9B2"/>
    <w:rsid w:val="4EE83C25"/>
    <w:rsid w:val="53962D77"/>
    <w:rsid w:val="53E41AB0"/>
    <w:rsid w:val="552A46A0"/>
    <w:rsid w:val="557E7FBE"/>
    <w:rsid w:val="571275A3"/>
    <w:rsid w:val="59CC1E84"/>
    <w:rsid w:val="59D52770"/>
    <w:rsid w:val="5AE70E33"/>
    <w:rsid w:val="5AEF673F"/>
    <w:rsid w:val="5BB4255F"/>
    <w:rsid w:val="5C47587E"/>
    <w:rsid w:val="5D3A259D"/>
    <w:rsid w:val="5ECD383F"/>
    <w:rsid w:val="5ECF14ED"/>
    <w:rsid w:val="5FDA7144"/>
    <w:rsid w:val="603F056D"/>
    <w:rsid w:val="61174457"/>
    <w:rsid w:val="625F30F4"/>
    <w:rsid w:val="62B17864"/>
    <w:rsid w:val="63421168"/>
    <w:rsid w:val="63876BC5"/>
    <w:rsid w:val="63E257EE"/>
    <w:rsid w:val="641F5886"/>
    <w:rsid w:val="65033347"/>
    <w:rsid w:val="653F7DF8"/>
    <w:rsid w:val="66212C7D"/>
    <w:rsid w:val="6722055C"/>
    <w:rsid w:val="67E27EFC"/>
    <w:rsid w:val="6B511288"/>
    <w:rsid w:val="6B5F1692"/>
    <w:rsid w:val="6B9FF4EB"/>
    <w:rsid w:val="6C8E5854"/>
    <w:rsid w:val="6D164F86"/>
    <w:rsid w:val="6D18549A"/>
    <w:rsid w:val="6F645B89"/>
    <w:rsid w:val="6FE74513"/>
    <w:rsid w:val="7252741C"/>
    <w:rsid w:val="735C3151"/>
    <w:rsid w:val="73C2417B"/>
    <w:rsid w:val="7426061C"/>
    <w:rsid w:val="74B36375"/>
    <w:rsid w:val="74F60CF4"/>
    <w:rsid w:val="75B54942"/>
    <w:rsid w:val="765C7139"/>
    <w:rsid w:val="766975F4"/>
    <w:rsid w:val="76891540"/>
    <w:rsid w:val="78580BB8"/>
    <w:rsid w:val="787074DA"/>
    <w:rsid w:val="78EE0914"/>
    <w:rsid w:val="791C2BF9"/>
    <w:rsid w:val="797E697C"/>
    <w:rsid w:val="7F7FC462"/>
    <w:rsid w:val="ADDA6E90"/>
    <w:rsid w:val="E9CD4A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qFormat="1" w:unhideWhenUsed="0" w:uiPriority="99"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宋体" w:cs="Arial"/>
      <w:color w:val="000000"/>
      <w:sz w:val="21"/>
      <w:szCs w:val="21"/>
      <w:lang w:val="en-US" w:eastAsia="en-US"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4"/>
    <w:basedOn w:val="1"/>
    <w:next w:val="4"/>
    <w:qFormat/>
    <w:uiPriority w:val="0"/>
    <w:pPr>
      <w:keepNext/>
      <w:keepLines/>
      <w:spacing w:line="376" w:lineRule="auto"/>
      <w:outlineLvl w:val="3"/>
    </w:pPr>
    <w:rPr>
      <w:rFonts w:eastAsia="黑体"/>
      <w:b/>
      <w:bCs/>
      <w:sz w:val="28"/>
      <w:szCs w:val="28"/>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customStyle="1" w:styleId="4">
    <w:name w:val="正文样式1"/>
    <w:basedOn w:val="1"/>
    <w:autoRedefine/>
    <w:semiHidden/>
    <w:qFormat/>
    <w:uiPriority w:val="0"/>
    <w:pPr>
      <w:spacing w:line="288" w:lineRule="auto"/>
      <w:ind w:firstLine="360" w:firstLineChars="150"/>
    </w:pPr>
    <w:rPr>
      <w:sz w:val="24"/>
      <w:szCs w:val="20"/>
    </w:rPr>
  </w:style>
  <w:style w:type="paragraph" w:styleId="5">
    <w:name w:val="Normal Indent"/>
    <w:basedOn w:val="1"/>
    <w:next w:val="6"/>
    <w:qFormat/>
    <w:uiPriority w:val="99"/>
    <w:pPr>
      <w:wordWrap w:val="0"/>
      <w:ind w:left="3400"/>
    </w:pPr>
  </w:style>
  <w:style w:type="paragraph" w:styleId="6">
    <w:name w:val="envelope return"/>
    <w:basedOn w:val="1"/>
    <w:qFormat/>
    <w:uiPriority w:val="0"/>
  </w:style>
  <w:style w:type="paragraph" w:styleId="7">
    <w:name w:val="Body Text"/>
    <w:basedOn w:val="1"/>
    <w:link w:val="20"/>
    <w:semiHidden/>
    <w:qFormat/>
    <w:uiPriority w:val="99"/>
    <w:pPr>
      <w:kinsoku/>
      <w:autoSpaceDE/>
      <w:autoSpaceDN/>
      <w:spacing w:line="560" w:lineRule="exact"/>
      <w:jc w:val="right"/>
      <w:textAlignment w:val="auto"/>
    </w:pPr>
    <w:rPr>
      <w:rFonts w:ascii="仿宋_GB2312" w:hAnsi="Times New Roman" w:eastAsia="仿宋_GB2312" w:cs="Times New Roman"/>
      <w:sz w:val="32"/>
      <w:szCs w:val="32"/>
      <w:lang w:eastAsia="zh-CN"/>
    </w:rPr>
  </w:style>
  <w:style w:type="paragraph" w:styleId="8">
    <w:name w:val="Body Text Indent"/>
    <w:basedOn w:val="1"/>
    <w:qFormat/>
    <w:uiPriority w:val="99"/>
    <w:pPr>
      <w:ind w:left="420" w:leftChars="200"/>
    </w:pPr>
  </w:style>
  <w:style w:type="paragraph" w:styleId="9">
    <w:name w:val="HTML Address"/>
    <w:basedOn w:val="1"/>
    <w:qFormat/>
    <w:uiPriority w:val="99"/>
    <w:pPr>
      <w:ind w:firstLine="420"/>
    </w:pPr>
    <w:rPr>
      <w:rFonts w:cs="Times New Roman"/>
    </w:rPr>
  </w:style>
  <w:style w:type="paragraph" w:styleId="10">
    <w:name w:val="Balloon Text"/>
    <w:basedOn w:val="1"/>
    <w:next w:val="1"/>
    <w:qFormat/>
    <w:uiPriority w:val="0"/>
    <w:rPr>
      <w:sz w:val="18"/>
      <w:szCs w:val="18"/>
    </w:rPr>
  </w:style>
  <w:style w:type="paragraph" w:styleId="11">
    <w:name w:val="footer"/>
    <w:basedOn w:val="1"/>
    <w:qFormat/>
    <w:uiPriority w:val="0"/>
    <w:pPr>
      <w:tabs>
        <w:tab w:val="center" w:pos="4153"/>
        <w:tab w:val="right" w:pos="8306"/>
      </w:tabs>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13">
    <w:name w:val="Normal (Web)"/>
    <w:basedOn w:val="1"/>
    <w:qFormat/>
    <w:uiPriority w:val="0"/>
    <w:pPr>
      <w:spacing w:before="100" w:beforeAutospacing="1" w:after="100" w:afterAutospacing="1"/>
    </w:pPr>
    <w:rPr>
      <w:rFonts w:cs="Times New Roman"/>
      <w:sz w:val="24"/>
      <w:lang w:eastAsia="zh-CN"/>
    </w:rPr>
  </w:style>
  <w:style w:type="paragraph" w:styleId="14">
    <w:name w:val="Title"/>
    <w:basedOn w:val="1"/>
    <w:next w:val="1"/>
    <w:link w:val="21"/>
    <w:qFormat/>
    <w:uiPriority w:val="0"/>
    <w:pPr>
      <w:spacing w:before="240" w:after="60"/>
      <w:jc w:val="center"/>
      <w:outlineLvl w:val="0"/>
    </w:pPr>
    <w:rPr>
      <w:rFonts w:asciiTheme="majorHAnsi" w:hAnsiTheme="majorHAnsi" w:cstheme="majorBidi"/>
      <w:b/>
      <w:bCs/>
      <w:sz w:val="32"/>
      <w:szCs w:val="32"/>
    </w:rPr>
  </w:style>
  <w:style w:type="paragraph" w:styleId="15">
    <w:name w:val="Body Text First Indent 2"/>
    <w:basedOn w:val="8"/>
    <w:qFormat/>
    <w:uiPriority w:val="99"/>
    <w:pPr>
      <w:spacing w:after="120"/>
      <w:ind w:firstLine="420"/>
    </w:p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page number"/>
    <w:basedOn w:val="18"/>
    <w:qFormat/>
    <w:uiPriority w:val="0"/>
  </w:style>
  <w:style w:type="character" w:customStyle="1" w:styleId="20">
    <w:name w:val="正文文本 Char"/>
    <w:basedOn w:val="18"/>
    <w:link w:val="7"/>
    <w:semiHidden/>
    <w:qFormat/>
    <w:uiPriority w:val="99"/>
    <w:rPr>
      <w:rFonts w:ascii="仿宋_GB2312" w:eastAsia="仿宋_GB2312"/>
      <w:color w:val="000000"/>
      <w:sz w:val="32"/>
      <w:szCs w:val="32"/>
    </w:rPr>
  </w:style>
  <w:style w:type="character" w:customStyle="1" w:styleId="21">
    <w:name w:val="标题 Char"/>
    <w:basedOn w:val="18"/>
    <w:link w:val="14"/>
    <w:qFormat/>
    <w:uiPriority w:val="0"/>
    <w:rPr>
      <w:rFonts w:asciiTheme="majorHAnsi" w:hAnsiTheme="majorHAnsi" w:cstheme="majorBidi"/>
      <w:b/>
      <w:bCs/>
      <w:color w:val="000000"/>
      <w:sz w:val="32"/>
      <w:szCs w:val="32"/>
      <w:lang w:eastAsia="en-US"/>
    </w:rPr>
  </w:style>
  <w:style w:type="paragraph" w:customStyle="1" w:styleId="22">
    <w:name w:val="Table Text"/>
    <w:basedOn w:val="1"/>
    <w:semiHidden/>
    <w:qFormat/>
    <w:uiPriority w:val="0"/>
    <w:rPr>
      <w:rFonts w:ascii="宋体" w:hAnsi="宋体" w:eastAsia="宋体" w:cs="宋体"/>
      <w:sz w:val="25"/>
      <w:szCs w:val="25"/>
      <w:lang w:eastAsia="en-US"/>
    </w:rPr>
  </w:style>
  <w:style w:type="table" w:customStyle="1" w:styleId="23">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1580</Words>
  <Characters>1659</Characters>
  <Lines>14</Lines>
  <Paragraphs>4</Paragraphs>
  <TotalTime>3</TotalTime>
  <ScaleCrop>false</ScaleCrop>
  <LinksUpToDate>false</LinksUpToDate>
  <CharactersWithSpaces>1841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2024-01-30T16:44:00Z</dcterms:created>
  <dc:creator>吉祥平安</dc:creator>
  <cp:lastModifiedBy>要你好看</cp:lastModifiedBy>
  <cp:lastPrinted>2026-06-16T11:56:45Z</cp:lastPrinted>
  <dcterms:modified xsi:type="dcterms:W3CDTF">2026-06-25T00:40:39Z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7037731CC3F548FBBD48973D05E64BFD_13</vt:lpwstr>
  </property>
  <property fmtid="{D5CDD505-2E9C-101B-9397-08002B2CF9AE}" pid="4" name="KSOTemplateDocerSaveRecord">
    <vt:lpwstr>eyJoZGlkIjoiOGM5NTZjYTQwMTZlYjRkM2I3YWM2YjZhZjA1NjY1ODEiLCJ1c2VySWQiOiIzOTQyNzU4NzEifQ==</vt:lpwstr>
  </property>
</Properties>
</file>