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德化：文化惠民，乡村生活更幸福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right="0" w:firstLine="336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德化县结合党史学习教育，针对农村综合文化站作用发挥不明显的问题，将“改造提升一批村(社区)综合文化服务中心示范点”列为“我为群众办实事”项目，对浔中镇石鼓村、上涌镇曾坂村等村综合文化服务中心进行提升改造，为群众提供更为完善的公共文化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6096000" cy="3430905"/>
            <wp:effectExtent l="0" t="0" r="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7AAA"/>
          <w:spacing w:val="8"/>
          <w:sz w:val="32"/>
          <w:szCs w:val="32"/>
          <w:bdr w:val="none" w:color="auto" w:sz="0" w:space="0"/>
          <w:shd w:val="clear" w:fill="FFFFFF"/>
        </w:rPr>
        <w:t>墟日文化车走进雷峰镇潘祠村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德化县还积极开展“圩日文化车”百场文艺展演走基层活动，组织木偶表演和非遗展览等进社区、进农村，开展文艺演出、剪刻纸、阅读和书籍推广等活动。截至目前，已深入全县18个乡镇100多个村，开展活动131场次，受众达到1万多人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34050" cy="3620770"/>
            <wp:effectExtent l="0" t="0" r="0" b="1778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7AAA"/>
          <w:spacing w:val="8"/>
          <w:sz w:val="32"/>
          <w:szCs w:val="32"/>
          <w:bdr w:val="none" w:color="auto" w:sz="0" w:space="0"/>
          <w:shd w:val="clear" w:fill="FFFFFF"/>
        </w:rPr>
        <w:t>墟日文化车走进兴南社区。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36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组建医疗团队下乡开展巡回医疗，为农村留守人员主动提供上门的基本医疗和公共卫生服务；深入开展“爱心幸福城”实践活动，筹集创建基金573.26万元，重点资助扶持10个爱心系列工程示范点；实施21个乡村公共服务共建共享试点项目，探索开发“筑梦”志愿服务平台，组织1800余名党员志愿者、60多个村级党组织入驻，常态化开展便民服务……德化县以解决群众“急难愁盼”问题为切入点，不断补齐农村公共服务短板，增强农村群众获得感、幸福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2021-10-09T00:44:32Z</dcterms:created>
  <dc:creator>Administrator</dc:creator>
  <cp:lastModifiedBy>Administrator</cp:lastModifiedBy>
  <dcterms:modified xsi:type="dcterms:W3CDTF">2021-10-09T00:46:07Z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AC171DE1E761428C90196500772F7E38</vt:lpwstr>
  </property>
</Properties>
</file>