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highlight w:val="no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highlight w:val="no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highlight w:val="no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highlight w:val="no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highlight w:val="none"/>
          <w:lang w:val="en-US" w:eastAsia="zh-CN"/>
        </w:rPr>
      </w:pPr>
    </w:p>
    <w:p>
      <w:pPr>
        <w:jc w:val="center"/>
        <w:rPr>
          <w:rFonts w:hint="default" w:ascii="Times New Roman" w:hAnsi="Times New Roman" w:eastAsia="华文行楷" w:cs="Times New Roman"/>
          <w:b w:val="0"/>
          <w:bCs/>
          <w:color w:val="auto"/>
          <w:sz w:val="192"/>
          <w:szCs w:val="22"/>
          <w:highlight w:val="none"/>
        </w:rPr>
      </w:pPr>
      <w:r>
        <w:rPr>
          <w:rFonts w:hint="default" w:ascii="Times New Roman" w:hAnsi="Times New Roman" w:eastAsia="华文行楷" w:cs="Times New Roman"/>
          <w:b w:val="0"/>
          <w:bCs/>
          <w:color w:val="auto"/>
          <w:sz w:val="200"/>
          <w:szCs w:val="24"/>
          <w:highlight w:val="none"/>
        </w:rPr>
        <w:t>报告书</w:t>
      </w:r>
    </w:p>
    <w:p>
      <w:pPr>
        <w:keepNext w:val="0"/>
        <w:keepLines w:val="0"/>
        <w:pageBreakBefore w:val="0"/>
        <w:widowControl w:val="0"/>
        <w:kinsoku/>
        <w:wordWrap/>
        <w:overflowPunct/>
        <w:topLinePunct w:val="0"/>
        <w:autoSpaceDE/>
        <w:autoSpaceDN/>
        <w:bidi w:val="0"/>
        <w:adjustRightInd/>
        <w:snapToGrid/>
        <w:ind w:leftChars="400"/>
        <w:jc w:val="left"/>
        <w:textAlignment w:val="auto"/>
        <w:rPr>
          <w:rFonts w:hint="default" w:ascii="Times New Roman" w:hAnsi="Times New Roman" w:cs="Times New Roman" w:eastAsiaTheme="minorEastAsia"/>
          <w:highlight w:val="none"/>
          <w:lang w:val="en-US" w:eastAsia="zh-CN"/>
        </w:rPr>
      </w:pPr>
    </w:p>
    <w:p>
      <w:pPr>
        <w:keepNext w:val="0"/>
        <w:keepLines w:val="0"/>
        <w:pageBreakBefore w:val="0"/>
        <w:widowControl w:val="0"/>
        <w:kinsoku/>
        <w:wordWrap/>
        <w:overflowPunct/>
        <w:topLinePunct w:val="0"/>
        <w:autoSpaceDE/>
        <w:autoSpaceDN/>
        <w:bidi w:val="0"/>
        <w:adjustRightInd/>
        <w:snapToGrid/>
        <w:ind w:leftChars="0"/>
        <w:jc w:val="left"/>
        <w:textAlignment w:val="auto"/>
        <w:rPr>
          <w:rFonts w:hint="default" w:ascii="Times New Roman" w:hAnsi="Times New Roman" w:cs="Times New Roman" w:eastAsiaTheme="minorEastAsia"/>
          <w:highlight w:val="none"/>
          <w:lang w:val="en-US" w:eastAsia="zh-CN"/>
        </w:rPr>
      </w:pPr>
    </w:p>
    <w:p>
      <w:pPr>
        <w:keepNext w:val="0"/>
        <w:keepLines w:val="0"/>
        <w:pageBreakBefore w:val="0"/>
        <w:widowControl w:val="0"/>
        <w:kinsoku/>
        <w:wordWrap/>
        <w:overflowPunct/>
        <w:topLinePunct w:val="0"/>
        <w:autoSpaceDE/>
        <w:autoSpaceDN/>
        <w:bidi w:val="0"/>
        <w:adjustRightInd/>
        <w:snapToGrid/>
        <w:ind w:leftChars="0"/>
        <w:jc w:val="left"/>
        <w:textAlignment w:val="auto"/>
        <w:rPr>
          <w:rFonts w:hint="default" w:ascii="Times New Roman" w:hAnsi="Times New Roman" w:cs="Times New Roman" w:eastAsiaTheme="minorEastAsia"/>
          <w:highlight w:val="none"/>
          <w:lang w:val="en-US" w:eastAsia="zh-CN"/>
        </w:rPr>
      </w:pPr>
    </w:p>
    <w:p>
      <w:pPr>
        <w:keepNext w:val="0"/>
        <w:keepLines w:val="0"/>
        <w:pageBreakBefore w:val="0"/>
        <w:widowControl w:val="0"/>
        <w:kinsoku/>
        <w:wordWrap/>
        <w:overflowPunct/>
        <w:topLinePunct w:val="0"/>
        <w:autoSpaceDE/>
        <w:autoSpaceDN/>
        <w:bidi w:val="0"/>
        <w:adjustRightInd/>
        <w:snapToGrid/>
        <w:ind w:leftChars="0"/>
        <w:jc w:val="left"/>
        <w:textAlignment w:val="auto"/>
        <w:rPr>
          <w:rFonts w:hint="default" w:ascii="Times New Roman" w:hAnsi="Times New Roman" w:cs="Times New Roman" w:eastAsiaTheme="minorEastAsia"/>
          <w:highlight w:val="none"/>
          <w:lang w:val="en-US" w:eastAsia="zh-CN"/>
        </w:rPr>
      </w:pPr>
    </w:p>
    <w:p>
      <w:pPr>
        <w:keepNext w:val="0"/>
        <w:keepLines w:val="0"/>
        <w:pageBreakBefore w:val="0"/>
        <w:widowControl w:val="0"/>
        <w:kinsoku/>
        <w:wordWrap/>
        <w:overflowPunct/>
        <w:topLinePunct w:val="0"/>
        <w:autoSpaceDE/>
        <w:autoSpaceDN/>
        <w:bidi w:val="0"/>
        <w:adjustRightInd/>
        <w:snapToGrid/>
        <w:ind w:leftChars="400"/>
        <w:jc w:val="left"/>
        <w:textAlignment w:val="auto"/>
        <w:rPr>
          <w:rFonts w:hint="default" w:ascii="Times New Roman" w:hAnsi="Times New Roman" w:cs="Times New Roman" w:eastAsiaTheme="minorEastAsia"/>
          <w:highlight w:val="none"/>
          <w:lang w:val="en-US" w:eastAsia="zh-CN"/>
        </w:rPr>
      </w:pPr>
    </w:p>
    <w:p>
      <w:pPr>
        <w:keepNext w:val="0"/>
        <w:keepLines w:val="0"/>
        <w:pageBreakBefore w:val="0"/>
        <w:widowControl w:val="0"/>
        <w:kinsoku/>
        <w:wordWrap/>
        <w:overflowPunct/>
        <w:topLinePunct w:val="0"/>
        <w:autoSpaceDE/>
        <w:autoSpaceDN/>
        <w:bidi w:val="0"/>
        <w:adjustRightInd/>
        <w:snapToGrid/>
        <w:ind w:left="2209" w:leftChars="0" w:hanging="2209" w:hangingChars="500"/>
        <w:jc w:val="left"/>
        <w:textAlignment w:val="auto"/>
        <w:rPr>
          <w:rFonts w:hint="default" w:ascii="Times New Roman" w:hAnsi="Times New Roman" w:eastAsia="仿宋" w:cs="Times New Roman"/>
          <w:b/>
          <w:bCs/>
          <w:sz w:val="32"/>
          <w:szCs w:val="40"/>
          <w:highlight w:val="none"/>
          <w:u w:val="thick"/>
          <w:lang w:val="en-US" w:eastAsia="zh-CN"/>
        </w:rPr>
      </w:pPr>
      <w:r>
        <w:rPr>
          <w:rFonts w:hint="default" w:ascii="Times New Roman" w:hAnsi="Times New Roman" w:eastAsia="仿宋" w:cs="Times New Roman"/>
          <w:b/>
          <w:bCs/>
          <w:sz w:val="44"/>
          <w:szCs w:val="52"/>
          <w:highlight w:val="none"/>
          <w:lang w:val="en-US" w:eastAsia="zh-CN"/>
        </w:rPr>
        <w:t>项目名称：</w:t>
      </w:r>
      <w:r>
        <w:rPr>
          <w:rFonts w:hint="eastAsia" w:ascii="Times New Roman" w:hAnsi="Times New Roman" w:eastAsia="仿宋" w:cs="Times New Roman"/>
          <w:b/>
          <w:bCs/>
          <w:sz w:val="32"/>
          <w:szCs w:val="40"/>
          <w:highlight w:val="none"/>
          <w:u w:val="single"/>
          <w:lang w:val="en-US" w:eastAsia="zh-CN"/>
        </w:rPr>
        <w:t>德化县</w:t>
      </w:r>
      <w:r>
        <w:rPr>
          <w:rFonts w:hint="default" w:ascii="Times New Roman" w:hAnsi="Times New Roman" w:eastAsia="仿宋" w:cs="Times New Roman"/>
          <w:b/>
          <w:bCs/>
          <w:sz w:val="32"/>
          <w:szCs w:val="40"/>
          <w:highlight w:val="none"/>
          <w:u w:val="single"/>
          <w:lang w:val="en-US" w:eastAsia="zh-CN"/>
        </w:rPr>
        <w:t>202</w:t>
      </w:r>
      <w:r>
        <w:rPr>
          <w:rFonts w:hint="eastAsia" w:ascii="Times New Roman" w:hAnsi="Times New Roman" w:eastAsia="仿宋" w:cs="Times New Roman"/>
          <w:b/>
          <w:bCs/>
          <w:sz w:val="32"/>
          <w:szCs w:val="40"/>
          <w:highlight w:val="none"/>
          <w:u w:val="single"/>
          <w:lang w:val="en-US" w:eastAsia="zh-CN"/>
        </w:rPr>
        <w:t>4</w:t>
      </w:r>
      <w:r>
        <w:rPr>
          <w:rFonts w:hint="default" w:ascii="Times New Roman" w:hAnsi="Times New Roman" w:eastAsia="仿宋" w:cs="Times New Roman"/>
          <w:b/>
          <w:bCs/>
          <w:sz w:val="32"/>
          <w:szCs w:val="40"/>
          <w:highlight w:val="none"/>
          <w:u w:val="single"/>
          <w:lang w:val="en-US" w:eastAsia="zh-CN"/>
        </w:rPr>
        <w:t>年</w:t>
      </w:r>
      <w:r>
        <w:rPr>
          <w:rFonts w:hint="eastAsia" w:ascii="Times New Roman" w:hAnsi="Times New Roman" w:eastAsia="仿宋" w:cs="Times New Roman"/>
          <w:b/>
          <w:bCs/>
          <w:sz w:val="32"/>
          <w:szCs w:val="40"/>
          <w:highlight w:val="none"/>
          <w:u w:val="single"/>
          <w:lang w:val="en-US" w:eastAsia="zh-CN"/>
        </w:rPr>
        <w:t>粮食风险基金</w:t>
      </w:r>
      <w:r>
        <w:rPr>
          <w:rFonts w:hint="default" w:ascii="Times New Roman" w:hAnsi="Times New Roman" w:eastAsia="仿宋" w:cs="Times New Roman"/>
          <w:b/>
          <w:bCs/>
          <w:sz w:val="32"/>
          <w:szCs w:val="40"/>
          <w:highlight w:val="none"/>
          <w:u w:val="single"/>
          <w:lang w:val="en-US" w:eastAsia="zh-CN"/>
        </w:rPr>
        <w:t xml:space="preserve">绩效评价                     </w:t>
      </w:r>
      <w:r>
        <w:rPr>
          <w:rFonts w:hint="default" w:ascii="Times New Roman" w:hAnsi="Times New Roman" w:eastAsia="仿宋" w:cs="Times New Roman"/>
          <w:b/>
          <w:bCs/>
          <w:sz w:val="32"/>
          <w:szCs w:val="40"/>
          <w:highlight w:val="none"/>
          <w:u w:val="thick"/>
          <w:lang w:val="en-US" w:eastAsia="zh-CN"/>
        </w:rPr>
        <w:t xml:space="preserve">       </w:t>
      </w:r>
    </w:p>
    <w:p>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default" w:ascii="Times New Roman" w:hAnsi="Times New Roman" w:eastAsia="仿宋" w:cs="Times New Roman"/>
          <w:b/>
          <w:bCs/>
          <w:sz w:val="44"/>
          <w:szCs w:val="52"/>
          <w:highlight w:val="none"/>
          <w:lang w:val="en-US" w:eastAsia="zh-CN"/>
        </w:rPr>
      </w:pPr>
      <w:r>
        <w:rPr>
          <w:rFonts w:hint="default" w:ascii="Times New Roman" w:hAnsi="Times New Roman" w:eastAsia="仿宋" w:cs="Times New Roman"/>
          <w:b/>
          <w:bCs/>
          <w:sz w:val="44"/>
          <w:szCs w:val="52"/>
          <w:highlight w:val="none"/>
          <w:lang w:val="en-US" w:eastAsia="zh-CN"/>
        </w:rPr>
        <w:t>委 托 方：</w:t>
      </w:r>
      <w:r>
        <w:rPr>
          <w:rFonts w:hint="eastAsia" w:ascii="Times New Roman" w:hAnsi="Times New Roman" w:eastAsia="仿宋" w:cs="Times New Roman"/>
          <w:b/>
          <w:bCs/>
          <w:sz w:val="32"/>
          <w:szCs w:val="40"/>
          <w:highlight w:val="none"/>
          <w:u w:val="single"/>
          <w:lang w:val="en-US" w:eastAsia="zh-CN"/>
        </w:rPr>
        <w:t>德化县</w:t>
      </w:r>
      <w:r>
        <w:rPr>
          <w:rFonts w:hint="default" w:ascii="Times New Roman" w:hAnsi="Times New Roman" w:eastAsia="仿宋" w:cs="Times New Roman"/>
          <w:b/>
          <w:bCs/>
          <w:sz w:val="32"/>
          <w:szCs w:val="40"/>
          <w:highlight w:val="none"/>
          <w:u w:val="single"/>
          <w:lang w:val="en-US" w:eastAsia="zh-CN"/>
        </w:rPr>
        <w:t xml:space="preserve">财政局    </w:t>
      </w:r>
      <w:r>
        <w:rPr>
          <w:rFonts w:hint="default" w:ascii="Times New Roman" w:hAnsi="Times New Roman" w:eastAsia="仿宋" w:cs="Times New Roman"/>
          <w:b/>
          <w:bCs/>
          <w:sz w:val="28"/>
          <w:szCs w:val="36"/>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default" w:ascii="Times New Roman" w:hAnsi="Times New Roman" w:eastAsia="仿宋" w:cs="Times New Roman"/>
          <w:b/>
          <w:bCs/>
          <w:sz w:val="44"/>
          <w:szCs w:val="52"/>
          <w:highlight w:val="none"/>
          <w:u w:val="thick"/>
          <w:lang w:val="en-US" w:eastAsia="zh-CN"/>
        </w:rPr>
      </w:pPr>
      <w:r>
        <w:rPr>
          <w:rFonts w:hint="default" w:ascii="Times New Roman" w:hAnsi="Times New Roman" w:eastAsia="仿宋" w:cs="Times New Roman"/>
          <w:b/>
          <w:bCs/>
          <w:sz w:val="44"/>
          <w:szCs w:val="52"/>
          <w:highlight w:val="none"/>
          <w:lang w:val="en-US" w:eastAsia="zh-CN"/>
        </w:rPr>
        <w:t>项目单位：</w:t>
      </w:r>
      <w:r>
        <w:rPr>
          <w:rFonts w:hint="eastAsia" w:ascii="Times New Roman" w:hAnsi="Times New Roman" w:eastAsia="仿宋" w:cs="Times New Roman"/>
          <w:b/>
          <w:bCs/>
          <w:sz w:val="32"/>
          <w:szCs w:val="32"/>
          <w:highlight w:val="none"/>
          <w:u w:val="single"/>
          <w:lang w:val="en-US" w:eastAsia="zh-CN"/>
        </w:rPr>
        <w:t>德化县发展和改革局</w:t>
      </w:r>
      <w:r>
        <w:rPr>
          <w:rFonts w:hint="default" w:ascii="Times New Roman" w:hAnsi="Times New Roman" w:eastAsia="仿宋" w:cs="Times New Roman"/>
          <w:b/>
          <w:bCs/>
          <w:sz w:val="32"/>
          <w:szCs w:val="32"/>
          <w:highlight w:val="none"/>
          <w:u w:val="single"/>
          <w:lang w:val="en-US" w:eastAsia="zh-CN"/>
        </w:rPr>
        <w:t xml:space="preserve"> </w:t>
      </w:r>
      <w:r>
        <w:rPr>
          <w:rFonts w:hint="default" w:ascii="Times New Roman" w:hAnsi="Times New Roman" w:eastAsia="仿宋" w:cs="Times New Roman"/>
          <w:b/>
          <w:bCs/>
          <w:sz w:val="32"/>
          <w:szCs w:val="40"/>
          <w:highlight w:val="none"/>
          <w:u w:val="single"/>
          <w:lang w:val="en-US" w:eastAsia="zh-CN"/>
        </w:rPr>
        <w:t xml:space="preserve">            </w:t>
      </w:r>
      <w:r>
        <w:rPr>
          <w:rFonts w:hint="default" w:ascii="Times New Roman" w:hAnsi="Times New Roman" w:eastAsia="仿宋" w:cs="Times New Roman"/>
          <w:b/>
          <w:bCs/>
          <w:sz w:val="28"/>
          <w:szCs w:val="36"/>
          <w:highlight w:val="none"/>
          <w:u w:val="single"/>
          <w:lang w:val="en-US" w:eastAsia="zh-CN"/>
        </w:rPr>
        <w:t xml:space="preserve">                 </w:t>
      </w:r>
      <w:r>
        <w:rPr>
          <w:rFonts w:hint="default" w:ascii="Times New Roman" w:hAnsi="Times New Roman" w:eastAsia="仿宋" w:cs="Times New Roman"/>
          <w:b/>
          <w:bCs/>
          <w:sz w:val="28"/>
          <w:szCs w:val="36"/>
          <w:highlight w:val="none"/>
          <w:u w:val="thick"/>
          <w:lang w:val="en-US" w:eastAsia="zh-CN"/>
        </w:rPr>
        <w:t xml:space="preserve">    </w:t>
      </w:r>
    </w:p>
    <w:p>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default" w:ascii="Times New Roman" w:hAnsi="Times New Roman" w:cs="Times New Roman"/>
          <w:b/>
          <w:bCs/>
          <w:sz w:val="44"/>
          <w:szCs w:val="52"/>
          <w:highlight w:val="none"/>
          <w:lang w:val="en-US" w:eastAsia="zh-CN"/>
        </w:rPr>
      </w:pPr>
      <w:r>
        <w:rPr>
          <w:rFonts w:hint="default" w:ascii="Times New Roman" w:hAnsi="Times New Roman" w:eastAsia="仿宋" w:cs="Times New Roman"/>
          <w:b/>
          <w:bCs/>
          <w:sz w:val="44"/>
          <w:szCs w:val="52"/>
          <w:highlight w:val="none"/>
          <w:lang w:val="en-US" w:eastAsia="zh-CN"/>
        </w:rPr>
        <w:t>评价机构：</w:t>
      </w:r>
      <w:r>
        <w:rPr>
          <w:rFonts w:hint="default" w:ascii="Times New Roman" w:hAnsi="Times New Roman" w:eastAsia="仿宋" w:cs="Times New Roman"/>
          <w:b/>
          <w:bCs/>
          <w:sz w:val="32"/>
          <w:szCs w:val="32"/>
          <w:highlight w:val="none"/>
          <w:u w:val="single"/>
          <w:lang w:val="en-US" w:eastAsia="zh-CN"/>
        </w:rPr>
        <w:t xml:space="preserve">集大财经咨询（福州）有限公司               </w:t>
      </w:r>
      <w:r>
        <w:rPr>
          <w:rFonts w:hint="default" w:ascii="Times New Roman" w:hAnsi="Times New Roman" w:eastAsia="仿宋" w:cs="Times New Roman"/>
          <w:b/>
          <w:bCs/>
          <w:sz w:val="32"/>
          <w:szCs w:val="32"/>
          <w:highlight w:val="none"/>
          <w:u w:val="thick"/>
          <w:lang w:val="en-US" w:eastAsia="zh-CN"/>
        </w:rPr>
        <w:t xml:space="preserve">     </w:t>
      </w:r>
      <w:r>
        <w:rPr>
          <w:rFonts w:hint="default" w:ascii="Times New Roman" w:hAnsi="Times New Roman" w:cs="Times New Roman"/>
          <w:b/>
          <w:bCs/>
          <w:sz w:val="28"/>
          <w:szCs w:val="36"/>
          <w:highlight w:val="none"/>
          <w:u w:val="thick"/>
          <w:lang w:val="en-US" w:eastAsia="zh-CN"/>
        </w:rPr>
        <w:t xml:space="preserve">           </w:t>
      </w:r>
    </w:p>
    <w:p>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default" w:ascii="Times New Roman" w:hAnsi="Times New Roman" w:eastAsia="华文中宋" w:cs="Times New Roman"/>
          <w:highlight w:val="none"/>
          <w:lang w:val="en-US" w:eastAsia="zh-CN"/>
        </w:rPr>
      </w:pPr>
      <w:r>
        <w:rPr>
          <w:rFonts w:hint="eastAsia" w:ascii="仿宋" w:hAnsi="仿宋" w:eastAsia="仿宋" w:cs="仿宋"/>
          <w:b/>
          <w:bCs/>
          <w:sz w:val="44"/>
          <w:szCs w:val="52"/>
          <w:lang w:val="en-US" w:eastAsia="zh-CN"/>
        </w:rPr>
        <w:t>报告时间：</w:t>
      </w:r>
      <w:r>
        <w:rPr>
          <w:rFonts w:hint="eastAsia" w:ascii="仿宋" w:hAnsi="仿宋" w:eastAsia="仿宋" w:cs="仿宋"/>
          <w:b/>
          <w:bCs/>
          <w:sz w:val="32"/>
          <w:szCs w:val="32"/>
          <w:u w:val="thick"/>
          <w:lang w:val="en-US" w:eastAsia="zh-CN"/>
        </w:rPr>
        <w:t xml:space="preserve">二零二五年十一月十八日                     </w:t>
      </w:r>
    </w:p>
    <w:p>
      <w:pPr>
        <w:keepNext w:val="0"/>
        <w:keepLines w:val="0"/>
        <w:pageBreakBefore w:val="0"/>
        <w:widowControl w:val="0"/>
        <w:kinsoku/>
        <w:wordWrap/>
        <w:overflowPunct/>
        <w:topLinePunct w:val="0"/>
        <w:autoSpaceDE/>
        <w:autoSpaceDN/>
        <w:bidi w:val="0"/>
        <w:adjustRightInd/>
        <w:snapToGrid/>
        <w:ind w:leftChars="0"/>
        <w:jc w:val="left"/>
        <w:textAlignment w:val="auto"/>
        <w:rPr>
          <w:rFonts w:hint="default" w:ascii="Times New Roman" w:hAnsi="Times New Roman" w:cs="Times New Roman" w:eastAsiaTheme="minorEastAsia"/>
          <w:highlight w:val="none"/>
          <w:lang w:val="en-US" w:eastAsia="zh-CN"/>
        </w:rPr>
      </w:pPr>
    </w:p>
    <w:p>
      <w:pPr>
        <w:keepNext w:val="0"/>
        <w:keepLines w:val="0"/>
        <w:pageBreakBefore w:val="0"/>
        <w:widowControl w:val="0"/>
        <w:kinsoku/>
        <w:wordWrap/>
        <w:overflowPunct/>
        <w:topLinePunct w:val="0"/>
        <w:autoSpaceDE/>
        <w:autoSpaceDN/>
        <w:bidi w:val="0"/>
        <w:adjustRightInd/>
        <w:snapToGrid/>
        <w:ind w:leftChars="400"/>
        <w:jc w:val="left"/>
        <w:textAlignment w:val="auto"/>
        <w:rPr>
          <w:rFonts w:hint="default" w:ascii="Times New Roman" w:hAnsi="Times New Roman" w:cs="Times New Roman" w:eastAsiaTheme="minorEastAsia"/>
          <w:highlight w:val="none"/>
          <w:lang w:val="en-US" w:eastAsia="zh-CN"/>
        </w:rPr>
      </w:pPr>
    </w:p>
    <w:p>
      <w:pPr>
        <w:jc w:val="left"/>
        <w:rPr>
          <w:rFonts w:hint="default" w:ascii="Times New Roman" w:hAnsi="Times New Roman" w:cs="Times New Roman"/>
          <w:sz w:val="30"/>
          <w:szCs w:val="30"/>
          <w:highlight w:val="none"/>
        </w:rPr>
      </w:pPr>
      <w:r>
        <w:rPr>
          <w:rFonts w:hint="default" w:ascii="Times New Roman" w:hAnsi="Times New Roman" w:cs="Times New Roman"/>
          <w:sz w:val="21"/>
          <w:highlight w:val="none"/>
        </w:rPr>
        <mc:AlternateContent>
          <mc:Choice Requires="wps">
            <w:drawing>
              <wp:anchor distT="0" distB="0" distL="114300" distR="114300" simplePos="0" relativeHeight="251659264" behindDoc="0" locked="0" layoutInCell="1" allowOverlap="1">
                <wp:simplePos x="0" y="0"/>
                <wp:positionH relativeFrom="column">
                  <wp:posOffset>966470</wp:posOffset>
                </wp:positionH>
                <wp:positionV relativeFrom="paragraph">
                  <wp:posOffset>156210</wp:posOffset>
                </wp:positionV>
                <wp:extent cx="5279390" cy="620395"/>
                <wp:effectExtent l="4445" t="4445" r="19685" b="15240"/>
                <wp:wrapNone/>
                <wp:docPr id="101" name="文本框 101"/>
                <wp:cNvGraphicFramePr/>
                <a:graphic xmlns:a="http://schemas.openxmlformats.org/drawingml/2006/main">
                  <a:graphicData uri="http://schemas.microsoft.com/office/word/2010/wordprocessingShape">
                    <wps:wsp>
                      <wps:cNvSpPr txBox="1"/>
                      <wps:spPr>
                        <a:xfrm>
                          <a:off x="1303655" y="6525895"/>
                          <a:ext cx="5279390" cy="620395"/>
                        </a:xfrm>
                        <a:prstGeom prst="rect">
                          <a:avLst/>
                        </a:prstGeom>
                        <a:solidFill>
                          <a:schemeClr val="bg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heme="minorEastAsia" w:hAnsiTheme="minorEastAsia" w:eastAsiaTheme="minorEastAsia" w:cstheme="minorEastAsia"/>
                                <w:b/>
                                <w:sz w:val="40"/>
                                <w:szCs w:val="40"/>
                              </w:rPr>
                            </w:pPr>
                            <w:r>
                              <w:rPr>
                                <w:rFonts w:hint="eastAsia" w:asciiTheme="minorEastAsia" w:hAnsiTheme="minorEastAsia" w:eastAsiaTheme="minorEastAsia" w:cstheme="minorEastAsia"/>
                                <w:b/>
                                <w:sz w:val="40"/>
                                <w:szCs w:val="40"/>
                              </w:rPr>
                              <w:t xml:space="preserve"> 集 大 财 经 咨 询（福 州）有 限 公 司 </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b/>
                                <w:sz w:val="36"/>
                                <w:szCs w:val="36"/>
                              </w:rPr>
                              <w:t>Jida Financial Consulting (Fuzhou) Co., Ltd.</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1pt;margin-top:12.3pt;height:48.85pt;width:415.7pt;z-index:251659264;mso-width-relative:page;mso-height-relative:page;" fillcolor="#FFFFFF [3212]" filled="t" stroked="t" coordsize="21600,21600" o:gfxdata="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0KLB92AAAAAoBAAAPAAAAAAAAAAEAIAAA&#10;ACIAAABkcnMvZG93bnJldi54bWxQSwECFAAUAAAACACHTuJAYvPRX0UCAAB6BAAADgAAAAAAAAAB&#10;ACAAAAAnAQAAZHJzL2Uyb0RvYy54bWxQSwUGAAAAAAYABgBZAQAA3gUAAAAA&#10;">
                <v:fill on="t" focussize="0,0"/>
                <v:stroke weight="0.5pt" color="#FFFFFF [3212]"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heme="minorEastAsia" w:hAnsiTheme="minorEastAsia" w:eastAsiaTheme="minorEastAsia" w:cstheme="minorEastAsia"/>
                          <w:b/>
                          <w:sz w:val="40"/>
                          <w:szCs w:val="40"/>
                        </w:rPr>
                      </w:pPr>
                      <w:r>
                        <w:rPr>
                          <w:rFonts w:hint="eastAsia" w:asciiTheme="minorEastAsia" w:hAnsiTheme="minorEastAsia" w:eastAsiaTheme="minorEastAsia" w:cstheme="minorEastAsia"/>
                          <w:b/>
                          <w:sz w:val="40"/>
                          <w:szCs w:val="40"/>
                        </w:rPr>
                        <w:t xml:space="preserve"> 集 大 财 经 咨 询（福 州）有 限 公 司 </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b/>
                          <w:sz w:val="36"/>
                          <w:szCs w:val="36"/>
                        </w:rPr>
                        <w:t>Jida Financial Consulting (Fuzhou) Co., Ltd.</w:t>
                      </w:r>
                    </w:p>
                    <w:p/>
                  </w:txbxContent>
                </v:textbox>
              </v:shape>
            </w:pict>
          </mc:Fallback>
        </mc:AlternateContent>
      </w:r>
      <w:r>
        <w:rPr>
          <w:rFonts w:hint="default" w:ascii="Times New Roman" w:hAnsi="Times New Roman" w:cs="Times New Roman" w:eastAsiaTheme="minorEastAsia"/>
          <w:highlight w:val="none"/>
          <w:lang w:val="en-US" w:eastAsia="zh-CN"/>
        </w:rPr>
        <w:drawing>
          <wp:inline distT="0" distB="0" distL="114300" distR="114300">
            <wp:extent cx="850900" cy="854710"/>
            <wp:effectExtent l="0" t="0" r="2540" b="13970"/>
            <wp:docPr id="102" name="图片 102" descr="集大财经咨询logo-定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集大财经咨询logo-定稿"/>
                    <pic:cNvPicPr>
                      <a:picLocks noChangeAspect="1"/>
                    </pic:cNvPicPr>
                  </pic:nvPicPr>
                  <pic:blipFill>
                    <a:blip r:embed="rId11"/>
                    <a:srcRect l="22038" t="24205" r="23109" b="20785"/>
                    <a:stretch>
                      <a:fillRect/>
                    </a:stretch>
                  </pic:blipFill>
                  <pic:spPr>
                    <a:xfrm>
                      <a:off x="0" y="0"/>
                      <a:ext cx="850900" cy="854710"/>
                    </a:xfrm>
                    <a:prstGeom prst="rect">
                      <a:avLst/>
                    </a:prstGeom>
                  </pic:spPr>
                </pic:pic>
              </a:graphicData>
            </a:graphic>
          </wp:inline>
        </w:drawing>
      </w:r>
      <w:r>
        <w:rPr>
          <w:rFonts w:hint="default" w:ascii="Times New Roman" w:hAnsi="Times New Roman" w:cs="Times New Roman"/>
          <w:sz w:val="30"/>
          <w:szCs w:val="30"/>
          <w:highlight w:val="none"/>
        </w:rPr>
        <w:br w:type="page"/>
      </w:r>
    </w:p>
    <w:p>
      <w:pPr>
        <w:pStyle w:val="10"/>
        <w:tabs>
          <w:tab w:val="right" w:leader="dot" w:pos="8788"/>
        </w:tabs>
        <w:jc w:val="center"/>
        <w:rPr>
          <w:rFonts w:hint="default" w:ascii="Times New Roman" w:hAnsi="Times New Roman" w:eastAsia="仿宋" w:cs="Times New Roman"/>
          <w:b/>
          <w:bCs/>
          <w:sz w:val="28"/>
          <w:szCs w:val="28"/>
          <w:highlight w:val="none"/>
          <w:lang w:val="en-US" w:eastAsia="zh-CN"/>
        </w:rPr>
        <w:sectPr>
          <w:headerReference r:id="rId4" w:type="first"/>
          <w:headerReference r:id="rId3" w:type="default"/>
          <w:footerReference r:id="rId5" w:type="default"/>
          <w:pgSz w:w="11906" w:h="16838"/>
          <w:pgMar w:top="1417" w:right="1417" w:bottom="1417" w:left="1417" w:header="851" w:footer="992" w:gutter="0"/>
          <w:pgBorders>
            <w:top w:val="none" w:sz="0" w:space="0"/>
            <w:left w:val="none" w:sz="0" w:space="0"/>
            <w:bottom w:val="none" w:sz="0" w:space="0"/>
            <w:right w:val="none" w:sz="0" w:space="0"/>
          </w:pgBorders>
          <w:cols w:space="0" w:num="1"/>
          <w:titlePg/>
          <w:rtlGutter w:val="0"/>
          <w:docGrid w:type="lines" w:linePitch="424" w:charSpace="0"/>
        </w:sectPr>
      </w:pPr>
    </w:p>
    <w:p>
      <w:pPr>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摘  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outlineLvl w:val="9"/>
        <w:rPr>
          <w:rFonts w:hint="eastAsia" w:ascii="仿宋" w:hAnsi="仿宋" w:eastAsia="仿宋" w:cs="仿宋"/>
          <w:b/>
          <w:bCs/>
          <w:sz w:val="28"/>
          <w:szCs w:val="28"/>
          <w:highlight w:val="none"/>
        </w:rPr>
      </w:pPr>
      <w:bookmarkStart w:id="0" w:name="_Toc12263"/>
      <w:bookmarkStart w:id="1" w:name="_Toc6003"/>
      <w:bookmarkStart w:id="2" w:name="_Toc31011"/>
      <w:bookmarkStart w:id="3" w:name="_Toc25315"/>
      <w:bookmarkStart w:id="4" w:name="_Toc6333"/>
      <w:r>
        <w:rPr>
          <w:rFonts w:hint="eastAsia" w:ascii="仿宋" w:hAnsi="仿宋" w:eastAsia="仿宋" w:cs="仿宋"/>
          <w:b/>
          <w:bCs/>
          <w:sz w:val="28"/>
          <w:szCs w:val="28"/>
          <w:highlight w:val="none"/>
        </w:rPr>
        <w:t>一、基本情况</w:t>
      </w:r>
      <w:bookmarkEnd w:id="0"/>
      <w:bookmarkEnd w:id="1"/>
      <w:bookmarkEnd w:id="2"/>
      <w:bookmarkEnd w:id="3"/>
      <w:bookmarkEnd w:id="4"/>
    </w:p>
    <w:p>
      <w:pPr>
        <w:keepNext w:val="0"/>
        <w:keepLines w:val="0"/>
        <w:pageBreakBefore w:val="0"/>
        <w:widowControl w:val="0"/>
        <w:tabs>
          <w:tab w:val="left" w:pos="1778"/>
        </w:tabs>
        <w:kinsoku/>
        <w:wordWrap/>
        <w:overflowPunct/>
        <w:topLinePunct w:val="0"/>
        <w:autoSpaceDE/>
        <w:autoSpaceDN/>
        <w:bidi w:val="0"/>
        <w:adjustRightInd/>
        <w:snapToGrid/>
        <w:spacing w:line="360" w:lineRule="auto"/>
        <w:ind w:firstLine="482" w:firstLineChars="200"/>
        <w:jc w:val="left"/>
        <w:textAlignment w:val="auto"/>
        <w:outlineLvl w:val="9"/>
        <w:rPr>
          <w:rFonts w:hint="eastAsia" w:ascii="Times New Roman" w:hAnsi="Times New Roman" w:eastAsia="仿宋_GB2312" w:cs="Times New Roman"/>
          <w:b/>
          <w:bCs/>
          <w:sz w:val="24"/>
          <w:szCs w:val="24"/>
          <w:highlight w:val="none"/>
          <w:lang w:val="en-US" w:eastAsia="zh-CN"/>
        </w:rPr>
      </w:pPr>
      <w:bookmarkStart w:id="5" w:name="_Toc23757"/>
      <w:bookmarkStart w:id="6" w:name="_Toc17987"/>
      <w:bookmarkStart w:id="7" w:name="_Toc28324"/>
      <w:r>
        <w:rPr>
          <w:rFonts w:hint="eastAsia" w:ascii="Times New Roman" w:hAnsi="Times New Roman" w:eastAsia="仿宋_GB2312" w:cs="Times New Roman"/>
          <w:b/>
          <w:bCs/>
          <w:sz w:val="24"/>
          <w:szCs w:val="24"/>
          <w:highlight w:val="none"/>
          <w:lang w:val="en-US" w:eastAsia="zh-CN"/>
        </w:rPr>
        <w:t>（一）项目主要内容及实施情况</w:t>
      </w:r>
      <w:bookmarkEnd w:id="5"/>
      <w:bookmarkEnd w:id="6"/>
      <w:bookmarkEnd w:id="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本项目主要内容为：县级储备粮17828吨、应急储备大米400吨，应急储备食用油100吨的日常管理以及根据 2024年度县级储备粮和应急粮油轮换计划，进行3997吨2021年产县级储备粮稻谷和2000吨2019年产县级储备粮小麦的轮出任务；等量轮入县级储备粮稻谷3997吨和小麦2000吨；应急大米400吨、食用油100吨的轮换工作，由德化粮食收储有限公司具体实施。实施情况：截至2024年12月中旬，上述轮换工作已全部完成。</w:t>
      </w:r>
    </w:p>
    <w:p>
      <w:pPr>
        <w:keepNext w:val="0"/>
        <w:keepLines w:val="0"/>
        <w:pageBreakBefore w:val="0"/>
        <w:widowControl w:val="0"/>
        <w:tabs>
          <w:tab w:val="left" w:pos="1778"/>
        </w:tabs>
        <w:kinsoku/>
        <w:wordWrap/>
        <w:overflowPunct/>
        <w:topLinePunct w:val="0"/>
        <w:autoSpaceDE/>
        <w:autoSpaceDN/>
        <w:bidi w:val="0"/>
        <w:adjustRightInd/>
        <w:snapToGrid/>
        <w:spacing w:line="360" w:lineRule="auto"/>
        <w:ind w:firstLine="482" w:firstLineChars="200"/>
        <w:jc w:val="left"/>
        <w:textAlignment w:val="auto"/>
        <w:outlineLvl w:val="9"/>
        <w:rPr>
          <w:rFonts w:hint="eastAsia" w:ascii="Times New Roman" w:hAnsi="Times New Roman" w:eastAsia="仿宋_GB2312" w:cs="Times New Roman"/>
          <w:b/>
          <w:bCs/>
          <w:sz w:val="24"/>
          <w:szCs w:val="24"/>
          <w:highlight w:val="none"/>
          <w:lang w:val="en-US" w:eastAsia="zh-CN"/>
        </w:rPr>
      </w:pPr>
      <w:bookmarkStart w:id="8" w:name="_Toc2725"/>
      <w:r>
        <w:rPr>
          <w:rFonts w:hint="eastAsia" w:ascii="Times New Roman" w:hAnsi="Times New Roman" w:eastAsia="仿宋_GB2312" w:cs="Times New Roman"/>
          <w:b/>
          <w:bCs/>
          <w:sz w:val="24"/>
          <w:szCs w:val="24"/>
          <w:highlight w:val="none"/>
          <w:lang w:val="en-US" w:eastAsia="zh-CN"/>
        </w:rPr>
        <w:t>（二）资金收支情况</w:t>
      </w:r>
      <w:bookmarkEnd w:id="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2024年德化县粮食风险基金安排800万元。其中，省级补助100万元，地方配套资金到位700万元。项目实施年度实际支出671.69万元，其中储备粮油保管费用288.44万元、购粮贷款利息179.48万元、储备粮油轮换差价等支出203.77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仿宋_GB2312" w:cs="Times New Roman"/>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outlineLvl w:val="9"/>
        <w:rPr>
          <w:rFonts w:hint="eastAsia" w:ascii="仿宋" w:hAnsi="仿宋" w:eastAsia="仿宋" w:cs="仿宋"/>
          <w:b/>
          <w:bCs/>
          <w:sz w:val="28"/>
          <w:szCs w:val="28"/>
          <w:highlight w:val="none"/>
        </w:rPr>
      </w:pPr>
      <w:bookmarkStart w:id="9" w:name="_Toc21117"/>
      <w:bookmarkStart w:id="10" w:name="_Toc24103"/>
      <w:bookmarkStart w:id="11" w:name="_Toc31618"/>
      <w:bookmarkStart w:id="12" w:name="_Toc18846"/>
      <w:bookmarkStart w:id="13" w:name="_Toc20496"/>
      <w:r>
        <w:rPr>
          <w:rFonts w:hint="eastAsia" w:ascii="仿宋" w:hAnsi="仿宋" w:eastAsia="仿宋" w:cs="仿宋"/>
          <w:b/>
          <w:bCs/>
          <w:kern w:val="2"/>
          <w:sz w:val="28"/>
          <w:szCs w:val="28"/>
          <w:highlight w:val="none"/>
          <w:lang w:val="en-US" w:eastAsia="zh-CN" w:bidi="ar-SA"/>
        </w:rPr>
        <w:t>二、</w:t>
      </w:r>
      <w:r>
        <w:rPr>
          <w:rFonts w:hint="eastAsia" w:ascii="仿宋" w:hAnsi="仿宋" w:eastAsia="仿宋" w:cs="仿宋"/>
          <w:b/>
          <w:bCs/>
          <w:sz w:val="28"/>
          <w:szCs w:val="28"/>
          <w:highlight w:val="none"/>
        </w:rPr>
        <w:t>综合评价情况及评价结论</w:t>
      </w:r>
      <w:bookmarkEnd w:id="9"/>
      <w:bookmarkEnd w:id="10"/>
      <w:bookmarkEnd w:id="11"/>
      <w:bookmarkEnd w:id="12"/>
      <w:bookmarkEnd w:id="13"/>
    </w:p>
    <w:p>
      <w:pPr>
        <w:spacing w:line="360" w:lineRule="auto"/>
        <w:ind w:firstLine="480" w:firstLineChars="200"/>
        <w:jc w:val="both"/>
        <w:rPr>
          <w:rFonts w:hint="eastAsia" w:ascii="仿宋" w:hAnsi="仿宋" w:eastAsia="仿宋" w:cs="仿宋"/>
          <w:sz w:val="24"/>
          <w:highlight w:val="none"/>
          <w:lang w:val="zh-CN" w:eastAsia="zh-CN"/>
        </w:rPr>
      </w:pPr>
      <w:r>
        <w:rPr>
          <w:rFonts w:hint="eastAsia" w:ascii="仿宋" w:hAnsi="仿宋" w:eastAsia="仿宋" w:cs="仿宋"/>
          <w:sz w:val="24"/>
          <w:highlight w:val="none"/>
          <w:lang w:val="zh-CN" w:eastAsia="zh-CN"/>
        </w:rPr>
        <w:t>本项目总体实施情况较好，基本完成了既定的任务。但在项目推进过程中仍存在一些问题，需进一步优化。经过工作组的审慎和科学评估，该项目绩效总得分</w:t>
      </w:r>
      <w:r>
        <w:rPr>
          <w:rFonts w:hint="eastAsia" w:ascii="仿宋" w:hAnsi="仿宋" w:eastAsia="仿宋" w:cs="仿宋"/>
          <w:sz w:val="24"/>
          <w:highlight w:val="none"/>
          <w:lang w:val="en-US" w:eastAsia="zh-CN"/>
        </w:rPr>
        <w:t>92.85</w:t>
      </w:r>
      <w:r>
        <w:rPr>
          <w:rFonts w:hint="eastAsia" w:ascii="仿宋" w:hAnsi="仿宋" w:eastAsia="仿宋" w:cs="仿宋"/>
          <w:sz w:val="24"/>
          <w:highlight w:val="none"/>
          <w:lang w:val="zh-CN" w:eastAsia="zh-CN"/>
        </w:rPr>
        <w:t>分，评价等级结果为</w:t>
      </w:r>
      <w:r>
        <w:rPr>
          <w:rFonts w:hint="eastAsia" w:ascii="仿宋" w:hAnsi="仿宋" w:eastAsia="仿宋" w:cs="仿宋"/>
          <w:sz w:val="24"/>
          <w:highlight w:val="none"/>
          <w:lang w:val="en-US" w:eastAsia="zh-CN"/>
        </w:rPr>
        <w:t>优秀</w:t>
      </w:r>
      <w:r>
        <w:rPr>
          <w:rFonts w:hint="eastAsia" w:ascii="仿宋" w:hAnsi="仿宋" w:eastAsia="仿宋" w:cs="仿宋"/>
          <w:sz w:val="24"/>
          <w:highlight w:val="none"/>
          <w:lang w:val="zh-CN" w:eastAsia="zh-CN"/>
        </w:rPr>
        <w:t>。</w:t>
      </w:r>
    </w:p>
    <w:p>
      <w:pPr>
        <w:spacing w:line="360" w:lineRule="auto"/>
        <w:ind w:firstLine="480" w:firstLineChars="200"/>
        <w:jc w:val="both"/>
        <w:rPr>
          <w:rFonts w:hint="default" w:ascii="Times New Roman" w:hAnsi="Times New Roman" w:eastAsia="仿宋" w:cs="Times New Roman"/>
          <w:sz w:val="24"/>
          <w:highlight w:val="none"/>
          <w:lang w:val="zh-C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2" w:firstLineChars="200"/>
        <w:textAlignment w:val="auto"/>
        <w:outlineLvl w:val="9"/>
        <w:rPr>
          <w:rFonts w:hint="eastAsia" w:ascii="仿宋" w:hAnsi="仿宋" w:eastAsia="仿宋" w:cs="仿宋"/>
          <w:b/>
          <w:bCs/>
          <w:sz w:val="28"/>
          <w:szCs w:val="28"/>
          <w:highlight w:val="none"/>
          <w:lang w:val="en-US" w:eastAsia="zh-CN"/>
        </w:rPr>
      </w:pPr>
      <w:bookmarkStart w:id="14" w:name="_Toc16486"/>
      <w:bookmarkStart w:id="15" w:name="_Toc17"/>
      <w:bookmarkStart w:id="16" w:name="_Toc3407"/>
      <w:bookmarkStart w:id="17" w:name="_Toc18513"/>
      <w:bookmarkStart w:id="18" w:name="_Toc18574"/>
      <w:r>
        <w:rPr>
          <w:rFonts w:hint="eastAsia" w:ascii="仿宋" w:hAnsi="仿宋" w:eastAsia="仿宋" w:cs="仿宋"/>
          <w:b/>
          <w:bCs/>
          <w:kern w:val="2"/>
          <w:sz w:val="28"/>
          <w:szCs w:val="28"/>
          <w:highlight w:val="none"/>
          <w:lang w:val="en-US" w:eastAsia="zh-CN" w:bidi="ar-SA"/>
        </w:rPr>
        <w:t>三、</w:t>
      </w:r>
      <w:r>
        <w:rPr>
          <w:rFonts w:hint="eastAsia" w:ascii="仿宋" w:hAnsi="仿宋" w:eastAsia="仿宋" w:cs="仿宋"/>
          <w:b/>
          <w:bCs/>
          <w:sz w:val="28"/>
          <w:szCs w:val="28"/>
          <w:highlight w:val="none"/>
          <w:lang w:val="en-US" w:eastAsia="zh-CN"/>
        </w:rPr>
        <w:t>存在的问题及原因分析</w:t>
      </w:r>
      <w:bookmarkEnd w:id="14"/>
      <w:bookmarkEnd w:id="15"/>
      <w:bookmarkEnd w:id="16"/>
      <w:bookmarkEnd w:id="17"/>
      <w:bookmarkEnd w:id="18"/>
    </w:p>
    <w:p>
      <w:pPr>
        <w:keepNext w:val="0"/>
        <w:keepLines w:val="0"/>
        <w:pageBreakBefore w:val="0"/>
        <w:widowControl w:val="0"/>
        <w:tabs>
          <w:tab w:val="left" w:pos="1778"/>
        </w:tabs>
        <w:kinsoku/>
        <w:wordWrap/>
        <w:overflowPunct/>
        <w:topLinePunct w:val="0"/>
        <w:autoSpaceDE/>
        <w:autoSpaceDN/>
        <w:bidi w:val="0"/>
        <w:adjustRightInd/>
        <w:snapToGrid/>
        <w:spacing w:line="360" w:lineRule="auto"/>
        <w:ind w:firstLine="482" w:firstLineChars="200"/>
        <w:jc w:val="left"/>
        <w:textAlignment w:val="auto"/>
        <w:outlineLvl w:val="9"/>
        <w:rPr>
          <w:rFonts w:hint="eastAsia" w:ascii="Times New Roman" w:hAnsi="Times New Roman" w:eastAsia="仿宋_GB2312" w:cs="Times New Roman"/>
          <w:b/>
          <w:bCs/>
          <w:sz w:val="24"/>
          <w:szCs w:val="24"/>
          <w:highlight w:val="none"/>
          <w:lang w:val="en-US" w:eastAsia="zh-CN"/>
        </w:rPr>
      </w:pPr>
      <w:r>
        <w:rPr>
          <w:rFonts w:hint="eastAsia" w:ascii="Times New Roman" w:hAnsi="Times New Roman" w:eastAsia="仿宋_GB2312" w:cs="Times New Roman"/>
          <w:b/>
          <w:bCs/>
          <w:sz w:val="24"/>
          <w:szCs w:val="24"/>
          <w:highlight w:val="none"/>
          <w:lang w:val="en-US" w:eastAsia="zh-CN"/>
        </w:rPr>
        <w:t>（一）绩效目标设置有待完善</w:t>
      </w:r>
    </w:p>
    <w:p>
      <w:pPr>
        <w:spacing w:line="360" w:lineRule="auto"/>
        <w:ind w:firstLine="480" w:firstLineChars="200"/>
        <w:jc w:val="both"/>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项目在绩效目标的合理性与明确性方面尚有提升空间。具体表现在绩效目标表未完全遵循规范要求设置“可持续影响”二级指标</w:t>
      </w:r>
      <w:bookmarkStart w:id="101" w:name="_GoBack"/>
      <w:bookmarkEnd w:id="101"/>
      <w:r>
        <w:rPr>
          <w:rFonts w:hint="default" w:ascii="仿宋" w:hAnsi="仿宋" w:eastAsia="仿宋" w:cs="仿宋"/>
          <w:sz w:val="24"/>
          <w:highlight w:val="none"/>
          <w:lang w:val="en-US" w:eastAsia="zh-CN"/>
        </w:rPr>
        <w:t>且部分指标值的设定与业务实际衔接不够紧密，如成本指标未能充分体现与成本直接相关的内容。原因分析：项目实施单位对指标体系构建原则理解尚需深化，对绩效目标与实际业务流程的对应关系未进一步细化，在编制绩效目标时，未能充分结合储备粮轮换、储存等具体业务环节和关键控制节点进行系统分解，导致部分指标难以有效支撑实际工作的过程管理和效益评估。</w:t>
      </w:r>
    </w:p>
    <w:p>
      <w:pPr>
        <w:keepNext w:val="0"/>
        <w:keepLines w:val="0"/>
        <w:pageBreakBefore w:val="0"/>
        <w:widowControl w:val="0"/>
        <w:numPr>
          <w:ilvl w:val="0"/>
          <w:numId w:val="2"/>
        </w:numPr>
        <w:tabs>
          <w:tab w:val="left" w:pos="1778"/>
        </w:tabs>
        <w:kinsoku/>
        <w:wordWrap/>
        <w:overflowPunct/>
        <w:topLinePunct w:val="0"/>
        <w:autoSpaceDE/>
        <w:autoSpaceDN/>
        <w:bidi w:val="0"/>
        <w:adjustRightInd/>
        <w:snapToGrid/>
        <w:spacing w:line="360" w:lineRule="auto"/>
        <w:ind w:firstLine="482" w:firstLineChars="200"/>
        <w:jc w:val="left"/>
        <w:textAlignment w:val="auto"/>
        <w:outlineLvl w:val="9"/>
        <w:rPr>
          <w:rFonts w:hint="eastAsia" w:ascii="Times New Roman" w:hAnsi="Times New Roman" w:eastAsia="仿宋_GB2312" w:cs="Times New Roman"/>
          <w:b/>
          <w:bCs/>
          <w:sz w:val="24"/>
          <w:szCs w:val="24"/>
          <w:highlight w:val="none"/>
          <w:lang w:val="en-US" w:eastAsia="zh-CN"/>
        </w:rPr>
      </w:pPr>
      <w:r>
        <w:rPr>
          <w:rFonts w:hint="eastAsia" w:ascii="Times New Roman" w:hAnsi="Times New Roman" w:eastAsia="仿宋_GB2312" w:cs="Times New Roman"/>
          <w:b/>
          <w:bCs/>
          <w:sz w:val="24"/>
          <w:szCs w:val="24"/>
          <w:highlight w:val="none"/>
          <w:lang w:val="en-US" w:eastAsia="zh-CN"/>
        </w:rPr>
        <w:t>标准化管理细节有待加强</w:t>
      </w:r>
    </w:p>
    <w:p>
      <w:pPr>
        <w:spacing w:line="360" w:lineRule="auto"/>
        <w:ind w:firstLine="480" w:firstLineChars="200"/>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在标准化管理推进过程中，存在部分执行环节不够规范、业务流程有待优化的情况。例如，评价工作组现场走访发现某代储点的“囤头卡”台账采用手写方式，记录较为简易，信息记录的完整性和规范性有待加强；此外，应急米油在已承担轮换成本的基础上又支付代储保管费，成本结构存在优化空间。原因分析：一是代储点的部分环节仍依赖传统作业方式，方式较为简易，导致台账难以真实、准确地反映应急米油的实时库存情况，一定程度影响库存监管的有效性，信息化、标准化手段应用不足；二是对于应急粮油轮换存储中涉及的多项成本安排（轮换成本与代储保管费），尚未形成兼顾成本与效益的标准化运作机制，影响了资金使用的经济性与执行环节的规范统一；三是原粮与成品粮因存储特性、保管要求有客观差异，当前对应保管费用核算标准未完全统筹衔接，致使费用核定缺乏适配其特性的统一标尺，既不利于精准把控各类粮油保管成本，也对整体保管工作标准化推进有一定影响。</w:t>
      </w:r>
    </w:p>
    <w:p>
      <w:pPr>
        <w:keepNext w:val="0"/>
        <w:keepLines w:val="0"/>
        <w:pageBreakBefore w:val="0"/>
        <w:widowControl w:val="0"/>
        <w:tabs>
          <w:tab w:val="left" w:pos="1778"/>
        </w:tabs>
        <w:kinsoku/>
        <w:wordWrap/>
        <w:overflowPunct/>
        <w:topLinePunct w:val="0"/>
        <w:autoSpaceDE/>
        <w:autoSpaceDN/>
        <w:bidi w:val="0"/>
        <w:adjustRightInd/>
        <w:snapToGrid/>
        <w:spacing w:line="360" w:lineRule="auto"/>
        <w:ind w:firstLine="240" w:firstLineChars="100"/>
        <w:jc w:val="left"/>
        <w:textAlignment w:val="auto"/>
        <w:outlineLvl w:val="9"/>
        <w:rPr>
          <w:rFonts w:hint="default" w:ascii="仿宋" w:hAnsi="仿宋" w:eastAsia="仿宋" w:cs="仿宋"/>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outlineLvl w:val="9"/>
        <w:rPr>
          <w:rFonts w:hint="default" w:ascii="仿宋" w:hAnsi="仿宋" w:eastAsia="仿宋" w:cs="仿宋"/>
          <w:sz w:val="24"/>
          <w:highlight w:val="none"/>
          <w:lang w:val="en-US" w:eastAsia="zh-CN"/>
        </w:rPr>
      </w:pPr>
      <w:bookmarkStart w:id="19" w:name="_Toc22605"/>
      <w:bookmarkStart w:id="20" w:name="_Toc7834"/>
      <w:bookmarkStart w:id="21" w:name="_Toc27393"/>
      <w:bookmarkStart w:id="22" w:name="_Toc31620"/>
      <w:bookmarkStart w:id="23" w:name="_Toc27220"/>
      <w:r>
        <w:rPr>
          <w:rFonts w:hint="eastAsia" w:ascii="仿宋" w:hAnsi="仿宋" w:eastAsia="仿宋" w:cs="仿宋"/>
          <w:b/>
          <w:bCs/>
          <w:kern w:val="2"/>
          <w:sz w:val="28"/>
          <w:szCs w:val="28"/>
          <w:highlight w:val="none"/>
          <w:lang w:val="en-US" w:eastAsia="zh-CN" w:bidi="ar-SA"/>
        </w:rPr>
        <w:t>四、</w:t>
      </w:r>
      <w:r>
        <w:rPr>
          <w:rFonts w:hint="eastAsia" w:ascii="仿宋" w:hAnsi="仿宋" w:eastAsia="仿宋" w:cs="仿宋"/>
          <w:b/>
          <w:bCs/>
          <w:sz w:val="28"/>
          <w:szCs w:val="28"/>
          <w:highlight w:val="none"/>
          <w:lang w:val="en-US" w:eastAsia="zh-CN"/>
        </w:rPr>
        <w:t>有关建议</w:t>
      </w:r>
      <w:bookmarkEnd w:id="19"/>
      <w:bookmarkEnd w:id="20"/>
      <w:bookmarkEnd w:id="21"/>
      <w:bookmarkEnd w:id="22"/>
      <w:bookmarkEnd w:id="23"/>
    </w:p>
    <w:p>
      <w:pPr>
        <w:keepNext w:val="0"/>
        <w:keepLines w:val="0"/>
        <w:pageBreakBefore w:val="0"/>
        <w:widowControl w:val="0"/>
        <w:numPr>
          <w:ilvl w:val="0"/>
          <w:numId w:val="3"/>
        </w:numPr>
        <w:tabs>
          <w:tab w:val="left" w:pos="1778"/>
        </w:tabs>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完善绩效目标设置</w:t>
      </w:r>
    </w:p>
    <w:p>
      <w:pPr>
        <w:spacing w:line="360" w:lineRule="auto"/>
        <w:ind w:firstLine="480" w:firstLineChars="200"/>
        <w:jc w:val="both"/>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建议项目实施单位进一步学习绩效管理相关规范，在今后编制绩效目标时，更加注重与实际业务流程的衔接。可着重完善指标体系的层次结构，补充“可持续影响”相关指标，合理调整时效指标值以符合轮换方案的具体要求，并细化成本指标内容，使其更准确反映轮换任务的实际情况。通过提升绩效目标的科学性和精准度，更好地发挥其对工作的引导和促进作用。</w:t>
      </w:r>
    </w:p>
    <w:p>
      <w:pPr>
        <w:keepNext w:val="0"/>
        <w:keepLines w:val="0"/>
        <w:pageBreakBefore w:val="0"/>
        <w:widowControl w:val="0"/>
        <w:numPr>
          <w:ilvl w:val="0"/>
          <w:numId w:val="3"/>
        </w:numPr>
        <w:tabs>
          <w:tab w:val="left" w:pos="1778"/>
        </w:tabs>
        <w:kinsoku/>
        <w:wordWrap/>
        <w:overflowPunct/>
        <w:topLinePunct w:val="0"/>
        <w:autoSpaceDE/>
        <w:autoSpaceDN/>
        <w:bidi w:val="0"/>
        <w:adjustRightInd/>
        <w:snapToGrid/>
        <w:spacing w:line="360" w:lineRule="auto"/>
        <w:ind w:left="0" w:leftChars="0" w:firstLine="482" w:firstLineChars="200"/>
        <w:textAlignment w:val="auto"/>
        <w:outlineLvl w:val="9"/>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优化标准化管理</w:t>
      </w:r>
    </w:p>
    <w:p>
      <w:pPr>
        <w:spacing w:line="360" w:lineRule="auto"/>
        <w:ind w:firstLine="480" w:firstLineChars="200"/>
        <w:jc w:val="both"/>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建议项目实施单位进一步加强标准化管理的落地实施。在操作层面，可统一规范应急米油相关台账记录的格式与内容要求，明确填写标准，并定期组织代储点工作人员开展库存盘点，或适时引入信息化管理手段，提升“进、销、存”数据管理的规范性和完整性，确保账实相符。</w:t>
      </w:r>
    </w:p>
    <w:p>
      <w:pPr>
        <w:spacing w:line="360" w:lineRule="auto"/>
        <w:ind w:firstLine="480" w:firstLineChars="200"/>
        <w:jc w:val="both"/>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在业务流程方面，建议系统梳理应急粮油从入库、存储到轮换出库的各个环节，统筹考虑相关成本安排，完善保管费用的核算体系。在下一轮换工作启动前，可参考实时粮食市场行情，科学结合行情价格波动对轮换成本的影响，以及原粮与成品粮在仓储条件、保管难度等方面的客观差异，可考虑适当调降轮换差价与成品粮代储保管费用，分类制定并动态调整与之精准适配的差异化费用标准，促进成本结构优化，进一步发挥财政资金效益。</w:t>
      </w:r>
    </w:p>
    <w:p>
      <w:pPr>
        <w:spacing w:line="360" w:lineRule="auto"/>
        <w:ind w:firstLine="480" w:firstLineChars="200"/>
        <w:jc w:val="both"/>
        <w:rPr>
          <w:rFonts w:hint="default" w:ascii="仿宋" w:hAnsi="仿宋" w:eastAsia="仿宋" w:cs="仿宋"/>
          <w:sz w:val="24"/>
          <w:highlight w:val="none"/>
          <w:lang w:val="en-US" w:eastAsia="zh-CN"/>
        </w:rPr>
      </w:pPr>
    </w:p>
    <w:p>
      <w:pPr>
        <w:spacing w:line="360" w:lineRule="auto"/>
        <w:ind w:firstLine="480" w:firstLineChars="200"/>
        <w:jc w:val="both"/>
        <w:rPr>
          <w:rFonts w:hint="default" w:ascii="仿宋" w:hAnsi="仿宋" w:eastAsia="仿宋" w:cs="仿宋"/>
          <w:sz w:val="24"/>
          <w:highlight w:val="none"/>
          <w:lang w:val="en-US" w:eastAsia="zh-CN"/>
        </w:rPr>
      </w:pPr>
    </w:p>
    <w:p>
      <w:pPr>
        <w:spacing w:line="360" w:lineRule="auto"/>
        <w:ind w:firstLine="480" w:firstLineChars="200"/>
        <w:jc w:val="both"/>
        <w:rPr>
          <w:rFonts w:hint="default" w:ascii="仿宋" w:hAnsi="仿宋" w:eastAsia="仿宋" w:cs="仿宋"/>
          <w:sz w:val="24"/>
          <w:highlight w:val="none"/>
          <w:lang w:val="en-US" w:eastAsia="zh-CN"/>
        </w:rPr>
      </w:pPr>
    </w:p>
    <w:p>
      <w:pPr>
        <w:spacing w:line="360" w:lineRule="auto"/>
        <w:ind w:firstLine="480" w:firstLineChars="200"/>
        <w:jc w:val="both"/>
        <w:rPr>
          <w:rFonts w:hint="default" w:ascii="仿宋" w:hAnsi="仿宋" w:eastAsia="仿宋" w:cs="仿宋"/>
          <w:sz w:val="24"/>
          <w:highlight w:val="none"/>
          <w:lang w:val="en-US" w:eastAsia="zh-CN"/>
        </w:rPr>
      </w:pPr>
    </w:p>
    <w:p>
      <w:pPr>
        <w:spacing w:line="360" w:lineRule="auto"/>
        <w:ind w:firstLine="480" w:firstLineChars="200"/>
        <w:jc w:val="both"/>
        <w:rPr>
          <w:rFonts w:hint="default" w:ascii="仿宋" w:hAnsi="仿宋" w:eastAsia="仿宋" w:cs="仿宋"/>
          <w:sz w:val="24"/>
          <w:highlight w:val="none"/>
          <w:lang w:val="en-US" w:eastAsia="zh-CN"/>
        </w:rPr>
      </w:pPr>
    </w:p>
    <w:p>
      <w:pPr>
        <w:spacing w:line="360" w:lineRule="auto"/>
        <w:ind w:firstLine="480" w:firstLineChars="200"/>
        <w:jc w:val="both"/>
        <w:rPr>
          <w:rFonts w:hint="default" w:ascii="仿宋" w:hAnsi="仿宋" w:eastAsia="仿宋" w:cs="仿宋"/>
          <w:sz w:val="24"/>
          <w:highlight w:val="none"/>
          <w:lang w:val="en-US" w:eastAsia="zh-CN"/>
        </w:rPr>
      </w:pPr>
    </w:p>
    <w:p>
      <w:pPr>
        <w:spacing w:line="360" w:lineRule="auto"/>
        <w:ind w:firstLine="480" w:firstLineChars="200"/>
        <w:jc w:val="both"/>
        <w:rPr>
          <w:rFonts w:hint="default" w:ascii="仿宋" w:hAnsi="仿宋" w:eastAsia="仿宋" w:cs="仿宋"/>
          <w:sz w:val="24"/>
          <w:highlight w:val="none"/>
          <w:lang w:val="en-US" w:eastAsia="zh-CN"/>
        </w:rPr>
      </w:pPr>
    </w:p>
    <w:p>
      <w:pPr>
        <w:spacing w:line="360" w:lineRule="auto"/>
        <w:ind w:firstLine="480" w:firstLineChars="200"/>
        <w:jc w:val="both"/>
        <w:rPr>
          <w:rFonts w:hint="default" w:ascii="仿宋" w:hAnsi="仿宋" w:eastAsia="仿宋" w:cs="仿宋"/>
          <w:sz w:val="24"/>
          <w:highlight w:val="none"/>
          <w:lang w:val="en-US" w:eastAsia="zh-CN"/>
        </w:rPr>
      </w:pPr>
    </w:p>
    <w:p>
      <w:pPr>
        <w:pStyle w:val="10"/>
        <w:tabs>
          <w:tab w:val="right" w:leader="dot" w:pos="8788"/>
        </w:tabs>
        <w:jc w:val="center"/>
        <w:rPr>
          <w:rFonts w:hint="default" w:ascii="Times New Roman" w:hAnsi="Times New Roman" w:eastAsia="仿宋" w:cs="Times New Roman"/>
          <w:b/>
          <w:bCs/>
          <w:sz w:val="36"/>
          <w:szCs w:val="36"/>
          <w:highlight w:val="none"/>
          <w:lang w:val="en-US" w:eastAsia="zh-CN"/>
        </w:rPr>
      </w:pPr>
      <w:r>
        <w:rPr>
          <w:rFonts w:hint="default" w:ascii="Times New Roman" w:hAnsi="Times New Roman" w:eastAsia="仿宋" w:cs="Times New Roman"/>
          <w:b/>
          <w:bCs/>
          <w:sz w:val="36"/>
          <w:szCs w:val="36"/>
          <w:highlight w:val="none"/>
          <w:lang w:val="en-US" w:eastAsia="zh-CN"/>
        </w:rPr>
        <w:t>目  录</w:t>
      </w:r>
    </w:p>
    <w:p>
      <w:pPr>
        <w:rPr>
          <w:rFonts w:hint="default"/>
          <w:highlight w:val="none"/>
        </w:rPr>
      </w:pPr>
    </w:p>
    <w:p>
      <w:pPr>
        <w:pStyle w:val="10"/>
        <w:tabs>
          <w:tab w:val="right" w:leader="dot" w:pos="9072"/>
        </w:tabs>
        <w:rPr>
          <w:rFonts w:hint="eastAsia" w:ascii="仿宋" w:hAnsi="仿宋" w:eastAsia="仿宋" w:cs="仿宋"/>
          <w:sz w:val="24"/>
          <w:szCs w:val="24"/>
        </w:rPr>
      </w:pPr>
      <w:r>
        <w:rPr>
          <w:rFonts w:hint="default" w:ascii="Times New Roman" w:hAnsi="Times New Roman" w:cs="Times New Roman"/>
          <w:sz w:val="24"/>
          <w:szCs w:val="24"/>
          <w:highlight w:val="none"/>
          <w:lang w:val="en-US"/>
        </w:rPr>
        <w:fldChar w:fldCharType="begin"/>
      </w:r>
      <w:r>
        <w:rPr>
          <w:rFonts w:hint="default" w:ascii="Times New Roman" w:hAnsi="Times New Roman" w:cs="Times New Roman"/>
          <w:sz w:val="24"/>
          <w:szCs w:val="24"/>
          <w:highlight w:val="none"/>
          <w:lang w:val="en-US"/>
        </w:rPr>
        <w:instrText xml:space="preserve"> TOC \o "1-2" \h \u </w:instrText>
      </w:r>
      <w:r>
        <w:rPr>
          <w:rFonts w:hint="default" w:ascii="Times New Roman" w:hAnsi="Times New Roman" w:cs="Times New Roman"/>
          <w:sz w:val="24"/>
          <w:szCs w:val="24"/>
          <w:highlight w:val="none"/>
          <w:lang w:val="en-US"/>
        </w:rPr>
        <w:fldChar w:fldCharType="separate"/>
      </w:r>
      <w:r>
        <w:rPr>
          <w:rFonts w:hint="eastAsia" w:ascii="仿宋" w:hAnsi="仿宋" w:eastAsia="仿宋" w:cs="仿宋"/>
          <w:sz w:val="24"/>
          <w:szCs w:val="24"/>
          <w:highlight w:val="none"/>
          <w:lang w:val="en-US"/>
        </w:rPr>
        <w:fldChar w:fldCharType="begin"/>
      </w:r>
      <w:r>
        <w:rPr>
          <w:rFonts w:hint="eastAsia" w:ascii="仿宋" w:hAnsi="仿宋" w:eastAsia="仿宋" w:cs="仿宋"/>
          <w:sz w:val="24"/>
          <w:szCs w:val="24"/>
          <w:highlight w:val="none"/>
          <w:lang w:val="en-US"/>
        </w:rPr>
        <w:instrText xml:space="preserve"> HYPERLINK \l _Toc32258 </w:instrText>
      </w:r>
      <w:r>
        <w:rPr>
          <w:rFonts w:hint="eastAsia" w:ascii="仿宋" w:hAnsi="仿宋" w:eastAsia="仿宋" w:cs="仿宋"/>
          <w:sz w:val="24"/>
          <w:szCs w:val="24"/>
          <w:highlight w:val="none"/>
          <w:lang w:val="en-US"/>
        </w:rPr>
        <w:fldChar w:fldCharType="separate"/>
      </w:r>
      <w:r>
        <w:rPr>
          <w:rFonts w:hint="eastAsia" w:ascii="仿宋" w:hAnsi="仿宋" w:eastAsia="仿宋" w:cs="仿宋"/>
          <w:bCs/>
          <w:sz w:val="24"/>
          <w:szCs w:val="24"/>
          <w:highlight w:val="none"/>
        </w:rPr>
        <w:t>一、基本情况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_Toc32258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highlight w:val="none"/>
          <w:lang w:val="en-US"/>
        </w:rPr>
        <w:fldChar w:fldCharType="end"/>
      </w:r>
    </w:p>
    <w:p>
      <w:pPr>
        <w:pStyle w:val="11"/>
        <w:tabs>
          <w:tab w:val="right" w:leader="dot" w:pos="9072"/>
        </w:tabs>
        <w:rPr>
          <w:rFonts w:hint="eastAsia" w:ascii="仿宋" w:hAnsi="仿宋" w:eastAsia="仿宋" w:cs="仿宋"/>
          <w:sz w:val="24"/>
          <w:szCs w:val="24"/>
        </w:rPr>
      </w:pPr>
      <w:r>
        <w:rPr>
          <w:rFonts w:hint="eastAsia" w:ascii="仿宋" w:hAnsi="仿宋" w:eastAsia="仿宋" w:cs="仿宋"/>
          <w:sz w:val="24"/>
          <w:szCs w:val="24"/>
          <w:highlight w:val="none"/>
          <w:lang w:val="en-US"/>
        </w:rPr>
        <w:fldChar w:fldCharType="begin"/>
      </w:r>
      <w:r>
        <w:rPr>
          <w:rFonts w:hint="eastAsia" w:ascii="仿宋" w:hAnsi="仿宋" w:eastAsia="仿宋" w:cs="仿宋"/>
          <w:sz w:val="24"/>
          <w:szCs w:val="24"/>
          <w:highlight w:val="none"/>
          <w:lang w:val="en-US"/>
        </w:rPr>
        <w:instrText xml:space="preserve"> HYPERLINK \l _Toc14301 </w:instrText>
      </w:r>
      <w:r>
        <w:rPr>
          <w:rFonts w:hint="eastAsia" w:ascii="仿宋" w:hAnsi="仿宋" w:eastAsia="仿宋" w:cs="仿宋"/>
          <w:sz w:val="24"/>
          <w:szCs w:val="24"/>
          <w:highlight w:val="none"/>
          <w:lang w:val="en-US"/>
        </w:rPr>
        <w:fldChar w:fldCharType="separate"/>
      </w:r>
      <w:r>
        <w:rPr>
          <w:rFonts w:hint="eastAsia" w:ascii="仿宋" w:hAnsi="仿宋" w:eastAsia="仿宋" w:cs="仿宋"/>
          <w:bCs/>
          <w:sz w:val="24"/>
          <w:szCs w:val="24"/>
          <w:highlight w:val="none"/>
        </w:rPr>
        <w:t>（一）项目概况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_Toc14301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highlight w:val="none"/>
          <w:lang w:val="en-US"/>
        </w:rPr>
        <w:fldChar w:fldCharType="end"/>
      </w:r>
    </w:p>
    <w:p>
      <w:pPr>
        <w:pStyle w:val="11"/>
        <w:tabs>
          <w:tab w:val="right" w:leader="dot" w:pos="9072"/>
        </w:tabs>
        <w:rPr>
          <w:rFonts w:hint="eastAsia" w:ascii="仿宋" w:hAnsi="仿宋" w:eastAsia="仿宋" w:cs="仿宋"/>
          <w:sz w:val="24"/>
          <w:szCs w:val="24"/>
        </w:rPr>
      </w:pPr>
      <w:r>
        <w:rPr>
          <w:rFonts w:hint="eastAsia" w:ascii="仿宋" w:hAnsi="仿宋" w:eastAsia="仿宋" w:cs="仿宋"/>
          <w:sz w:val="24"/>
          <w:szCs w:val="24"/>
          <w:highlight w:val="none"/>
          <w:lang w:val="en-US"/>
        </w:rPr>
        <w:fldChar w:fldCharType="begin"/>
      </w:r>
      <w:r>
        <w:rPr>
          <w:rFonts w:hint="eastAsia" w:ascii="仿宋" w:hAnsi="仿宋" w:eastAsia="仿宋" w:cs="仿宋"/>
          <w:sz w:val="24"/>
          <w:szCs w:val="24"/>
          <w:highlight w:val="none"/>
          <w:lang w:val="en-US"/>
        </w:rPr>
        <w:instrText xml:space="preserve"> HYPERLINK \l _Toc15654 </w:instrText>
      </w:r>
      <w:r>
        <w:rPr>
          <w:rFonts w:hint="eastAsia" w:ascii="仿宋" w:hAnsi="仿宋" w:eastAsia="仿宋" w:cs="仿宋"/>
          <w:sz w:val="24"/>
          <w:szCs w:val="24"/>
          <w:highlight w:val="none"/>
          <w:lang w:val="en-US"/>
        </w:rPr>
        <w:fldChar w:fldCharType="separate"/>
      </w:r>
      <w:r>
        <w:rPr>
          <w:rFonts w:hint="eastAsia" w:ascii="仿宋" w:hAnsi="仿宋" w:eastAsia="仿宋" w:cs="仿宋"/>
          <w:bCs/>
          <w:sz w:val="24"/>
          <w:szCs w:val="24"/>
          <w:highlight w:val="none"/>
        </w:rPr>
        <w:t>（二）项目绩效目标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_Toc15654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highlight w:val="none"/>
          <w:lang w:val="en-US"/>
        </w:rPr>
        <w:fldChar w:fldCharType="end"/>
      </w:r>
    </w:p>
    <w:p>
      <w:pPr>
        <w:pStyle w:val="10"/>
        <w:tabs>
          <w:tab w:val="right" w:leader="dot" w:pos="9072"/>
        </w:tabs>
        <w:rPr>
          <w:rFonts w:hint="eastAsia" w:ascii="仿宋" w:hAnsi="仿宋" w:eastAsia="仿宋" w:cs="仿宋"/>
          <w:sz w:val="24"/>
          <w:szCs w:val="24"/>
        </w:rPr>
      </w:pPr>
      <w:r>
        <w:rPr>
          <w:rFonts w:hint="eastAsia" w:ascii="仿宋" w:hAnsi="仿宋" w:eastAsia="仿宋" w:cs="仿宋"/>
          <w:sz w:val="24"/>
          <w:szCs w:val="24"/>
          <w:highlight w:val="none"/>
          <w:lang w:val="en-US"/>
        </w:rPr>
        <w:fldChar w:fldCharType="begin"/>
      </w:r>
      <w:r>
        <w:rPr>
          <w:rFonts w:hint="eastAsia" w:ascii="仿宋" w:hAnsi="仿宋" w:eastAsia="仿宋" w:cs="仿宋"/>
          <w:sz w:val="24"/>
          <w:szCs w:val="24"/>
          <w:highlight w:val="none"/>
          <w:lang w:val="en-US"/>
        </w:rPr>
        <w:instrText xml:space="preserve"> HYPERLINK \l _Toc4468 </w:instrText>
      </w:r>
      <w:r>
        <w:rPr>
          <w:rFonts w:hint="eastAsia" w:ascii="仿宋" w:hAnsi="仿宋" w:eastAsia="仿宋" w:cs="仿宋"/>
          <w:sz w:val="24"/>
          <w:szCs w:val="24"/>
          <w:highlight w:val="none"/>
          <w:lang w:val="en-US"/>
        </w:rPr>
        <w:fldChar w:fldCharType="separate"/>
      </w:r>
      <w:r>
        <w:rPr>
          <w:rFonts w:hint="eastAsia" w:ascii="仿宋" w:hAnsi="仿宋" w:eastAsia="仿宋" w:cs="仿宋"/>
          <w:bCs/>
          <w:sz w:val="24"/>
          <w:szCs w:val="24"/>
          <w:highlight w:val="none"/>
        </w:rPr>
        <w:t>二、绩效评价工作开展情况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_Toc4468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highlight w:val="none"/>
          <w:lang w:val="en-US"/>
        </w:rPr>
        <w:fldChar w:fldCharType="end"/>
      </w:r>
    </w:p>
    <w:p>
      <w:pPr>
        <w:pStyle w:val="11"/>
        <w:tabs>
          <w:tab w:val="right" w:leader="dot" w:pos="9072"/>
        </w:tabs>
        <w:rPr>
          <w:rFonts w:hint="eastAsia" w:ascii="仿宋" w:hAnsi="仿宋" w:eastAsia="仿宋" w:cs="仿宋"/>
          <w:sz w:val="24"/>
          <w:szCs w:val="24"/>
        </w:rPr>
      </w:pPr>
      <w:r>
        <w:rPr>
          <w:rFonts w:hint="eastAsia" w:ascii="仿宋" w:hAnsi="仿宋" w:eastAsia="仿宋" w:cs="仿宋"/>
          <w:sz w:val="24"/>
          <w:szCs w:val="24"/>
          <w:highlight w:val="none"/>
          <w:lang w:val="en-US"/>
        </w:rPr>
        <w:fldChar w:fldCharType="begin"/>
      </w:r>
      <w:r>
        <w:rPr>
          <w:rFonts w:hint="eastAsia" w:ascii="仿宋" w:hAnsi="仿宋" w:eastAsia="仿宋" w:cs="仿宋"/>
          <w:sz w:val="24"/>
          <w:szCs w:val="24"/>
          <w:highlight w:val="none"/>
          <w:lang w:val="en-US"/>
        </w:rPr>
        <w:instrText xml:space="preserve"> HYPERLINK \l _Toc12796 </w:instrText>
      </w:r>
      <w:r>
        <w:rPr>
          <w:rFonts w:hint="eastAsia" w:ascii="仿宋" w:hAnsi="仿宋" w:eastAsia="仿宋" w:cs="仿宋"/>
          <w:sz w:val="24"/>
          <w:szCs w:val="24"/>
          <w:highlight w:val="none"/>
          <w:lang w:val="en-US"/>
        </w:rPr>
        <w:fldChar w:fldCharType="separate"/>
      </w:r>
      <w:r>
        <w:rPr>
          <w:rFonts w:hint="eastAsia" w:ascii="仿宋" w:hAnsi="仿宋" w:eastAsia="仿宋" w:cs="仿宋"/>
          <w:bCs/>
          <w:sz w:val="24"/>
          <w:szCs w:val="24"/>
          <w:highlight w:val="none"/>
        </w:rPr>
        <w:t>（一）绩效评价目的、对象和范围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_Toc12796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highlight w:val="none"/>
          <w:lang w:val="en-US"/>
        </w:rPr>
        <w:fldChar w:fldCharType="end"/>
      </w:r>
    </w:p>
    <w:p>
      <w:pPr>
        <w:pStyle w:val="11"/>
        <w:tabs>
          <w:tab w:val="right" w:leader="dot" w:pos="9072"/>
        </w:tabs>
        <w:rPr>
          <w:rFonts w:hint="eastAsia" w:ascii="仿宋" w:hAnsi="仿宋" w:eastAsia="仿宋" w:cs="仿宋"/>
          <w:sz w:val="24"/>
          <w:szCs w:val="24"/>
        </w:rPr>
      </w:pPr>
      <w:r>
        <w:rPr>
          <w:rFonts w:hint="eastAsia" w:ascii="仿宋" w:hAnsi="仿宋" w:eastAsia="仿宋" w:cs="仿宋"/>
          <w:sz w:val="24"/>
          <w:szCs w:val="24"/>
          <w:highlight w:val="none"/>
          <w:lang w:val="en-US"/>
        </w:rPr>
        <w:fldChar w:fldCharType="begin"/>
      </w:r>
      <w:r>
        <w:rPr>
          <w:rFonts w:hint="eastAsia" w:ascii="仿宋" w:hAnsi="仿宋" w:eastAsia="仿宋" w:cs="仿宋"/>
          <w:sz w:val="24"/>
          <w:szCs w:val="24"/>
          <w:highlight w:val="none"/>
          <w:lang w:val="en-US"/>
        </w:rPr>
        <w:instrText xml:space="preserve"> HYPERLINK \l _Toc23100 </w:instrText>
      </w:r>
      <w:r>
        <w:rPr>
          <w:rFonts w:hint="eastAsia" w:ascii="仿宋" w:hAnsi="仿宋" w:eastAsia="仿宋" w:cs="仿宋"/>
          <w:sz w:val="24"/>
          <w:szCs w:val="24"/>
          <w:highlight w:val="none"/>
          <w:lang w:val="en-US"/>
        </w:rPr>
        <w:fldChar w:fldCharType="separate"/>
      </w:r>
      <w:r>
        <w:rPr>
          <w:rFonts w:hint="eastAsia" w:ascii="仿宋" w:hAnsi="仿宋" w:eastAsia="仿宋" w:cs="仿宋"/>
          <w:bCs/>
          <w:sz w:val="24"/>
          <w:szCs w:val="24"/>
          <w:highlight w:val="none"/>
        </w:rPr>
        <w:t>（二）绩效评价原则、评价指标体系、评价方法、评价标准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_Toc23100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highlight w:val="none"/>
          <w:lang w:val="en-US"/>
        </w:rPr>
        <w:fldChar w:fldCharType="end"/>
      </w:r>
    </w:p>
    <w:p>
      <w:pPr>
        <w:pStyle w:val="11"/>
        <w:tabs>
          <w:tab w:val="right" w:leader="dot" w:pos="9072"/>
        </w:tabs>
        <w:rPr>
          <w:rFonts w:hint="eastAsia" w:ascii="仿宋" w:hAnsi="仿宋" w:eastAsia="仿宋" w:cs="仿宋"/>
          <w:sz w:val="24"/>
          <w:szCs w:val="24"/>
        </w:rPr>
      </w:pPr>
      <w:r>
        <w:rPr>
          <w:rFonts w:hint="eastAsia" w:ascii="仿宋" w:hAnsi="仿宋" w:eastAsia="仿宋" w:cs="仿宋"/>
          <w:sz w:val="24"/>
          <w:szCs w:val="24"/>
          <w:highlight w:val="none"/>
          <w:lang w:val="en-US"/>
        </w:rPr>
        <w:fldChar w:fldCharType="begin"/>
      </w:r>
      <w:r>
        <w:rPr>
          <w:rFonts w:hint="eastAsia" w:ascii="仿宋" w:hAnsi="仿宋" w:eastAsia="仿宋" w:cs="仿宋"/>
          <w:sz w:val="24"/>
          <w:szCs w:val="24"/>
          <w:highlight w:val="none"/>
          <w:lang w:val="en-US"/>
        </w:rPr>
        <w:instrText xml:space="preserve"> HYPERLINK \l _Toc23910 </w:instrText>
      </w:r>
      <w:r>
        <w:rPr>
          <w:rFonts w:hint="eastAsia" w:ascii="仿宋" w:hAnsi="仿宋" w:eastAsia="仿宋" w:cs="仿宋"/>
          <w:sz w:val="24"/>
          <w:szCs w:val="24"/>
          <w:highlight w:val="none"/>
          <w:lang w:val="en-US"/>
        </w:rPr>
        <w:fldChar w:fldCharType="separate"/>
      </w:r>
      <w:r>
        <w:rPr>
          <w:rFonts w:hint="eastAsia" w:ascii="仿宋" w:hAnsi="仿宋" w:eastAsia="仿宋" w:cs="仿宋"/>
          <w:bCs/>
          <w:sz w:val="24"/>
          <w:szCs w:val="24"/>
          <w:highlight w:val="none"/>
          <w:lang w:val="zh-CN" w:eastAsia="zh-CN"/>
        </w:rPr>
        <w:t>（三）绩效评价工作过程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_Toc23910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highlight w:val="none"/>
          <w:lang w:val="en-US"/>
        </w:rPr>
        <w:fldChar w:fldCharType="end"/>
      </w:r>
    </w:p>
    <w:p>
      <w:pPr>
        <w:pStyle w:val="10"/>
        <w:tabs>
          <w:tab w:val="right" w:leader="dot" w:pos="9072"/>
        </w:tabs>
        <w:rPr>
          <w:rFonts w:hint="eastAsia" w:ascii="仿宋" w:hAnsi="仿宋" w:eastAsia="仿宋" w:cs="仿宋"/>
          <w:sz w:val="24"/>
          <w:szCs w:val="24"/>
        </w:rPr>
      </w:pPr>
      <w:r>
        <w:rPr>
          <w:rFonts w:hint="eastAsia" w:ascii="仿宋" w:hAnsi="仿宋" w:eastAsia="仿宋" w:cs="仿宋"/>
          <w:sz w:val="24"/>
          <w:szCs w:val="24"/>
          <w:highlight w:val="none"/>
          <w:lang w:val="en-US"/>
        </w:rPr>
        <w:fldChar w:fldCharType="begin"/>
      </w:r>
      <w:r>
        <w:rPr>
          <w:rFonts w:hint="eastAsia" w:ascii="仿宋" w:hAnsi="仿宋" w:eastAsia="仿宋" w:cs="仿宋"/>
          <w:sz w:val="24"/>
          <w:szCs w:val="24"/>
          <w:highlight w:val="none"/>
          <w:lang w:val="en-US"/>
        </w:rPr>
        <w:instrText xml:space="preserve"> HYPERLINK \l _Toc21468 </w:instrText>
      </w:r>
      <w:r>
        <w:rPr>
          <w:rFonts w:hint="eastAsia" w:ascii="仿宋" w:hAnsi="仿宋" w:eastAsia="仿宋" w:cs="仿宋"/>
          <w:sz w:val="24"/>
          <w:szCs w:val="24"/>
          <w:highlight w:val="none"/>
          <w:lang w:val="en-US"/>
        </w:rPr>
        <w:fldChar w:fldCharType="separate"/>
      </w:r>
      <w:r>
        <w:rPr>
          <w:rFonts w:hint="eastAsia" w:ascii="仿宋" w:hAnsi="仿宋" w:eastAsia="仿宋" w:cs="仿宋"/>
          <w:bCs/>
          <w:sz w:val="24"/>
          <w:szCs w:val="24"/>
          <w:highlight w:val="none"/>
          <w:lang w:val="zh-CN" w:eastAsia="zh-CN"/>
        </w:rPr>
        <w:t>三、综合评价情况及评价结论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_Toc21468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highlight w:val="none"/>
          <w:lang w:val="en-US"/>
        </w:rPr>
        <w:fldChar w:fldCharType="end"/>
      </w:r>
    </w:p>
    <w:p>
      <w:pPr>
        <w:pStyle w:val="10"/>
        <w:tabs>
          <w:tab w:val="right" w:leader="dot" w:pos="9072"/>
        </w:tabs>
        <w:rPr>
          <w:rFonts w:hint="eastAsia" w:ascii="仿宋" w:hAnsi="仿宋" w:eastAsia="仿宋" w:cs="仿宋"/>
          <w:sz w:val="24"/>
          <w:szCs w:val="24"/>
        </w:rPr>
      </w:pPr>
      <w:r>
        <w:rPr>
          <w:rFonts w:hint="eastAsia" w:ascii="仿宋" w:hAnsi="仿宋" w:eastAsia="仿宋" w:cs="仿宋"/>
          <w:sz w:val="24"/>
          <w:szCs w:val="24"/>
          <w:highlight w:val="none"/>
          <w:lang w:val="en-US"/>
        </w:rPr>
        <w:fldChar w:fldCharType="begin"/>
      </w:r>
      <w:r>
        <w:rPr>
          <w:rFonts w:hint="eastAsia" w:ascii="仿宋" w:hAnsi="仿宋" w:eastAsia="仿宋" w:cs="仿宋"/>
          <w:sz w:val="24"/>
          <w:szCs w:val="24"/>
          <w:highlight w:val="none"/>
          <w:lang w:val="en-US"/>
        </w:rPr>
        <w:instrText xml:space="preserve"> HYPERLINK \l _Toc21900 </w:instrText>
      </w:r>
      <w:r>
        <w:rPr>
          <w:rFonts w:hint="eastAsia" w:ascii="仿宋" w:hAnsi="仿宋" w:eastAsia="仿宋" w:cs="仿宋"/>
          <w:sz w:val="24"/>
          <w:szCs w:val="24"/>
          <w:highlight w:val="none"/>
          <w:lang w:val="en-US"/>
        </w:rPr>
        <w:fldChar w:fldCharType="separate"/>
      </w:r>
      <w:r>
        <w:rPr>
          <w:rFonts w:hint="eastAsia" w:ascii="仿宋" w:hAnsi="仿宋" w:eastAsia="仿宋" w:cs="仿宋"/>
          <w:bCs/>
          <w:sz w:val="24"/>
          <w:szCs w:val="24"/>
          <w:highlight w:val="none"/>
          <w:lang w:val="zh-CN" w:eastAsia="zh-CN"/>
        </w:rPr>
        <w:t>四、绩效评价指标分析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_Toc21900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highlight w:val="none"/>
          <w:lang w:val="en-US"/>
        </w:rPr>
        <w:fldChar w:fldCharType="end"/>
      </w:r>
    </w:p>
    <w:p>
      <w:pPr>
        <w:pStyle w:val="11"/>
        <w:tabs>
          <w:tab w:val="right" w:leader="dot" w:pos="9072"/>
        </w:tabs>
        <w:rPr>
          <w:rFonts w:hint="eastAsia" w:ascii="仿宋" w:hAnsi="仿宋" w:eastAsia="仿宋" w:cs="仿宋"/>
          <w:sz w:val="24"/>
          <w:szCs w:val="24"/>
        </w:rPr>
      </w:pPr>
      <w:r>
        <w:rPr>
          <w:rFonts w:hint="eastAsia" w:ascii="仿宋" w:hAnsi="仿宋" w:eastAsia="仿宋" w:cs="仿宋"/>
          <w:sz w:val="24"/>
          <w:szCs w:val="24"/>
          <w:highlight w:val="none"/>
          <w:lang w:val="en-US"/>
        </w:rPr>
        <w:fldChar w:fldCharType="begin"/>
      </w:r>
      <w:r>
        <w:rPr>
          <w:rFonts w:hint="eastAsia" w:ascii="仿宋" w:hAnsi="仿宋" w:eastAsia="仿宋" w:cs="仿宋"/>
          <w:sz w:val="24"/>
          <w:szCs w:val="24"/>
          <w:highlight w:val="none"/>
          <w:lang w:val="en-US"/>
        </w:rPr>
        <w:instrText xml:space="preserve"> HYPERLINK \l _Toc12916 </w:instrText>
      </w:r>
      <w:r>
        <w:rPr>
          <w:rFonts w:hint="eastAsia" w:ascii="仿宋" w:hAnsi="仿宋" w:eastAsia="仿宋" w:cs="仿宋"/>
          <w:sz w:val="24"/>
          <w:szCs w:val="24"/>
          <w:highlight w:val="none"/>
          <w:lang w:val="en-US"/>
        </w:rPr>
        <w:fldChar w:fldCharType="separate"/>
      </w:r>
      <w:r>
        <w:rPr>
          <w:rFonts w:hint="eastAsia" w:ascii="仿宋" w:hAnsi="仿宋" w:eastAsia="仿宋" w:cs="仿宋"/>
          <w:bCs/>
          <w:sz w:val="24"/>
          <w:szCs w:val="24"/>
          <w:highlight w:val="none"/>
        </w:rPr>
        <w:t>（一）项目决策情况（分值</w:t>
      </w:r>
      <w:r>
        <w:rPr>
          <w:rFonts w:hint="eastAsia" w:ascii="仿宋" w:hAnsi="仿宋" w:eastAsia="仿宋" w:cs="仿宋"/>
          <w:bCs/>
          <w:sz w:val="24"/>
          <w:szCs w:val="24"/>
          <w:highlight w:val="none"/>
          <w:lang w:val="en-US" w:eastAsia="zh-CN"/>
        </w:rPr>
        <w:t>20</w:t>
      </w:r>
      <w:r>
        <w:rPr>
          <w:rFonts w:hint="eastAsia" w:ascii="仿宋" w:hAnsi="仿宋" w:eastAsia="仿宋" w:cs="仿宋"/>
          <w:bCs/>
          <w:sz w:val="24"/>
          <w:szCs w:val="24"/>
          <w:highlight w:val="none"/>
        </w:rPr>
        <w:t>分，得1</w:t>
      </w:r>
      <w:r>
        <w:rPr>
          <w:rFonts w:hint="eastAsia" w:ascii="仿宋" w:hAnsi="仿宋" w:eastAsia="仿宋" w:cs="仿宋"/>
          <w:bCs/>
          <w:sz w:val="24"/>
          <w:szCs w:val="24"/>
          <w:highlight w:val="none"/>
          <w:lang w:val="en-US" w:eastAsia="zh-CN"/>
        </w:rPr>
        <w:t>7</w:t>
      </w:r>
      <w:r>
        <w:rPr>
          <w:rFonts w:hint="eastAsia" w:ascii="仿宋" w:hAnsi="仿宋" w:eastAsia="仿宋" w:cs="仿宋"/>
          <w:bCs/>
          <w:sz w:val="24"/>
          <w:szCs w:val="24"/>
          <w:highlight w:val="none"/>
        </w:rPr>
        <w:t>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_Toc12916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highlight w:val="none"/>
          <w:lang w:val="en-US"/>
        </w:rPr>
        <w:fldChar w:fldCharType="end"/>
      </w:r>
    </w:p>
    <w:p>
      <w:pPr>
        <w:pStyle w:val="11"/>
        <w:tabs>
          <w:tab w:val="right" w:leader="dot" w:pos="9072"/>
        </w:tabs>
        <w:rPr>
          <w:rFonts w:hint="eastAsia" w:ascii="仿宋" w:hAnsi="仿宋" w:eastAsia="仿宋" w:cs="仿宋"/>
          <w:sz w:val="24"/>
          <w:szCs w:val="24"/>
        </w:rPr>
      </w:pPr>
      <w:r>
        <w:rPr>
          <w:rFonts w:hint="eastAsia" w:ascii="仿宋" w:hAnsi="仿宋" w:eastAsia="仿宋" w:cs="仿宋"/>
          <w:sz w:val="24"/>
          <w:szCs w:val="24"/>
          <w:highlight w:val="none"/>
          <w:lang w:val="en-US"/>
        </w:rPr>
        <w:fldChar w:fldCharType="begin"/>
      </w:r>
      <w:r>
        <w:rPr>
          <w:rFonts w:hint="eastAsia" w:ascii="仿宋" w:hAnsi="仿宋" w:eastAsia="仿宋" w:cs="仿宋"/>
          <w:sz w:val="24"/>
          <w:szCs w:val="24"/>
          <w:highlight w:val="none"/>
          <w:lang w:val="en-US"/>
        </w:rPr>
        <w:instrText xml:space="preserve"> HYPERLINK \l _Toc578 </w:instrText>
      </w:r>
      <w:r>
        <w:rPr>
          <w:rFonts w:hint="eastAsia" w:ascii="仿宋" w:hAnsi="仿宋" w:eastAsia="仿宋" w:cs="仿宋"/>
          <w:sz w:val="24"/>
          <w:szCs w:val="24"/>
          <w:highlight w:val="none"/>
          <w:lang w:val="en-US"/>
        </w:rPr>
        <w:fldChar w:fldCharType="separate"/>
      </w:r>
      <w:r>
        <w:rPr>
          <w:rFonts w:hint="eastAsia" w:ascii="仿宋" w:hAnsi="仿宋" w:eastAsia="仿宋" w:cs="仿宋"/>
          <w:bCs/>
          <w:sz w:val="24"/>
          <w:szCs w:val="24"/>
          <w:highlight w:val="none"/>
        </w:rPr>
        <w:t>（二）项目过程情况</w:t>
      </w:r>
      <w:r>
        <w:rPr>
          <w:rFonts w:hint="eastAsia" w:ascii="仿宋" w:hAnsi="仿宋" w:eastAsia="仿宋" w:cs="仿宋"/>
          <w:bCs/>
          <w:sz w:val="24"/>
          <w:szCs w:val="24"/>
          <w:highlight w:val="none"/>
          <w:lang w:val="zh-CN" w:eastAsia="zh-CN"/>
        </w:rPr>
        <w:t>（</w:t>
      </w:r>
      <w:r>
        <w:rPr>
          <w:rFonts w:hint="eastAsia" w:ascii="仿宋" w:hAnsi="仿宋" w:eastAsia="仿宋" w:cs="仿宋"/>
          <w:bCs/>
          <w:sz w:val="24"/>
          <w:szCs w:val="24"/>
          <w:highlight w:val="none"/>
          <w:lang w:val="en-US" w:eastAsia="zh-CN"/>
        </w:rPr>
        <w:t>分值20</w:t>
      </w:r>
      <w:r>
        <w:rPr>
          <w:rFonts w:hint="eastAsia" w:ascii="仿宋" w:hAnsi="仿宋" w:eastAsia="仿宋" w:cs="仿宋"/>
          <w:bCs/>
          <w:sz w:val="24"/>
          <w:szCs w:val="24"/>
          <w:highlight w:val="none"/>
          <w:lang w:val="zh-CN" w:eastAsia="zh-CN"/>
        </w:rPr>
        <w:t>分，得</w:t>
      </w:r>
      <w:r>
        <w:rPr>
          <w:rFonts w:hint="eastAsia" w:ascii="仿宋" w:hAnsi="仿宋" w:eastAsia="仿宋" w:cs="仿宋"/>
          <w:bCs/>
          <w:sz w:val="24"/>
          <w:szCs w:val="24"/>
          <w:highlight w:val="none"/>
          <w:lang w:val="en-US" w:eastAsia="zh-CN"/>
        </w:rPr>
        <w:t>19.88</w:t>
      </w:r>
      <w:r>
        <w:rPr>
          <w:rFonts w:hint="eastAsia" w:ascii="仿宋" w:hAnsi="仿宋" w:eastAsia="仿宋" w:cs="仿宋"/>
          <w:bCs/>
          <w:sz w:val="24"/>
          <w:szCs w:val="24"/>
          <w:highlight w:val="none"/>
          <w:lang w:val="zh-CN" w:eastAsia="zh-CN"/>
        </w:rPr>
        <w:t>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_Toc578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highlight w:val="none"/>
          <w:lang w:val="en-US"/>
        </w:rPr>
        <w:fldChar w:fldCharType="end"/>
      </w:r>
    </w:p>
    <w:p>
      <w:pPr>
        <w:pStyle w:val="11"/>
        <w:tabs>
          <w:tab w:val="right" w:leader="dot" w:pos="9072"/>
        </w:tabs>
        <w:rPr>
          <w:rFonts w:hint="eastAsia" w:ascii="仿宋" w:hAnsi="仿宋" w:eastAsia="仿宋" w:cs="仿宋"/>
          <w:sz w:val="24"/>
          <w:szCs w:val="24"/>
        </w:rPr>
      </w:pPr>
      <w:r>
        <w:rPr>
          <w:rFonts w:hint="eastAsia" w:ascii="仿宋" w:hAnsi="仿宋" w:eastAsia="仿宋" w:cs="仿宋"/>
          <w:sz w:val="24"/>
          <w:szCs w:val="24"/>
          <w:highlight w:val="none"/>
          <w:lang w:val="en-US"/>
        </w:rPr>
        <w:fldChar w:fldCharType="begin"/>
      </w:r>
      <w:r>
        <w:rPr>
          <w:rFonts w:hint="eastAsia" w:ascii="仿宋" w:hAnsi="仿宋" w:eastAsia="仿宋" w:cs="仿宋"/>
          <w:sz w:val="24"/>
          <w:szCs w:val="24"/>
          <w:highlight w:val="none"/>
          <w:lang w:val="en-US"/>
        </w:rPr>
        <w:instrText xml:space="preserve"> HYPERLINK \l _Toc31219 </w:instrText>
      </w:r>
      <w:r>
        <w:rPr>
          <w:rFonts w:hint="eastAsia" w:ascii="仿宋" w:hAnsi="仿宋" w:eastAsia="仿宋" w:cs="仿宋"/>
          <w:sz w:val="24"/>
          <w:szCs w:val="24"/>
          <w:highlight w:val="none"/>
          <w:lang w:val="en-US"/>
        </w:rPr>
        <w:fldChar w:fldCharType="separate"/>
      </w:r>
      <w:r>
        <w:rPr>
          <w:rFonts w:hint="eastAsia" w:ascii="仿宋" w:hAnsi="仿宋" w:eastAsia="仿宋" w:cs="仿宋"/>
          <w:bCs/>
          <w:sz w:val="24"/>
          <w:szCs w:val="24"/>
          <w:highlight w:val="none"/>
        </w:rPr>
        <w:t>（三）项目产出情况（</w:t>
      </w:r>
      <w:r>
        <w:rPr>
          <w:rFonts w:hint="eastAsia" w:ascii="仿宋" w:hAnsi="仿宋" w:eastAsia="仿宋" w:cs="仿宋"/>
          <w:bCs/>
          <w:sz w:val="24"/>
          <w:szCs w:val="24"/>
          <w:highlight w:val="none"/>
          <w:lang w:val="en-US" w:eastAsia="zh-CN"/>
        </w:rPr>
        <w:t>分值</w:t>
      </w:r>
      <w:r>
        <w:rPr>
          <w:rFonts w:hint="eastAsia" w:ascii="仿宋" w:hAnsi="仿宋" w:eastAsia="仿宋" w:cs="仿宋"/>
          <w:bCs/>
          <w:sz w:val="24"/>
          <w:szCs w:val="24"/>
          <w:highlight w:val="none"/>
        </w:rPr>
        <w:t>3</w:t>
      </w:r>
      <w:r>
        <w:rPr>
          <w:rFonts w:hint="eastAsia" w:ascii="仿宋" w:hAnsi="仿宋" w:eastAsia="仿宋" w:cs="仿宋"/>
          <w:bCs/>
          <w:sz w:val="24"/>
          <w:szCs w:val="24"/>
          <w:highlight w:val="none"/>
          <w:lang w:val="en-US" w:eastAsia="zh-CN"/>
        </w:rPr>
        <w:t>0</w:t>
      </w:r>
      <w:r>
        <w:rPr>
          <w:rFonts w:hint="eastAsia" w:ascii="仿宋" w:hAnsi="仿宋" w:eastAsia="仿宋" w:cs="仿宋"/>
          <w:bCs/>
          <w:sz w:val="24"/>
          <w:szCs w:val="24"/>
          <w:highlight w:val="none"/>
        </w:rPr>
        <w:t>分，得</w:t>
      </w:r>
      <w:r>
        <w:rPr>
          <w:rFonts w:hint="eastAsia" w:ascii="仿宋" w:hAnsi="仿宋" w:eastAsia="仿宋" w:cs="仿宋"/>
          <w:bCs/>
          <w:sz w:val="24"/>
          <w:szCs w:val="24"/>
          <w:highlight w:val="none"/>
          <w:lang w:val="en-US" w:eastAsia="zh-CN"/>
        </w:rPr>
        <w:t>29.76</w:t>
      </w:r>
      <w:r>
        <w:rPr>
          <w:rFonts w:hint="eastAsia" w:ascii="仿宋" w:hAnsi="仿宋" w:eastAsia="仿宋" w:cs="仿宋"/>
          <w:bCs/>
          <w:sz w:val="24"/>
          <w:szCs w:val="24"/>
          <w:highlight w:val="none"/>
        </w:rPr>
        <w:t>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_Toc31219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highlight w:val="none"/>
          <w:lang w:val="en-US"/>
        </w:rPr>
        <w:fldChar w:fldCharType="end"/>
      </w:r>
    </w:p>
    <w:p>
      <w:pPr>
        <w:pStyle w:val="11"/>
        <w:tabs>
          <w:tab w:val="right" w:leader="dot" w:pos="9072"/>
        </w:tabs>
        <w:rPr>
          <w:rFonts w:hint="eastAsia" w:ascii="仿宋" w:hAnsi="仿宋" w:eastAsia="仿宋" w:cs="仿宋"/>
          <w:sz w:val="24"/>
          <w:szCs w:val="24"/>
        </w:rPr>
      </w:pPr>
      <w:r>
        <w:rPr>
          <w:rFonts w:hint="eastAsia" w:ascii="仿宋" w:hAnsi="仿宋" w:eastAsia="仿宋" w:cs="仿宋"/>
          <w:sz w:val="24"/>
          <w:szCs w:val="24"/>
          <w:highlight w:val="none"/>
          <w:lang w:val="en-US"/>
        </w:rPr>
        <w:fldChar w:fldCharType="begin"/>
      </w:r>
      <w:r>
        <w:rPr>
          <w:rFonts w:hint="eastAsia" w:ascii="仿宋" w:hAnsi="仿宋" w:eastAsia="仿宋" w:cs="仿宋"/>
          <w:sz w:val="24"/>
          <w:szCs w:val="24"/>
          <w:highlight w:val="none"/>
          <w:lang w:val="en-US"/>
        </w:rPr>
        <w:instrText xml:space="preserve"> HYPERLINK \l _Toc19839 </w:instrText>
      </w:r>
      <w:r>
        <w:rPr>
          <w:rFonts w:hint="eastAsia" w:ascii="仿宋" w:hAnsi="仿宋" w:eastAsia="仿宋" w:cs="仿宋"/>
          <w:sz w:val="24"/>
          <w:szCs w:val="24"/>
          <w:highlight w:val="none"/>
          <w:lang w:val="en-US"/>
        </w:rPr>
        <w:fldChar w:fldCharType="separate"/>
      </w:r>
      <w:r>
        <w:rPr>
          <w:rFonts w:hint="eastAsia" w:ascii="仿宋" w:hAnsi="仿宋" w:eastAsia="仿宋" w:cs="仿宋"/>
          <w:bCs/>
          <w:sz w:val="24"/>
          <w:szCs w:val="24"/>
          <w:highlight w:val="none"/>
        </w:rPr>
        <w:t>（四）项目效益情况（</w:t>
      </w:r>
      <w:r>
        <w:rPr>
          <w:rFonts w:hint="eastAsia" w:ascii="仿宋" w:hAnsi="仿宋" w:eastAsia="仿宋" w:cs="仿宋"/>
          <w:bCs/>
          <w:sz w:val="24"/>
          <w:szCs w:val="24"/>
          <w:highlight w:val="none"/>
          <w:lang w:val="en-US" w:eastAsia="zh-CN"/>
        </w:rPr>
        <w:t>分值</w:t>
      </w:r>
      <w:r>
        <w:rPr>
          <w:rFonts w:hint="eastAsia" w:ascii="仿宋" w:hAnsi="仿宋" w:eastAsia="仿宋" w:cs="仿宋"/>
          <w:bCs/>
          <w:sz w:val="24"/>
          <w:szCs w:val="24"/>
          <w:highlight w:val="none"/>
        </w:rPr>
        <w:t>3</w:t>
      </w:r>
      <w:r>
        <w:rPr>
          <w:rFonts w:hint="eastAsia" w:ascii="仿宋" w:hAnsi="仿宋" w:eastAsia="仿宋" w:cs="仿宋"/>
          <w:bCs/>
          <w:sz w:val="24"/>
          <w:szCs w:val="24"/>
          <w:highlight w:val="none"/>
          <w:lang w:val="en-US" w:eastAsia="zh-CN"/>
        </w:rPr>
        <w:t>0</w:t>
      </w:r>
      <w:r>
        <w:rPr>
          <w:rFonts w:hint="eastAsia" w:ascii="仿宋" w:hAnsi="仿宋" w:eastAsia="仿宋" w:cs="仿宋"/>
          <w:bCs/>
          <w:sz w:val="24"/>
          <w:szCs w:val="24"/>
          <w:highlight w:val="none"/>
        </w:rPr>
        <w:t>分，得</w:t>
      </w:r>
      <w:r>
        <w:rPr>
          <w:rFonts w:hint="eastAsia" w:ascii="仿宋" w:hAnsi="仿宋" w:eastAsia="仿宋" w:cs="仿宋"/>
          <w:bCs/>
          <w:sz w:val="24"/>
          <w:szCs w:val="24"/>
          <w:highlight w:val="none"/>
          <w:lang w:val="en-US" w:eastAsia="zh-CN"/>
        </w:rPr>
        <w:t>26.21</w:t>
      </w:r>
      <w:r>
        <w:rPr>
          <w:rFonts w:hint="eastAsia" w:ascii="仿宋" w:hAnsi="仿宋" w:eastAsia="仿宋" w:cs="仿宋"/>
          <w:bCs/>
          <w:sz w:val="24"/>
          <w:szCs w:val="24"/>
          <w:highlight w:val="none"/>
        </w:rPr>
        <w:t>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_Toc19839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highlight w:val="none"/>
          <w:lang w:val="en-US"/>
        </w:rPr>
        <w:fldChar w:fldCharType="end"/>
      </w:r>
    </w:p>
    <w:p>
      <w:pPr>
        <w:pStyle w:val="10"/>
        <w:tabs>
          <w:tab w:val="right" w:leader="dot" w:pos="9072"/>
        </w:tabs>
        <w:rPr>
          <w:rFonts w:hint="eastAsia" w:ascii="仿宋" w:hAnsi="仿宋" w:eastAsia="仿宋" w:cs="仿宋"/>
          <w:sz w:val="24"/>
          <w:szCs w:val="24"/>
        </w:rPr>
      </w:pPr>
      <w:r>
        <w:rPr>
          <w:rFonts w:hint="eastAsia" w:ascii="仿宋" w:hAnsi="仿宋" w:eastAsia="仿宋" w:cs="仿宋"/>
          <w:sz w:val="24"/>
          <w:szCs w:val="24"/>
          <w:highlight w:val="none"/>
          <w:lang w:val="en-US"/>
        </w:rPr>
        <w:fldChar w:fldCharType="begin"/>
      </w:r>
      <w:r>
        <w:rPr>
          <w:rFonts w:hint="eastAsia" w:ascii="仿宋" w:hAnsi="仿宋" w:eastAsia="仿宋" w:cs="仿宋"/>
          <w:sz w:val="24"/>
          <w:szCs w:val="24"/>
          <w:highlight w:val="none"/>
          <w:lang w:val="en-US"/>
        </w:rPr>
        <w:instrText xml:space="preserve"> HYPERLINK \l _Toc4911 </w:instrText>
      </w:r>
      <w:r>
        <w:rPr>
          <w:rFonts w:hint="eastAsia" w:ascii="仿宋" w:hAnsi="仿宋" w:eastAsia="仿宋" w:cs="仿宋"/>
          <w:sz w:val="24"/>
          <w:szCs w:val="24"/>
          <w:highlight w:val="none"/>
          <w:lang w:val="en-US"/>
        </w:rPr>
        <w:fldChar w:fldCharType="separate"/>
      </w:r>
      <w:r>
        <w:rPr>
          <w:rFonts w:hint="eastAsia" w:ascii="仿宋" w:hAnsi="仿宋" w:eastAsia="仿宋" w:cs="仿宋"/>
          <w:bCs/>
          <w:sz w:val="24"/>
          <w:szCs w:val="24"/>
          <w:highlight w:val="none"/>
          <w:lang w:val="zh-CN" w:eastAsia="zh-CN"/>
        </w:rPr>
        <w:t>五、存在的问题及原因分析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_Toc4911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highlight w:val="none"/>
          <w:lang w:val="en-US"/>
        </w:rPr>
        <w:fldChar w:fldCharType="end"/>
      </w:r>
    </w:p>
    <w:p>
      <w:pPr>
        <w:pStyle w:val="11"/>
        <w:tabs>
          <w:tab w:val="right" w:leader="dot" w:pos="9072"/>
        </w:tabs>
        <w:rPr>
          <w:rFonts w:hint="eastAsia" w:ascii="仿宋" w:hAnsi="仿宋" w:eastAsia="仿宋" w:cs="仿宋"/>
          <w:sz w:val="24"/>
          <w:szCs w:val="24"/>
        </w:rPr>
      </w:pPr>
      <w:r>
        <w:rPr>
          <w:rFonts w:hint="eastAsia" w:ascii="仿宋" w:hAnsi="仿宋" w:eastAsia="仿宋" w:cs="仿宋"/>
          <w:sz w:val="24"/>
          <w:szCs w:val="24"/>
          <w:highlight w:val="none"/>
          <w:lang w:val="en-US"/>
        </w:rPr>
        <w:fldChar w:fldCharType="begin"/>
      </w:r>
      <w:r>
        <w:rPr>
          <w:rFonts w:hint="eastAsia" w:ascii="仿宋" w:hAnsi="仿宋" w:eastAsia="仿宋" w:cs="仿宋"/>
          <w:sz w:val="24"/>
          <w:szCs w:val="24"/>
          <w:highlight w:val="none"/>
          <w:lang w:val="en-US"/>
        </w:rPr>
        <w:instrText xml:space="preserve"> HYPERLINK \l _Toc28817 </w:instrText>
      </w:r>
      <w:r>
        <w:rPr>
          <w:rFonts w:hint="eastAsia" w:ascii="仿宋" w:hAnsi="仿宋" w:eastAsia="仿宋" w:cs="仿宋"/>
          <w:sz w:val="24"/>
          <w:szCs w:val="24"/>
          <w:highlight w:val="none"/>
          <w:lang w:val="en-US"/>
        </w:rPr>
        <w:fldChar w:fldCharType="separate"/>
      </w:r>
      <w:r>
        <w:rPr>
          <w:rFonts w:hint="eastAsia" w:ascii="仿宋" w:hAnsi="仿宋" w:eastAsia="仿宋" w:cs="仿宋"/>
          <w:bCs/>
          <w:sz w:val="24"/>
          <w:szCs w:val="24"/>
          <w:highlight w:val="none"/>
          <w:lang w:val="en-US" w:eastAsia="zh-CN"/>
        </w:rPr>
        <w:t>（一）绩效目标设置有待完善</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_Toc28817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highlight w:val="none"/>
          <w:lang w:val="en-US"/>
        </w:rPr>
        <w:fldChar w:fldCharType="end"/>
      </w:r>
    </w:p>
    <w:p>
      <w:pPr>
        <w:pStyle w:val="11"/>
        <w:tabs>
          <w:tab w:val="right" w:leader="dot" w:pos="9072"/>
        </w:tabs>
        <w:rPr>
          <w:rFonts w:hint="eastAsia" w:ascii="仿宋" w:hAnsi="仿宋" w:eastAsia="仿宋" w:cs="仿宋"/>
          <w:sz w:val="24"/>
          <w:szCs w:val="24"/>
        </w:rPr>
      </w:pPr>
      <w:r>
        <w:rPr>
          <w:rFonts w:hint="eastAsia" w:ascii="仿宋" w:hAnsi="仿宋" w:eastAsia="仿宋" w:cs="仿宋"/>
          <w:sz w:val="24"/>
          <w:szCs w:val="24"/>
          <w:highlight w:val="none"/>
          <w:lang w:val="en-US"/>
        </w:rPr>
        <w:fldChar w:fldCharType="begin"/>
      </w:r>
      <w:r>
        <w:rPr>
          <w:rFonts w:hint="eastAsia" w:ascii="仿宋" w:hAnsi="仿宋" w:eastAsia="仿宋" w:cs="仿宋"/>
          <w:sz w:val="24"/>
          <w:szCs w:val="24"/>
          <w:highlight w:val="none"/>
          <w:lang w:val="en-US"/>
        </w:rPr>
        <w:instrText xml:space="preserve"> HYPERLINK \l _Toc16074 </w:instrText>
      </w:r>
      <w:r>
        <w:rPr>
          <w:rFonts w:hint="eastAsia" w:ascii="仿宋" w:hAnsi="仿宋" w:eastAsia="仿宋" w:cs="仿宋"/>
          <w:sz w:val="24"/>
          <w:szCs w:val="24"/>
          <w:highlight w:val="none"/>
          <w:lang w:val="en-US"/>
        </w:rPr>
        <w:fldChar w:fldCharType="separate"/>
      </w:r>
      <w:r>
        <w:rPr>
          <w:rFonts w:hint="eastAsia" w:ascii="仿宋" w:hAnsi="仿宋" w:eastAsia="仿宋" w:cs="仿宋"/>
          <w:bCs/>
          <w:sz w:val="24"/>
          <w:szCs w:val="24"/>
          <w:highlight w:val="none"/>
          <w:lang w:val="en-US" w:eastAsia="zh-CN"/>
        </w:rPr>
        <w:t>（二）标准化管理细节有待加强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_Toc16074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highlight w:val="none"/>
          <w:lang w:val="en-US"/>
        </w:rPr>
        <w:fldChar w:fldCharType="end"/>
      </w:r>
    </w:p>
    <w:p>
      <w:pPr>
        <w:pStyle w:val="10"/>
        <w:tabs>
          <w:tab w:val="right" w:leader="dot" w:pos="9072"/>
        </w:tabs>
        <w:rPr>
          <w:rFonts w:hint="eastAsia" w:ascii="仿宋" w:hAnsi="仿宋" w:eastAsia="仿宋" w:cs="仿宋"/>
          <w:sz w:val="24"/>
          <w:szCs w:val="24"/>
        </w:rPr>
      </w:pPr>
      <w:r>
        <w:rPr>
          <w:rFonts w:hint="eastAsia" w:ascii="仿宋" w:hAnsi="仿宋" w:eastAsia="仿宋" w:cs="仿宋"/>
          <w:sz w:val="24"/>
          <w:szCs w:val="24"/>
          <w:highlight w:val="none"/>
          <w:lang w:val="en-US"/>
        </w:rPr>
        <w:fldChar w:fldCharType="begin"/>
      </w:r>
      <w:r>
        <w:rPr>
          <w:rFonts w:hint="eastAsia" w:ascii="仿宋" w:hAnsi="仿宋" w:eastAsia="仿宋" w:cs="仿宋"/>
          <w:sz w:val="24"/>
          <w:szCs w:val="24"/>
          <w:highlight w:val="none"/>
          <w:lang w:val="en-US"/>
        </w:rPr>
        <w:instrText xml:space="preserve"> HYPERLINK \l _Toc3061 </w:instrText>
      </w:r>
      <w:r>
        <w:rPr>
          <w:rFonts w:hint="eastAsia" w:ascii="仿宋" w:hAnsi="仿宋" w:eastAsia="仿宋" w:cs="仿宋"/>
          <w:sz w:val="24"/>
          <w:szCs w:val="24"/>
          <w:highlight w:val="none"/>
          <w:lang w:val="en-US"/>
        </w:rPr>
        <w:fldChar w:fldCharType="separate"/>
      </w:r>
      <w:r>
        <w:rPr>
          <w:rFonts w:hint="eastAsia" w:ascii="仿宋" w:hAnsi="仿宋" w:eastAsia="仿宋" w:cs="仿宋"/>
          <w:bCs/>
          <w:sz w:val="24"/>
          <w:szCs w:val="24"/>
          <w:highlight w:val="none"/>
          <w:lang w:val="zh-CN" w:eastAsia="zh-CN"/>
        </w:rPr>
        <w:t>六、有关建议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_Toc3061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highlight w:val="none"/>
          <w:lang w:val="en-US"/>
        </w:rPr>
        <w:fldChar w:fldCharType="end"/>
      </w:r>
    </w:p>
    <w:p>
      <w:pPr>
        <w:pStyle w:val="11"/>
        <w:tabs>
          <w:tab w:val="right" w:leader="dot" w:pos="9072"/>
        </w:tabs>
        <w:rPr>
          <w:rFonts w:hint="eastAsia" w:ascii="仿宋" w:hAnsi="仿宋" w:eastAsia="仿宋" w:cs="仿宋"/>
          <w:sz w:val="24"/>
          <w:szCs w:val="24"/>
        </w:rPr>
      </w:pPr>
      <w:r>
        <w:rPr>
          <w:rFonts w:hint="eastAsia" w:ascii="仿宋" w:hAnsi="仿宋" w:eastAsia="仿宋" w:cs="仿宋"/>
          <w:sz w:val="24"/>
          <w:szCs w:val="24"/>
          <w:highlight w:val="none"/>
          <w:lang w:val="en-US"/>
        </w:rPr>
        <w:fldChar w:fldCharType="begin"/>
      </w:r>
      <w:r>
        <w:rPr>
          <w:rFonts w:hint="eastAsia" w:ascii="仿宋" w:hAnsi="仿宋" w:eastAsia="仿宋" w:cs="仿宋"/>
          <w:sz w:val="24"/>
          <w:szCs w:val="24"/>
          <w:highlight w:val="none"/>
          <w:lang w:val="en-US"/>
        </w:rPr>
        <w:instrText xml:space="preserve"> HYPERLINK \l _Toc31778 </w:instrText>
      </w:r>
      <w:r>
        <w:rPr>
          <w:rFonts w:hint="eastAsia" w:ascii="仿宋" w:hAnsi="仿宋" w:eastAsia="仿宋" w:cs="仿宋"/>
          <w:sz w:val="24"/>
          <w:szCs w:val="24"/>
          <w:highlight w:val="none"/>
          <w:lang w:val="en-US"/>
        </w:rPr>
        <w:fldChar w:fldCharType="separate"/>
      </w:r>
      <w:r>
        <w:rPr>
          <w:rFonts w:hint="eastAsia" w:ascii="仿宋" w:hAnsi="仿宋" w:eastAsia="仿宋" w:cs="仿宋"/>
          <w:bCs/>
          <w:sz w:val="24"/>
          <w:szCs w:val="24"/>
          <w:highlight w:val="none"/>
          <w:lang w:val="en-US" w:eastAsia="zh-CN"/>
        </w:rPr>
        <w:t>（一）完善绩效目标设置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_Toc31778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highlight w:val="none"/>
          <w:lang w:val="en-US"/>
        </w:rPr>
        <w:fldChar w:fldCharType="end"/>
      </w:r>
    </w:p>
    <w:p>
      <w:pPr>
        <w:pStyle w:val="11"/>
        <w:tabs>
          <w:tab w:val="right" w:leader="dot" w:pos="9072"/>
        </w:tabs>
        <w:rPr>
          <w:rFonts w:hint="eastAsia" w:ascii="仿宋" w:hAnsi="仿宋" w:eastAsia="仿宋" w:cs="仿宋"/>
          <w:sz w:val="24"/>
          <w:szCs w:val="24"/>
        </w:rPr>
      </w:pPr>
      <w:r>
        <w:rPr>
          <w:rFonts w:hint="eastAsia" w:ascii="仿宋" w:hAnsi="仿宋" w:eastAsia="仿宋" w:cs="仿宋"/>
          <w:sz w:val="24"/>
          <w:szCs w:val="24"/>
          <w:highlight w:val="none"/>
          <w:lang w:val="en-US"/>
        </w:rPr>
        <w:fldChar w:fldCharType="begin"/>
      </w:r>
      <w:r>
        <w:rPr>
          <w:rFonts w:hint="eastAsia" w:ascii="仿宋" w:hAnsi="仿宋" w:eastAsia="仿宋" w:cs="仿宋"/>
          <w:sz w:val="24"/>
          <w:szCs w:val="24"/>
          <w:highlight w:val="none"/>
          <w:lang w:val="en-US"/>
        </w:rPr>
        <w:instrText xml:space="preserve"> HYPERLINK \l _Toc26369 </w:instrText>
      </w:r>
      <w:r>
        <w:rPr>
          <w:rFonts w:hint="eastAsia" w:ascii="仿宋" w:hAnsi="仿宋" w:eastAsia="仿宋" w:cs="仿宋"/>
          <w:sz w:val="24"/>
          <w:szCs w:val="24"/>
          <w:highlight w:val="none"/>
          <w:lang w:val="en-US"/>
        </w:rPr>
        <w:fldChar w:fldCharType="separate"/>
      </w:r>
      <w:r>
        <w:rPr>
          <w:rFonts w:hint="eastAsia" w:ascii="仿宋" w:hAnsi="仿宋" w:eastAsia="仿宋" w:cs="仿宋"/>
          <w:bCs/>
          <w:sz w:val="24"/>
          <w:szCs w:val="24"/>
          <w:highlight w:val="none"/>
          <w:lang w:val="en-US" w:eastAsia="zh-CN"/>
        </w:rPr>
        <w:t>（二）优化标准化管理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_Toc26369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highlight w:val="none"/>
          <w:lang w:val="en-US"/>
        </w:rPr>
        <w:fldChar w:fldCharType="end"/>
      </w:r>
    </w:p>
    <w:p>
      <w:pPr>
        <w:pStyle w:val="10"/>
        <w:tabs>
          <w:tab w:val="right" w:leader="dot" w:pos="9072"/>
        </w:tabs>
        <w:rPr>
          <w:rFonts w:hint="eastAsia" w:ascii="仿宋" w:hAnsi="仿宋" w:eastAsia="仿宋" w:cs="仿宋"/>
          <w:sz w:val="24"/>
          <w:szCs w:val="24"/>
        </w:rPr>
      </w:pPr>
      <w:r>
        <w:rPr>
          <w:rFonts w:hint="eastAsia" w:ascii="仿宋" w:hAnsi="仿宋" w:eastAsia="仿宋" w:cs="仿宋"/>
          <w:sz w:val="24"/>
          <w:szCs w:val="24"/>
          <w:highlight w:val="none"/>
          <w:lang w:val="en-US"/>
        </w:rPr>
        <w:fldChar w:fldCharType="begin"/>
      </w:r>
      <w:r>
        <w:rPr>
          <w:rFonts w:hint="eastAsia" w:ascii="仿宋" w:hAnsi="仿宋" w:eastAsia="仿宋" w:cs="仿宋"/>
          <w:sz w:val="24"/>
          <w:szCs w:val="24"/>
          <w:highlight w:val="none"/>
          <w:lang w:val="en-US"/>
        </w:rPr>
        <w:instrText xml:space="preserve"> HYPERLINK \l _Toc27871 </w:instrText>
      </w:r>
      <w:r>
        <w:rPr>
          <w:rFonts w:hint="eastAsia" w:ascii="仿宋" w:hAnsi="仿宋" w:eastAsia="仿宋" w:cs="仿宋"/>
          <w:sz w:val="24"/>
          <w:szCs w:val="24"/>
          <w:highlight w:val="none"/>
          <w:lang w:val="en-US"/>
        </w:rPr>
        <w:fldChar w:fldCharType="separate"/>
      </w:r>
      <w:r>
        <w:rPr>
          <w:rFonts w:hint="eastAsia" w:ascii="仿宋" w:hAnsi="仿宋" w:eastAsia="仿宋" w:cs="仿宋"/>
          <w:bCs/>
          <w:sz w:val="24"/>
          <w:szCs w:val="24"/>
          <w:highlight w:val="none"/>
          <w:lang w:val="en-US" w:eastAsia="zh-CN"/>
        </w:rPr>
        <w:t>七</w:t>
      </w:r>
      <w:r>
        <w:rPr>
          <w:rFonts w:hint="eastAsia" w:ascii="仿宋" w:hAnsi="仿宋" w:eastAsia="仿宋" w:cs="仿宋"/>
          <w:bCs/>
          <w:sz w:val="24"/>
          <w:szCs w:val="24"/>
          <w:highlight w:val="none"/>
          <w:lang w:val="zh-CN" w:eastAsia="zh-CN"/>
        </w:rPr>
        <w:t>、其他需要说明的问题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_Toc27871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highlight w:val="none"/>
          <w:lang w:val="en-US"/>
        </w:rPr>
        <w:fldChar w:fldCharType="end"/>
      </w:r>
    </w:p>
    <w:p>
      <w:pPr>
        <w:pStyle w:val="10"/>
        <w:tabs>
          <w:tab w:val="right" w:leader="dot" w:pos="9072"/>
        </w:tabs>
      </w:pPr>
      <w:r>
        <w:rPr>
          <w:rFonts w:hint="eastAsia" w:ascii="仿宋" w:hAnsi="仿宋" w:eastAsia="仿宋" w:cs="仿宋"/>
          <w:sz w:val="24"/>
          <w:szCs w:val="24"/>
          <w:highlight w:val="none"/>
          <w:lang w:val="en-US"/>
        </w:rPr>
        <w:fldChar w:fldCharType="begin"/>
      </w:r>
      <w:r>
        <w:rPr>
          <w:rFonts w:hint="eastAsia" w:ascii="仿宋" w:hAnsi="仿宋" w:eastAsia="仿宋" w:cs="仿宋"/>
          <w:sz w:val="24"/>
          <w:szCs w:val="24"/>
          <w:highlight w:val="none"/>
          <w:lang w:val="en-US"/>
        </w:rPr>
        <w:instrText xml:space="preserve"> HYPERLINK \l _Toc23999 </w:instrText>
      </w:r>
      <w:r>
        <w:rPr>
          <w:rFonts w:hint="eastAsia" w:ascii="仿宋" w:hAnsi="仿宋" w:eastAsia="仿宋" w:cs="仿宋"/>
          <w:sz w:val="24"/>
          <w:szCs w:val="24"/>
          <w:highlight w:val="none"/>
          <w:lang w:val="en-US"/>
        </w:rPr>
        <w:fldChar w:fldCharType="separate"/>
      </w:r>
      <w:r>
        <w:rPr>
          <w:rFonts w:hint="eastAsia" w:ascii="仿宋" w:hAnsi="仿宋" w:eastAsia="仿宋" w:cs="仿宋"/>
          <w:bCs/>
          <w:sz w:val="24"/>
          <w:szCs w:val="24"/>
          <w:highlight w:val="none"/>
          <w:lang w:val="zh-CN" w:eastAsia="zh-CN"/>
        </w:rPr>
        <w:t>附表</w:t>
      </w:r>
      <w:r>
        <w:rPr>
          <w:rFonts w:hint="eastAsia" w:ascii="仿宋" w:hAnsi="仿宋" w:eastAsia="仿宋" w:cs="仿宋"/>
          <w:bCs/>
          <w:sz w:val="24"/>
          <w:szCs w:val="24"/>
          <w:highlight w:val="none"/>
          <w:lang w:val="en-US" w:eastAsia="zh-CN"/>
        </w:rPr>
        <w:t xml:space="preserve">  德化县2024年粮食风险基金财政支出绩效</w:t>
      </w:r>
      <w:r>
        <w:rPr>
          <w:rFonts w:hint="eastAsia" w:ascii="仿宋" w:hAnsi="仿宋" w:eastAsia="仿宋" w:cs="仿宋"/>
          <w:bCs/>
          <w:sz w:val="24"/>
          <w:szCs w:val="24"/>
          <w:highlight w:val="none"/>
          <w:lang w:val="zh-CN" w:eastAsia="zh-CN"/>
        </w:rPr>
        <w:t>评价指标表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_Toc23999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highlight w:val="none"/>
          <w:lang w:val="en-US"/>
        </w:rPr>
        <w:fldChar w:fldCharType="end"/>
      </w:r>
    </w:p>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30"/>
          <w:szCs w:val="30"/>
          <w:highlight w:val="none"/>
          <w:lang w:val="en-US" w:eastAsia="zh-CN"/>
        </w:rPr>
        <w:sectPr>
          <w:headerReference r:id="rId6" w:type="default"/>
          <w:footerReference r:id="rId7" w:type="default"/>
          <w:pgSz w:w="11906" w:h="16838"/>
          <w:pgMar w:top="1417" w:right="1417" w:bottom="1417" w:left="1417" w:header="851" w:footer="992" w:gutter="0"/>
          <w:pgBorders>
            <w:top w:val="none" w:sz="0" w:space="0"/>
            <w:left w:val="none" w:sz="0" w:space="0"/>
            <w:bottom w:val="none" w:sz="0" w:space="0"/>
            <w:right w:val="none" w:sz="0" w:space="0"/>
          </w:pgBorders>
          <w:cols w:space="0" w:num="1"/>
          <w:rtlGutter w:val="0"/>
          <w:docGrid w:type="lines" w:linePitch="424" w:charSpace="0"/>
        </w:sectPr>
      </w:pPr>
      <w:r>
        <w:rPr>
          <w:rFonts w:hint="default" w:ascii="Times New Roman" w:hAnsi="Times New Roman" w:cs="Times New Roman"/>
          <w:szCs w:val="24"/>
          <w:highlight w:val="none"/>
          <w:lang w:val="en-US"/>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为加强财政资金管理，强化支出责任，提高财政资金的使用效益，建立科学、合理的财政支出绩效评价管理体系，集大财经咨询（福州）有限公司接受德化县财政局委托，组织专业人员成立评价工作组，根据中共中央、国务院《关于全面实施预算绩效管理的意见》（中发〔2018〕34号）、福建省委、省政府《关于全面实施预算绩效管理的实施意见》（闽委发〔2019〕5号）、福建省财政厅《关于全面实施预算绩效管理若干措施的通知》（闽财绩〔2019〕2号）、财政部《项目支出绩效评价管理办法》（财预〔2020〕10号）、《财政部关于委托第三方机构参与预算绩效管理的指导意见》（财预〔2021〕6号）等文件精神和要求，对德化县2024年粮食风险基金财政支出开展绩效评价，以第三方身份出具报告。评价报告主要是供德化县财政局了解该项目经费支出的绩效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0"/>
        <w:rPr>
          <w:rFonts w:hint="default" w:ascii="Times New Roman" w:hAnsi="Times New Roman" w:eastAsia="仿宋" w:cs="Times New Roman"/>
          <w:b/>
          <w:bCs/>
          <w:sz w:val="28"/>
          <w:szCs w:val="28"/>
          <w:highlight w:val="none"/>
        </w:rPr>
      </w:pPr>
      <w:bookmarkStart w:id="24" w:name="_Toc184981296"/>
      <w:bookmarkStart w:id="25" w:name="_Toc11103"/>
      <w:bookmarkStart w:id="26" w:name="_Toc184981055"/>
      <w:bookmarkStart w:id="27" w:name="_Toc32258"/>
      <w:r>
        <w:rPr>
          <w:rFonts w:hint="default" w:ascii="Times New Roman" w:hAnsi="Times New Roman" w:eastAsia="仿宋" w:cs="Times New Roman"/>
          <w:b/>
          <w:bCs/>
          <w:sz w:val="28"/>
          <w:szCs w:val="28"/>
          <w:highlight w:val="none"/>
        </w:rPr>
        <w:t>一、基本情况</w:t>
      </w:r>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default" w:ascii="Times New Roman" w:hAnsi="Times New Roman" w:eastAsia="仿宋_GB2312" w:cs="Times New Roman"/>
          <w:b/>
          <w:bCs/>
          <w:sz w:val="24"/>
          <w:szCs w:val="24"/>
          <w:highlight w:val="none"/>
        </w:rPr>
      </w:pPr>
      <w:bookmarkStart w:id="28" w:name="_Toc184981297"/>
      <w:bookmarkStart w:id="29" w:name="_Toc14301"/>
      <w:bookmarkStart w:id="30" w:name="_Toc27083"/>
      <w:bookmarkStart w:id="31" w:name="_Toc184981056"/>
      <w:r>
        <w:rPr>
          <w:rFonts w:hint="default" w:ascii="Times New Roman" w:hAnsi="Times New Roman" w:eastAsia="仿宋_GB2312" w:cs="Times New Roman"/>
          <w:b/>
          <w:bCs/>
          <w:sz w:val="24"/>
          <w:szCs w:val="24"/>
          <w:highlight w:val="none"/>
        </w:rPr>
        <w:t>（一）项目概况</w:t>
      </w:r>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en-US" w:eastAsia="zh-CN"/>
        </w:rPr>
      </w:pPr>
      <w:bookmarkStart w:id="32" w:name="_Toc184981057"/>
      <w:r>
        <w:rPr>
          <w:rFonts w:hint="eastAsia" w:ascii="仿宋" w:hAnsi="仿宋" w:eastAsia="仿宋" w:cs="仿宋"/>
          <w:sz w:val="24"/>
          <w:szCs w:val="24"/>
          <w:highlight w:val="none"/>
          <w:lang w:val="en-US" w:eastAsia="zh-CN"/>
        </w:rPr>
        <w:t>1.项目背景</w:t>
      </w:r>
      <w:bookmarkEnd w:id="3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粮食风险基金是国家为保护种粮农民、稳定粮食市场、确保国家粮食储备安全设立的专项基金。德化县2024年粮食风险基金项目是德化县为落实粮食安全责任、保障区域粮食市场稳定设立的经常性财政专项项目。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en-US" w:eastAsia="zh-CN"/>
        </w:rPr>
      </w:pPr>
      <w:bookmarkStart w:id="33" w:name="_Toc184981058"/>
      <w:r>
        <w:rPr>
          <w:rFonts w:hint="eastAsia" w:ascii="仿宋" w:hAnsi="仿宋" w:eastAsia="仿宋" w:cs="仿宋"/>
          <w:sz w:val="24"/>
          <w:szCs w:val="24"/>
          <w:highlight w:val="none"/>
          <w:lang w:val="en-US" w:eastAsia="zh-CN"/>
        </w:rPr>
        <w:t>2.主要内容及实施情况</w:t>
      </w:r>
      <w:bookmarkEnd w:id="3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en-US" w:eastAsia="zh-CN"/>
        </w:rPr>
      </w:pPr>
      <w:bookmarkStart w:id="34" w:name="_Toc184981059"/>
      <w:r>
        <w:rPr>
          <w:rFonts w:hint="eastAsia" w:ascii="仿宋" w:hAnsi="仿宋" w:eastAsia="仿宋" w:cs="仿宋"/>
          <w:sz w:val="24"/>
          <w:szCs w:val="24"/>
          <w:highlight w:val="none"/>
          <w:lang w:val="en-US" w:eastAsia="zh-CN"/>
        </w:rPr>
        <w:t>本项目主要内容为：县级储备粮17828吨、应急储备大米400吨，应急储备食用油100吨的日常管理以及根据 2024年度县级储备粮和应急粮油轮换计划，进行3997吨2021年产县级储备粮稻谷和2000吨2019年产县级储备粮小麦的轮出任务；等量轮入县级储备粮稻谷3997吨和小麦2000吨；应急大米400吨、食用油100吨的轮换工作，由德化粮食收储有限公司具体实施。实施情况：截至2024年12月中旬，上述轮换工作已全部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3.资金投入和使用情况</w:t>
      </w:r>
      <w:bookmarkEnd w:id="3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2024年德化县粮食风险基金安排800万元。其中，省级补助100万元，地方配套资金到位700万元。项目实施年度实际支出671.69万元，其中储备粮油保管费用288.44万元、购粮贷款利息179.48万元、储备粮油轮换差价等支出203.77万元。 本次评价金额为地方配套资金。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default" w:ascii="Times New Roman" w:hAnsi="Times New Roman" w:eastAsia="仿宋_GB2312" w:cs="Times New Roman"/>
          <w:b/>
          <w:bCs/>
          <w:sz w:val="24"/>
          <w:szCs w:val="24"/>
          <w:highlight w:val="none"/>
        </w:rPr>
      </w:pPr>
      <w:bookmarkStart w:id="35" w:name="_Toc1739"/>
      <w:bookmarkStart w:id="36" w:name="_Toc15654"/>
      <w:bookmarkStart w:id="37" w:name="_Toc184981060"/>
      <w:bookmarkStart w:id="38" w:name="_Toc184981298"/>
      <w:r>
        <w:rPr>
          <w:rFonts w:hint="default" w:ascii="Times New Roman" w:hAnsi="Times New Roman" w:eastAsia="仿宋_GB2312" w:cs="Times New Roman"/>
          <w:b/>
          <w:bCs/>
          <w:sz w:val="24"/>
          <w:szCs w:val="24"/>
          <w:highlight w:val="none"/>
        </w:rPr>
        <w:t>（二）项目绩效目标</w:t>
      </w:r>
      <w:bookmarkEnd w:id="35"/>
      <w:bookmarkEnd w:id="36"/>
      <w:bookmarkEnd w:id="37"/>
      <w:bookmarkEnd w:id="3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通过足额筹措资金，满足政府调控粮食市场、落实县级地方储备粮油管理需求，应对重大自然灾害或突发事件，保障粮食安全、维护社会稳定与经济发展。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0"/>
        <w:rPr>
          <w:rFonts w:hint="default" w:ascii="Times New Roman" w:hAnsi="Times New Roman" w:eastAsia="仿宋" w:cs="Times New Roman"/>
          <w:b/>
          <w:bCs/>
          <w:sz w:val="28"/>
          <w:szCs w:val="28"/>
          <w:highlight w:val="none"/>
        </w:rPr>
      </w:pPr>
      <w:bookmarkStart w:id="39" w:name="_Toc184981299"/>
      <w:bookmarkStart w:id="40" w:name="_Toc4468"/>
      <w:bookmarkStart w:id="41" w:name="_Toc184981061"/>
      <w:bookmarkStart w:id="42" w:name="_Toc28086"/>
      <w:r>
        <w:rPr>
          <w:rFonts w:hint="default" w:ascii="Times New Roman" w:hAnsi="Times New Roman" w:eastAsia="仿宋" w:cs="Times New Roman"/>
          <w:b/>
          <w:bCs/>
          <w:sz w:val="28"/>
          <w:szCs w:val="28"/>
          <w:highlight w:val="none"/>
        </w:rPr>
        <w:t>二、绩效评价工作开展情况</w:t>
      </w:r>
      <w:bookmarkEnd w:id="39"/>
      <w:bookmarkEnd w:id="40"/>
      <w:bookmarkEnd w:id="41"/>
      <w:bookmarkEnd w:id="42"/>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default" w:ascii="Times New Roman" w:hAnsi="Times New Roman" w:eastAsia="仿宋_GB2312" w:cs="Times New Roman"/>
          <w:b/>
          <w:bCs/>
          <w:sz w:val="24"/>
          <w:szCs w:val="24"/>
          <w:highlight w:val="none"/>
        </w:rPr>
      </w:pPr>
      <w:bookmarkStart w:id="43" w:name="_Toc12796"/>
      <w:bookmarkStart w:id="44" w:name="_Toc27429"/>
      <w:bookmarkStart w:id="45" w:name="_Toc184981300"/>
      <w:bookmarkStart w:id="46" w:name="_Toc184981062"/>
      <w:r>
        <w:rPr>
          <w:rFonts w:hint="default" w:ascii="Times New Roman" w:hAnsi="Times New Roman" w:eastAsia="仿宋_GB2312" w:cs="Times New Roman"/>
          <w:b/>
          <w:bCs/>
          <w:sz w:val="24"/>
          <w:szCs w:val="24"/>
          <w:highlight w:val="none"/>
        </w:rPr>
        <w:t>（一）绩效评价目的、对象和范围</w:t>
      </w:r>
      <w:bookmarkEnd w:id="43"/>
      <w:bookmarkEnd w:id="44"/>
      <w:bookmarkEnd w:id="45"/>
      <w:bookmarkEnd w:id="4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1.绩效评价目的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本次绩效评价旨在系统考察2024年德化县粮食风险基金是否高效、规范地投入使用，是否全面完成了原粮、大米及食用油的储备与轮换任务，进而客观评估其在保障本县粮食安全、稳定市场、应对风险方面的社会效益以及可持续影响，最终通过总结项目成效与剖析存在问题，为优化基金使用、提升管理效能和完善后续政策提供决策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2.绩效评价的对象和范围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绩效评价对象为德化县2024年粮食风险基金；评价范围是项目决策：包括立项程序、绩效目标设定和资金投入情况；项目过程：包括资金管理、组织实施情况；项目产出：包括产出数量、质量、时效</w:t>
      </w:r>
      <w:r>
        <w:rPr>
          <w:rFonts w:hint="eastAsia" w:ascii="仿宋" w:hAnsi="仿宋" w:eastAsia="仿宋" w:cs="仿宋"/>
          <w:sz w:val="24"/>
          <w:szCs w:val="24"/>
          <w:highlight w:val="none"/>
          <w:lang w:val="en-US" w:eastAsia="zh-CN"/>
        </w:rPr>
        <w:t>和成本；</w:t>
      </w:r>
      <w:r>
        <w:rPr>
          <w:rFonts w:hint="eastAsia" w:ascii="仿宋" w:hAnsi="仿宋" w:eastAsia="仿宋" w:cs="仿宋"/>
          <w:sz w:val="24"/>
          <w:szCs w:val="24"/>
          <w:highlight w:val="none"/>
          <w:lang w:val="zh-CN" w:eastAsia="zh-CN"/>
        </w:rPr>
        <w:t>项目效益：包括社会效益、可持续影响和满意度。</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default" w:ascii="Times New Roman" w:hAnsi="Times New Roman" w:eastAsia="仿宋_GB2312" w:cs="Times New Roman"/>
          <w:b/>
          <w:bCs/>
          <w:sz w:val="24"/>
          <w:szCs w:val="24"/>
          <w:highlight w:val="none"/>
        </w:rPr>
      </w:pPr>
      <w:bookmarkStart w:id="47" w:name="_Toc22644"/>
      <w:bookmarkStart w:id="48" w:name="_Toc184981063"/>
      <w:bookmarkStart w:id="49" w:name="_Toc184981301"/>
      <w:bookmarkStart w:id="50" w:name="_Toc23100"/>
      <w:r>
        <w:rPr>
          <w:rFonts w:hint="default" w:ascii="Times New Roman" w:hAnsi="Times New Roman" w:eastAsia="仿宋_GB2312" w:cs="Times New Roman"/>
          <w:b/>
          <w:bCs/>
          <w:sz w:val="24"/>
          <w:szCs w:val="24"/>
          <w:highlight w:val="none"/>
        </w:rPr>
        <w:t>（二）绩效评价原则、评价指标体系、评价方法、评价标准</w:t>
      </w:r>
      <w:bookmarkEnd w:id="47"/>
      <w:bookmarkEnd w:id="48"/>
      <w:bookmarkEnd w:id="49"/>
      <w:bookmarkEnd w:id="5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1.绩效评价原则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德化县2024年粮食风险基金财政支出绩效评价应根据设定的绩效目标，运用科学、合理的绩效评价指标、评价标准和评价方法，按照财政支出绩效考评4E原则，对项目经费的经济性、效率性、效果性和公平性进行客观、公正的评价。根据《项目支出绩效评价管理办法》（财预〔2020〕10号），绩效评价指标的确定应当遵循以下基本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（1）相关性原则。确定的绩效评价指标应当与绩效目标有直接的联系，能够恰当反映目标的实现程度。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（2）重要性原则。应当优先使用最具评价对象代表性、最能反映评价要求的核心指标。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（3）可比性原则。对同类评价对象要设定共性的绩效评价指标，以便于评价结果可以相互比较。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（4）系统性原则。应当将定量指标与定性指标相结合，系统反映财政支出所产生的社会效益、经济效益、生态效益和可持续影响等。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（5）经济性原则。绩效评价指标应当通俗易懂、简便易行，数据的获得应当考虑现实条件和可操作性，符合成本效益原则。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2.评价指标体系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zh-CN" w:eastAsia="zh-CN"/>
        </w:rPr>
        <w:t>工作组根据财政部《项目支出绩效评价管理办法》（财预〔2020〕10号）文件的要求，依据上述原则，根据项目立项文件，围绕决策、过程、产出和效益四个方面设计绩效评价指标以及评分标准和分值。指标体系共设置4个一级指标、</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lang w:val="zh-CN" w:eastAsia="zh-CN"/>
        </w:rPr>
        <w:t>个二级指标、2</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val="zh-CN" w:eastAsia="zh-CN"/>
        </w:rPr>
        <w:t>个三级指标。指标体系设定满分100分，其中：“决策”</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lang w:val="zh-CN" w:eastAsia="zh-CN"/>
        </w:rPr>
        <w:t>分，主要体现项目立项、绩效目标和资金投入情况；“过程”</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lang w:val="zh-CN" w:eastAsia="zh-CN"/>
        </w:rPr>
        <w:t>分，主要体现项目的资金管理、组织实施方面的情况；“产出”3</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val="zh-CN" w:eastAsia="zh-CN"/>
        </w:rPr>
        <w:t>分，主要体现项目产出数量、产出质量、产出时效</w:t>
      </w:r>
      <w:r>
        <w:rPr>
          <w:rFonts w:hint="eastAsia" w:ascii="仿宋" w:hAnsi="仿宋" w:eastAsia="仿宋" w:cs="仿宋"/>
          <w:sz w:val="24"/>
          <w:szCs w:val="24"/>
          <w:highlight w:val="none"/>
          <w:lang w:val="en-US" w:eastAsia="zh-CN"/>
        </w:rPr>
        <w:t>及</w:t>
      </w:r>
      <w:r>
        <w:rPr>
          <w:rFonts w:hint="eastAsia" w:ascii="仿宋" w:hAnsi="仿宋" w:eastAsia="仿宋" w:cs="仿宋"/>
          <w:sz w:val="24"/>
          <w:szCs w:val="24"/>
          <w:highlight w:val="none"/>
          <w:lang w:val="zh-CN" w:eastAsia="zh-CN"/>
        </w:rPr>
        <w:t>产出</w:t>
      </w:r>
      <w:r>
        <w:rPr>
          <w:rFonts w:hint="eastAsia" w:ascii="仿宋" w:hAnsi="仿宋" w:eastAsia="仿宋" w:cs="仿宋"/>
          <w:sz w:val="24"/>
          <w:szCs w:val="24"/>
          <w:highlight w:val="none"/>
          <w:lang w:val="en-US" w:eastAsia="zh-CN"/>
        </w:rPr>
        <w:t>成本</w:t>
      </w:r>
      <w:r>
        <w:rPr>
          <w:rFonts w:hint="eastAsia" w:ascii="仿宋" w:hAnsi="仿宋" w:eastAsia="仿宋" w:cs="仿宋"/>
          <w:sz w:val="24"/>
          <w:szCs w:val="24"/>
          <w:highlight w:val="none"/>
          <w:lang w:val="zh-CN" w:eastAsia="zh-CN"/>
        </w:rPr>
        <w:t>；“效益”3</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val="zh-CN" w:eastAsia="zh-CN"/>
        </w:rPr>
        <w:t>分，主要体现项目</w:t>
      </w:r>
      <w:r>
        <w:rPr>
          <w:rFonts w:hint="eastAsia" w:ascii="仿宋" w:hAnsi="仿宋" w:eastAsia="仿宋" w:cs="仿宋"/>
          <w:sz w:val="24"/>
          <w:szCs w:val="24"/>
          <w:highlight w:val="none"/>
          <w:lang w:val="en-US" w:eastAsia="zh-CN"/>
        </w:rPr>
        <w:t>社会</w:t>
      </w:r>
      <w:r>
        <w:rPr>
          <w:rFonts w:hint="eastAsia" w:ascii="仿宋" w:hAnsi="仿宋" w:eastAsia="仿宋" w:cs="仿宋"/>
          <w:sz w:val="24"/>
          <w:szCs w:val="24"/>
          <w:highlight w:val="none"/>
          <w:lang w:val="zh-CN" w:eastAsia="zh-CN"/>
        </w:rPr>
        <w:t>效益、可持续影响和满意度。基于第三方独立评价的特点和要求，指标设置和评分标准力求可行性、客观性、科学性与简明性。指标体系和评分标准详见附表。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3.绩效评价方法的选用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根据财政部《项目支出绩效评价管理办法》（财预〔2020〕10号）规定的绩效评价方法，德化县2024年粮食风险基金财政支出绩效评价主要采用成本效益分析法、比较法、定性分析法等。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1）成本效益分析法。指将投入与产出、效益进行关联性分析的方法。工作组将通过对项目资金的预算执行情况、项目管理等相关资料进行比较分析，对资金投入与产出、效益进行关联性分析，进而评价资金绩效目标的实现程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eastAsia="zh-CN"/>
        </w:rPr>
        <w:t>）比较法。指通过实际支出、实施效果等与绩效目标的比较，综合分析绩效目标实现程度。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eastAsia="zh-CN"/>
        </w:rPr>
        <w:t>）定性分析法。通过现场调研、访谈、问卷调查等方式获取定性信息。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4.评价标准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专项资金绩效评价标准是衡量专项资金绩效目标完成程度的尺度。依据财政部制定的《项目支出绩效评价管理办法》（财预〔2020〕10号）、福建省财政厅制定的《福建省财政支出绩效评价管理办法》（闽财绩〔2015〕4号）文件精神，绩效评价标准有以下4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（1）计划标准。是指以预先制定的目标、计划、预算、定额等数据作为评价的标准。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（2）行业标准。是指参照国家公布的行业指标数据制定的评价标准。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（3）历史标准。是指参照同类指标的历史数据制定的评价标准。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（4）其他经财政部门确认的标准。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_GB2312" w:cs="Times New Roman"/>
          <w:b/>
          <w:bCs/>
          <w:sz w:val="24"/>
          <w:szCs w:val="24"/>
          <w:highlight w:val="none"/>
          <w:lang w:val="zh-CN" w:eastAsia="zh-CN"/>
        </w:rPr>
      </w:pPr>
      <w:bookmarkStart w:id="51" w:name="_Toc23910"/>
      <w:bookmarkStart w:id="52" w:name="_Toc184981064"/>
      <w:bookmarkStart w:id="53" w:name="_Toc184981302"/>
      <w:r>
        <w:rPr>
          <w:rFonts w:hint="eastAsia" w:ascii="Times New Roman" w:hAnsi="Times New Roman" w:eastAsia="仿宋_GB2312" w:cs="Times New Roman"/>
          <w:b/>
          <w:bCs/>
          <w:sz w:val="24"/>
          <w:szCs w:val="24"/>
          <w:highlight w:val="none"/>
          <w:lang w:val="zh-CN" w:eastAsia="zh-CN"/>
        </w:rPr>
        <w:t>（三）绩效评价工作过程</w:t>
      </w:r>
      <w:bookmarkEnd w:id="51"/>
      <w:bookmarkEnd w:id="52"/>
      <w:bookmarkEnd w:id="5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根据《项目支出绩效评价管理办法》（财预〔2020〕10号）要求，为开展德化县2024年粮食风险基金财政支出绩效评价，成立专项评价工作组，制定工作实施方案。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第一阶段，评价工作组通过对项目资料进行初步收集整理，形成调研及初步拟定绩效评价指标的思路。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第二阶段，工作组开展实地调研，与相关工作人员进行座谈，查阅相关的档案、资料，深入了解项目</w:t>
      </w:r>
      <w:r>
        <w:rPr>
          <w:rFonts w:hint="eastAsia" w:ascii="仿宋" w:hAnsi="仿宋" w:eastAsia="仿宋" w:cs="仿宋"/>
          <w:sz w:val="24"/>
          <w:szCs w:val="24"/>
          <w:highlight w:val="none"/>
          <w:lang w:val="en-US" w:eastAsia="zh-CN"/>
        </w:rPr>
        <w:t>开展</w:t>
      </w:r>
      <w:r>
        <w:rPr>
          <w:rFonts w:hint="eastAsia" w:ascii="仿宋" w:hAnsi="仿宋" w:eastAsia="仿宋" w:cs="仿宋"/>
          <w:sz w:val="24"/>
          <w:szCs w:val="24"/>
          <w:highlight w:val="none"/>
          <w:lang w:val="zh-CN" w:eastAsia="zh-CN"/>
        </w:rPr>
        <w:t>及资金使用情况等。工作组拟定项目绩效评价指标体系，与德化县财政局相关科室商讨指标体系，根据反馈意见，修订绩效评价指标体系；根据评价需要补充新的数据资料。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zh-CN" w:eastAsia="zh-CN"/>
        </w:rPr>
        <w:t>第三阶段，</w:t>
      </w:r>
      <w:r>
        <w:rPr>
          <w:rFonts w:hint="eastAsia" w:ascii="仿宋" w:hAnsi="仿宋" w:eastAsia="仿宋" w:cs="仿宋"/>
          <w:sz w:val="24"/>
          <w:szCs w:val="24"/>
          <w:highlight w:val="none"/>
          <w:lang w:val="en-US" w:eastAsia="zh-CN"/>
        </w:rPr>
        <w:t>工作组全面分析所收集的资料，根据已确定的指标体系，从德化县2024年粮食风险基金财政支出项目决策、过程、产出、效益等方面进行全面分析，形成绩效评价报告初稿；征询相关部门、单位的意见，及时根据反馈意见进行修改并完成评价报告终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0"/>
        <w:rPr>
          <w:rFonts w:hint="default" w:ascii="Times New Roman" w:hAnsi="Times New Roman" w:eastAsia="仿宋" w:cs="Times New Roman"/>
          <w:b/>
          <w:bCs/>
          <w:sz w:val="28"/>
          <w:szCs w:val="28"/>
          <w:highlight w:val="none"/>
          <w:lang w:val="zh-CN" w:eastAsia="zh-CN"/>
        </w:rPr>
      </w:pPr>
      <w:bookmarkStart w:id="54" w:name="_Toc21468"/>
      <w:bookmarkStart w:id="55" w:name="_Toc11043"/>
      <w:bookmarkStart w:id="56" w:name="_Toc184981065"/>
      <w:bookmarkStart w:id="57" w:name="_Toc184981303"/>
      <w:r>
        <w:rPr>
          <w:rFonts w:hint="default" w:ascii="Times New Roman" w:hAnsi="Times New Roman" w:eastAsia="仿宋" w:cs="Times New Roman"/>
          <w:b/>
          <w:bCs/>
          <w:sz w:val="28"/>
          <w:szCs w:val="28"/>
          <w:highlight w:val="none"/>
          <w:lang w:val="zh-CN" w:eastAsia="zh-CN"/>
        </w:rPr>
        <w:t>三、综合评价情况及评价结论</w:t>
      </w:r>
      <w:bookmarkEnd w:id="54"/>
      <w:bookmarkEnd w:id="55"/>
      <w:bookmarkEnd w:id="56"/>
      <w:bookmarkEnd w:id="57"/>
    </w:p>
    <w:p>
      <w:pPr>
        <w:spacing w:line="360" w:lineRule="auto"/>
        <w:ind w:firstLine="480" w:firstLineChars="200"/>
        <w:jc w:val="both"/>
        <w:rPr>
          <w:rFonts w:hint="eastAsia" w:ascii="仿宋" w:hAnsi="仿宋" w:eastAsia="仿宋" w:cs="仿宋"/>
          <w:sz w:val="24"/>
          <w:highlight w:val="none"/>
          <w:lang w:val="zh-CN" w:eastAsia="zh-CN"/>
        </w:rPr>
      </w:pPr>
      <w:r>
        <w:rPr>
          <w:rFonts w:hint="eastAsia" w:ascii="仿宋" w:hAnsi="仿宋" w:eastAsia="仿宋" w:cs="仿宋"/>
          <w:sz w:val="24"/>
          <w:highlight w:val="none"/>
          <w:lang w:val="zh-CN" w:eastAsia="zh-CN"/>
        </w:rPr>
        <w:t>本项目总体实施情况较好，基本完成了既定的任务。但在项目推进过程中仍存在一些问题，需进一步优化。经过工作组的审慎和科学评估，该项目绩效总得分</w:t>
      </w:r>
      <w:r>
        <w:rPr>
          <w:rFonts w:hint="eastAsia" w:ascii="仿宋" w:hAnsi="仿宋" w:eastAsia="仿宋" w:cs="仿宋"/>
          <w:sz w:val="24"/>
          <w:highlight w:val="none"/>
          <w:lang w:val="en-US" w:eastAsia="zh-CN"/>
        </w:rPr>
        <w:t>92.85</w:t>
      </w:r>
      <w:r>
        <w:rPr>
          <w:rFonts w:hint="eastAsia" w:ascii="仿宋" w:hAnsi="仿宋" w:eastAsia="仿宋" w:cs="仿宋"/>
          <w:sz w:val="24"/>
          <w:highlight w:val="none"/>
          <w:lang w:val="zh-CN" w:eastAsia="zh-CN"/>
        </w:rPr>
        <w:t>分，评价等级结果为</w:t>
      </w:r>
      <w:r>
        <w:rPr>
          <w:rFonts w:hint="eastAsia" w:ascii="仿宋" w:hAnsi="仿宋" w:eastAsia="仿宋" w:cs="仿宋"/>
          <w:sz w:val="24"/>
          <w:highlight w:val="none"/>
          <w:lang w:val="en-US" w:eastAsia="zh-CN"/>
        </w:rPr>
        <w:t>优秀</w:t>
      </w:r>
      <w:r>
        <w:rPr>
          <w:rFonts w:hint="eastAsia" w:ascii="仿宋" w:hAnsi="仿宋" w:eastAsia="仿宋" w:cs="仿宋"/>
          <w:sz w:val="24"/>
          <w:highlight w:val="none"/>
          <w:lang w:val="zh-CN" w:eastAsia="zh-CN"/>
        </w:rPr>
        <w:t>，分指标分析详见第四点“绩效评价指标分析”。</w:t>
      </w:r>
    </w:p>
    <w:p>
      <w:pPr>
        <w:spacing w:line="360" w:lineRule="auto"/>
        <w:ind w:firstLine="480" w:firstLineChars="200"/>
        <w:jc w:val="both"/>
        <w:rPr>
          <w:rFonts w:hint="default" w:ascii="Times New Roman" w:hAnsi="Times New Roman" w:eastAsia="仿宋" w:cs="Times New Roman"/>
          <w:sz w:val="24"/>
          <w:highlight w:val="none"/>
          <w:lang w:val="zh-CN"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0"/>
        <w:rPr>
          <w:rFonts w:hint="default" w:ascii="Times New Roman" w:hAnsi="Times New Roman" w:eastAsia="仿宋" w:cs="Times New Roman"/>
          <w:b/>
          <w:bCs/>
          <w:sz w:val="28"/>
          <w:szCs w:val="28"/>
          <w:highlight w:val="none"/>
          <w:lang w:val="zh-CN" w:eastAsia="zh-CN"/>
        </w:rPr>
      </w:pPr>
      <w:bookmarkStart w:id="58" w:name="_Toc184981066"/>
      <w:bookmarkStart w:id="59" w:name="_Toc21900"/>
      <w:bookmarkStart w:id="60" w:name="_Toc184981304"/>
      <w:bookmarkStart w:id="61" w:name="_Toc16626"/>
      <w:r>
        <w:rPr>
          <w:rFonts w:hint="default" w:ascii="Times New Roman" w:hAnsi="Times New Roman" w:eastAsia="仿宋" w:cs="Times New Roman"/>
          <w:b/>
          <w:bCs/>
          <w:sz w:val="28"/>
          <w:szCs w:val="28"/>
          <w:highlight w:val="none"/>
          <w:lang w:val="zh-CN" w:eastAsia="zh-CN"/>
        </w:rPr>
        <w:t>四、绩效评价指标分析</w:t>
      </w:r>
      <w:bookmarkEnd w:id="58"/>
      <w:bookmarkEnd w:id="59"/>
      <w:bookmarkEnd w:id="60"/>
      <w:bookmarkEnd w:id="61"/>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cs="仿宋"/>
          <w:b/>
          <w:bCs/>
          <w:sz w:val="24"/>
          <w:szCs w:val="24"/>
          <w:highlight w:val="none"/>
        </w:rPr>
      </w:pPr>
      <w:bookmarkStart w:id="62" w:name="_Toc184981067"/>
      <w:bookmarkStart w:id="63" w:name="_Toc184981305"/>
      <w:bookmarkStart w:id="64" w:name="_Toc12916"/>
      <w:bookmarkStart w:id="65" w:name="_Toc31967"/>
      <w:r>
        <w:rPr>
          <w:rFonts w:hint="eastAsia" w:ascii="仿宋" w:hAnsi="仿宋" w:eastAsia="仿宋" w:cs="仿宋"/>
          <w:b/>
          <w:bCs/>
          <w:sz w:val="24"/>
          <w:szCs w:val="24"/>
          <w:highlight w:val="none"/>
        </w:rPr>
        <w:t>（一）项目决策情况</w:t>
      </w:r>
      <w:bookmarkEnd w:id="62"/>
      <w:bookmarkEnd w:id="63"/>
      <w:r>
        <w:rPr>
          <w:rFonts w:hint="eastAsia" w:ascii="仿宋" w:hAnsi="仿宋" w:eastAsia="仿宋" w:cs="仿宋"/>
          <w:b/>
          <w:bCs/>
          <w:sz w:val="24"/>
          <w:szCs w:val="24"/>
          <w:highlight w:val="none"/>
        </w:rPr>
        <w:t>（分值</w:t>
      </w:r>
      <w:r>
        <w:rPr>
          <w:rFonts w:hint="eastAsia" w:ascii="仿宋" w:hAnsi="仿宋" w:eastAsia="仿宋" w:cs="仿宋"/>
          <w:b/>
          <w:bCs/>
          <w:sz w:val="24"/>
          <w:szCs w:val="24"/>
          <w:highlight w:val="none"/>
          <w:lang w:val="en-US" w:eastAsia="zh-CN"/>
        </w:rPr>
        <w:t>20</w:t>
      </w:r>
      <w:r>
        <w:rPr>
          <w:rFonts w:hint="eastAsia" w:ascii="仿宋" w:hAnsi="仿宋" w:eastAsia="仿宋" w:cs="仿宋"/>
          <w:b/>
          <w:bCs/>
          <w:sz w:val="24"/>
          <w:szCs w:val="24"/>
          <w:highlight w:val="none"/>
        </w:rPr>
        <w:t>分，得1</w:t>
      </w:r>
      <w:r>
        <w:rPr>
          <w:rFonts w:hint="eastAsia" w:ascii="仿宋" w:hAnsi="仿宋" w:eastAsia="仿宋" w:cs="仿宋"/>
          <w:b/>
          <w:bCs/>
          <w:sz w:val="24"/>
          <w:szCs w:val="24"/>
          <w:highlight w:val="none"/>
          <w:lang w:val="en-US" w:eastAsia="zh-CN"/>
        </w:rPr>
        <w:t>7</w:t>
      </w:r>
      <w:r>
        <w:rPr>
          <w:rFonts w:hint="eastAsia" w:ascii="仿宋" w:hAnsi="仿宋" w:eastAsia="仿宋" w:cs="仿宋"/>
          <w:b/>
          <w:bCs/>
          <w:sz w:val="24"/>
          <w:szCs w:val="24"/>
          <w:highlight w:val="none"/>
        </w:rPr>
        <w:t>分）</w:t>
      </w:r>
      <w:bookmarkEnd w:id="64"/>
      <w:bookmarkEnd w:id="6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1.项目立项（</w:t>
      </w:r>
      <w:r>
        <w:rPr>
          <w:rFonts w:hint="eastAsia" w:ascii="仿宋" w:hAnsi="仿宋" w:eastAsia="仿宋" w:cs="仿宋"/>
          <w:sz w:val="24"/>
          <w:szCs w:val="24"/>
          <w:highlight w:val="none"/>
          <w:lang w:val="en-US" w:eastAsia="zh-CN"/>
        </w:rPr>
        <w:t>分值6</w:t>
      </w:r>
      <w:r>
        <w:rPr>
          <w:rFonts w:hint="eastAsia" w:ascii="仿宋" w:hAnsi="仿宋" w:eastAsia="仿宋" w:cs="仿宋"/>
          <w:sz w:val="24"/>
          <w:szCs w:val="24"/>
          <w:highlight w:val="none"/>
          <w:lang w:val="zh-CN" w:eastAsia="zh-CN"/>
        </w:rPr>
        <w:t>分，得</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（1）立项依据充分性（</w:t>
      </w:r>
      <w:r>
        <w:rPr>
          <w:rFonts w:hint="eastAsia" w:ascii="仿宋" w:hAnsi="仿宋" w:eastAsia="仿宋" w:cs="仿宋"/>
          <w:sz w:val="24"/>
          <w:szCs w:val="24"/>
          <w:highlight w:val="none"/>
          <w:lang w:val="en-US" w:eastAsia="zh-CN"/>
        </w:rPr>
        <w:t>分值3</w:t>
      </w:r>
      <w:r>
        <w:rPr>
          <w:rFonts w:hint="eastAsia" w:ascii="仿宋" w:hAnsi="仿宋" w:eastAsia="仿宋" w:cs="仿宋"/>
          <w:sz w:val="24"/>
          <w:szCs w:val="24"/>
          <w:highlight w:val="none"/>
          <w:lang w:val="zh-CN" w:eastAsia="zh-CN"/>
        </w:rPr>
        <w:t>分，得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“立项依据充分性”方面，</w:t>
      </w:r>
      <w:r>
        <w:rPr>
          <w:rFonts w:hint="eastAsia" w:ascii="仿宋" w:hAnsi="仿宋" w:eastAsia="仿宋" w:cs="仿宋"/>
          <w:sz w:val="24"/>
          <w:szCs w:val="24"/>
          <w:highlight w:val="none"/>
          <w:lang w:val="en-US" w:eastAsia="zh-CN"/>
        </w:rPr>
        <w:t>本</w:t>
      </w:r>
      <w:r>
        <w:rPr>
          <w:rFonts w:hint="eastAsia" w:ascii="仿宋" w:hAnsi="仿宋" w:eastAsia="仿宋" w:cs="仿宋"/>
          <w:sz w:val="24"/>
          <w:szCs w:val="24"/>
          <w:highlight w:val="none"/>
          <w:lang w:val="zh-CN" w:eastAsia="zh-CN"/>
        </w:rPr>
        <w:t>项目立项基本符合《中华人民共和国粮食安全保障法》《中华人民共和国农业法》等法律法规要求；符合《德化县县级粮食风险基金管理暂行规定》的通知（德财〔2021〕206号）</w:t>
      </w:r>
      <w:r>
        <w:rPr>
          <w:rFonts w:hint="eastAsia" w:ascii="仿宋" w:hAnsi="仿宋" w:eastAsia="仿宋" w:cs="仿宋"/>
          <w:sz w:val="24"/>
          <w:szCs w:val="24"/>
          <w:highlight w:val="none"/>
          <w:lang w:val="en-US" w:eastAsia="zh-CN"/>
        </w:rPr>
        <w:t>文件要求</w:t>
      </w:r>
      <w:r>
        <w:rPr>
          <w:rFonts w:hint="eastAsia" w:ascii="仿宋" w:hAnsi="仿宋" w:eastAsia="仿宋" w:cs="仿宋"/>
          <w:sz w:val="24"/>
          <w:szCs w:val="24"/>
          <w:highlight w:val="none"/>
          <w:lang w:val="zh-CN" w:eastAsia="zh-CN"/>
        </w:rPr>
        <w:t>。在项目立项上，项目符合国家法律法规、国民经济发展规划和相关政策，符合行业发展规划和政策要求，与</w:t>
      </w:r>
      <w:r>
        <w:rPr>
          <w:rFonts w:hint="eastAsia" w:ascii="仿宋" w:hAnsi="仿宋" w:eastAsia="仿宋" w:cs="仿宋"/>
          <w:sz w:val="24"/>
          <w:szCs w:val="24"/>
          <w:highlight w:val="none"/>
          <w:lang w:val="en-US" w:eastAsia="zh-CN"/>
        </w:rPr>
        <w:t>发展和改革局</w:t>
      </w:r>
      <w:r>
        <w:rPr>
          <w:rFonts w:hint="eastAsia" w:ascii="仿宋" w:hAnsi="仿宋" w:eastAsia="仿宋" w:cs="仿宋"/>
          <w:sz w:val="24"/>
          <w:szCs w:val="24"/>
          <w:highlight w:val="none"/>
          <w:lang w:val="zh-CN" w:eastAsia="zh-CN"/>
        </w:rPr>
        <w:t>部门职责范围相符，属于部门履职所需，属于公共财政支持范围，符合中央、地方事权支出责任划分原则，未与相关部门同类项目或部门内部相关项目重复。该项指标得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（2）立项程序规范性（</w:t>
      </w:r>
      <w:r>
        <w:rPr>
          <w:rFonts w:hint="eastAsia" w:ascii="仿宋" w:hAnsi="仿宋" w:eastAsia="仿宋" w:cs="仿宋"/>
          <w:sz w:val="24"/>
          <w:szCs w:val="24"/>
          <w:highlight w:val="none"/>
          <w:lang w:val="en-US" w:eastAsia="zh-CN"/>
        </w:rPr>
        <w:t>分值</w:t>
      </w:r>
      <w:r>
        <w:rPr>
          <w:rFonts w:hint="eastAsia" w:ascii="仿宋" w:hAnsi="仿宋" w:eastAsia="仿宋" w:cs="仿宋"/>
          <w:sz w:val="24"/>
          <w:szCs w:val="24"/>
          <w:highlight w:val="none"/>
          <w:lang w:val="zh-CN" w:eastAsia="zh-CN"/>
        </w:rPr>
        <w:t>3分，得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highlight w:val="none"/>
        </w:rPr>
      </w:pPr>
      <w:r>
        <w:rPr>
          <w:rFonts w:hint="eastAsia" w:ascii="仿宋" w:hAnsi="仿宋" w:eastAsia="仿宋" w:cs="仿宋"/>
          <w:sz w:val="24"/>
          <w:szCs w:val="24"/>
          <w:highlight w:val="none"/>
          <w:lang w:val="zh-CN" w:eastAsia="zh-CN"/>
        </w:rPr>
        <w:t>在立项程序上，202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eastAsia="zh-CN"/>
        </w:rPr>
        <w:t>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lang w:val="zh-CN" w:eastAsia="zh-CN"/>
        </w:rPr>
        <w:t>月</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val="zh-CN" w:eastAsia="zh-CN"/>
        </w:rPr>
        <w:t>日</w:t>
      </w:r>
      <w:r>
        <w:rPr>
          <w:rFonts w:hint="eastAsia" w:ascii="仿宋" w:hAnsi="仿宋" w:eastAsia="仿宋" w:cs="仿宋"/>
          <w:sz w:val="24"/>
          <w:szCs w:val="24"/>
          <w:highlight w:val="none"/>
          <w:lang w:val="en-US" w:eastAsia="zh-CN"/>
        </w:rPr>
        <w:t>,德化县人民政府印发</w:t>
      </w:r>
      <w:r>
        <w:rPr>
          <w:rFonts w:hint="eastAsia" w:ascii="仿宋" w:hAnsi="仿宋" w:eastAsia="仿宋" w:cs="仿宋"/>
          <w:sz w:val="24"/>
          <w:szCs w:val="24"/>
          <w:highlight w:val="none"/>
          <w:lang w:val="zh-CN" w:eastAsia="zh-CN"/>
        </w:rPr>
        <w:t>《关于同意2024年度县级储备粮和应急粮油轮换计划的批复》</w:t>
      </w:r>
      <w:r>
        <w:rPr>
          <w:rFonts w:hint="eastAsia" w:ascii="仿宋" w:hAnsi="仿宋" w:eastAsia="仿宋" w:cs="仿宋"/>
          <w:sz w:val="24"/>
          <w:szCs w:val="24"/>
          <w:highlight w:val="none"/>
          <w:lang w:val="en-US" w:eastAsia="zh-CN"/>
        </w:rPr>
        <w:t>的通知（德政函〔2023</w:t>
      </w:r>
      <w:r>
        <w:rPr>
          <w:rFonts w:hint="eastAsia" w:ascii="仿宋" w:hAnsi="仿宋" w:eastAsia="仿宋" w:cs="仿宋"/>
          <w:sz w:val="24"/>
          <w:highlight w:val="none"/>
          <w:lang w:val="zh-CN" w:eastAsia="zh-CN"/>
        </w:rPr>
        <w:t>〕</w:t>
      </w:r>
      <w:r>
        <w:rPr>
          <w:rFonts w:hint="eastAsia" w:ascii="仿宋" w:hAnsi="仿宋" w:eastAsia="仿宋" w:cs="仿宋"/>
          <w:sz w:val="24"/>
          <w:szCs w:val="24"/>
          <w:highlight w:val="none"/>
          <w:lang w:val="en-US" w:eastAsia="zh-CN"/>
        </w:rPr>
        <w:t>302号</w:t>
      </w:r>
      <w:r>
        <w:rPr>
          <w:rFonts w:hint="eastAsia" w:ascii="仿宋" w:hAnsi="仿宋" w:eastAsia="仿宋" w:cs="仿宋"/>
          <w:sz w:val="24"/>
          <w:szCs w:val="24"/>
          <w:highlight w:val="none"/>
          <w:lang w:val="zh-CN" w:eastAsia="zh-CN"/>
        </w:rPr>
        <w:t>），</w:t>
      </w:r>
      <w:r>
        <w:rPr>
          <w:rFonts w:hint="eastAsia" w:ascii="仿宋" w:hAnsi="仿宋" w:eastAsia="仿宋" w:cs="仿宋"/>
          <w:sz w:val="24"/>
          <w:szCs w:val="24"/>
          <w:highlight w:val="none"/>
          <w:lang w:val="en-US" w:eastAsia="zh-CN"/>
        </w:rPr>
        <w:t>原则同意相关轮换任务，明确轮换资金来源；</w:t>
      </w:r>
      <w:r>
        <w:rPr>
          <w:rFonts w:hint="eastAsia" w:ascii="仿宋" w:hAnsi="仿宋" w:eastAsia="仿宋" w:cs="仿宋"/>
          <w:sz w:val="24"/>
          <w:szCs w:val="24"/>
          <w:highlight w:val="none"/>
          <w:lang w:val="zh-CN" w:eastAsia="zh-CN"/>
        </w:rPr>
        <w:t>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年</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eastAsia="zh-CN"/>
        </w:rPr>
        <w:t>月</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val="zh-CN" w:eastAsia="zh-CN"/>
        </w:rPr>
        <w:t>日</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eastAsia="zh-CN"/>
        </w:rPr>
        <w:t>月</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lang w:val="zh-CN" w:eastAsia="zh-CN"/>
        </w:rPr>
        <w:t>日，</w:t>
      </w:r>
      <w:r>
        <w:rPr>
          <w:rFonts w:hint="eastAsia" w:ascii="仿宋" w:hAnsi="仿宋" w:eastAsia="仿宋" w:cs="仿宋"/>
          <w:sz w:val="24"/>
          <w:szCs w:val="24"/>
          <w:highlight w:val="none"/>
          <w:lang w:val="en-US" w:eastAsia="zh-CN"/>
        </w:rPr>
        <w:t>德化县发展和改革局、德化县财政局同意《2024年县级储备粮小麦和应急粮油轮换方案》</w:t>
      </w:r>
      <w:r>
        <w:rPr>
          <w:rFonts w:hint="eastAsia" w:ascii="仿宋" w:hAnsi="仿宋" w:eastAsia="仿宋" w:cs="仿宋"/>
          <w:sz w:val="24"/>
          <w:szCs w:val="24"/>
          <w:highlight w:val="none"/>
          <w:lang w:val="zh-CN" w:eastAsia="zh-CN"/>
        </w:rPr>
        <w:t>，202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val="zh-CN" w:eastAsia="zh-CN"/>
        </w:rPr>
        <w:t>月</w:t>
      </w:r>
      <w:r>
        <w:rPr>
          <w:rFonts w:hint="eastAsia" w:ascii="仿宋" w:hAnsi="仿宋" w:eastAsia="仿宋" w:cs="仿宋"/>
          <w:sz w:val="24"/>
          <w:szCs w:val="24"/>
          <w:highlight w:val="none"/>
          <w:lang w:val="en-US" w:eastAsia="zh-CN"/>
        </w:rPr>
        <w:t>16</w:t>
      </w:r>
      <w:r>
        <w:rPr>
          <w:rFonts w:hint="eastAsia" w:ascii="仿宋" w:hAnsi="仿宋" w:eastAsia="仿宋" w:cs="仿宋"/>
          <w:sz w:val="24"/>
          <w:szCs w:val="24"/>
          <w:highlight w:val="none"/>
          <w:lang w:val="zh-CN" w:eastAsia="zh-CN"/>
        </w:rPr>
        <w:t>日，</w:t>
      </w:r>
      <w:r>
        <w:rPr>
          <w:rFonts w:hint="eastAsia" w:ascii="仿宋" w:hAnsi="仿宋" w:eastAsia="仿宋" w:cs="仿宋"/>
          <w:sz w:val="24"/>
          <w:szCs w:val="24"/>
          <w:highlight w:val="none"/>
          <w:lang w:val="en-US" w:eastAsia="zh-CN"/>
        </w:rPr>
        <w:t>县发改局、县财政局同意《2024年县级储备粮稻谷轮换方案》，</w:t>
      </w:r>
      <w:r>
        <w:rPr>
          <w:rFonts w:hint="eastAsia" w:ascii="仿宋" w:hAnsi="仿宋" w:eastAsia="仿宋" w:cs="仿宋"/>
          <w:sz w:val="24"/>
          <w:szCs w:val="24"/>
          <w:highlight w:val="none"/>
          <w:lang w:val="zh-CN" w:eastAsia="zh-CN"/>
        </w:rPr>
        <w:t>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年</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lang w:val="zh-CN" w:eastAsia="zh-CN"/>
        </w:rPr>
        <w:t>月</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lang w:val="zh-CN" w:eastAsia="zh-CN"/>
        </w:rPr>
        <w:t>日，</w:t>
      </w:r>
      <w:r>
        <w:rPr>
          <w:rFonts w:hint="eastAsia" w:ascii="仿宋" w:hAnsi="仿宋" w:eastAsia="仿宋" w:cs="仿宋"/>
          <w:sz w:val="24"/>
          <w:szCs w:val="24"/>
          <w:highlight w:val="none"/>
          <w:lang w:val="en-US" w:eastAsia="zh-CN"/>
        </w:rPr>
        <w:t>县发改局、县财政局同意《2024年县级储备粮轮入方案》</w:t>
      </w:r>
      <w:r>
        <w:rPr>
          <w:rFonts w:hint="eastAsia" w:ascii="仿宋" w:hAnsi="仿宋" w:eastAsia="仿宋" w:cs="仿宋"/>
          <w:sz w:val="24"/>
          <w:szCs w:val="24"/>
          <w:highlight w:val="none"/>
          <w:lang w:val="zh-CN" w:eastAsia="zh-CN"/>
        </w:rPr>
        <w:t>。</w:t>
      </w:r>
      <w:r>
        <w:rPr>
          <w:rFonts w:hint="eastAsia" w:ascii="仿宋" w:hAnsi="仿宋" w:eastAsia="仿宋" w:cs="仿宋"/>
          <w:sz w:val="24"/>
          <w:szCs w:val="24"/>
          <w:highlight w:val="none"/>
          <w:lang w:val="en-US" w:eastAsia="zh-CN"/>
        </w:rPr>
        <w:t>以上</w:t>
      </w:r>
      <w:r>
        <w:rPr>
          <w:rFonts w:hint="eastAsia" w:ascii="仿宋" w:hAnsi="仿宋" w:eastAsia="仿宋" w:cs="仿宋"/>
          <w:sz w:val="24"/>
          <w:szCs w:val="24"/>
          <w:highlight w:val="none"/>
          <w:lang w:val="zh-CN" w:eastAsia="zh-CN"/>
        </w:rPr>
        <w:t>相关文件体现了项目按照规定的程序申请和批复，项目立项程序基本规范，履行了必要审批。该项指标得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2.绩效目标（</w:t>
      </w:r>
      <w:r>
        <w:rPr>
          <w:rFonts w:hint="eastAsia" w:ascii="仿宋" w:hAnsi="仿宋" w:eastAsia="仿宋" w:cs="仿宋"/>
          <w:sz w:val="24"/>
          <w:szCs w:val="24"/>
          <w:highlight w:val="none"/>
          <w:lang w:val="en-US" w:eastAsia="zh-CN"/>
        </w:rPr>
        <w:t>分值7</w:t>
      </w:r>
      <w:r>
        <w:rPr>
          <w:rFonts w:hint="eastAsia" w:ascii="仿宋" w:hAnsi="仿宋" w:eastAsia="仿宋" w:cs="仿宋"/>
          <w:sz w:val="24"/>
          <w:szCs w:val="24"/>
          <w:highlight w:val="none"/>
          <w:lang w:val="zh-CN" w:eastAsia="zh-CN"/>
        </w:rPr>
        <w:t>分，得</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（1）绩效目标合理性（</w:t>
      </w:r>
      <w:r>
        <w:rPr>
          <w:rFonts w:hint="eastAsia" w:ascii="仿宋" w:hAnsi="仿宋" w:eastAsia="仿宋" w:cs="仿宋"/>
          <w:sz w:val="24"/>
          <w:szCs w:val="24"/>
          <w:highlight w:val="none"/>
          <w:lang w:val="en-US" w:eastAsia="zh-CN"/>
        </w:rPr>
        <w:t>分值4</w:t>
      </w:r>
      <w:r>
        <w:rPr>
          <w:rFonts w:hint="eastAsia" w:ascii="仿宋" w:hAnsi="仿宋" w:eastAsia="仿宋" w:cs="仿宋"/>
          <w:sz w:val="24"/>
          <w:szCs w:val="24"/>
          <w:highlight w:val="none"/>
          <w:lang w:val="zh-CN" w:eastAsia="zh-CN"/>
        </w:rPr>
        <w:t>分，得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“绩效目标合理性”评价项目绩效目标的设置情况。</w:t>
      </w:r>
      <w:r>
        <w:rPr>
          <w:rFonts w:hint="eastAsia" w:ascii="仿宋" w:hAnsi="仿宋" w:eastAsia="仿宋" w:cs="仿宋"/>
          <w:sz w:val="24"/>
          <w:szCs w:val="24"/>
          <w:highlight w:val="none"/>
          <w:lang w:val="en-US" w:eastAsia="zh-CN"/>
        </w:rPr>
        <w:t>根据德化粮食收储有限公司提供的2024年县级储备粮食风险基金项目绩效目标表（如表1所示），共设置了10个三级指标，产出、效益、满意度指标绩效目标设置与项目内容相关性较强，但一级指标“效益指标”下缺少二级指标“可持续影响”，指标设计不符合《项目支出绩效评价管理办法》(财预〔2020〕10号)要求。因此，该</w:t>
      </w:r>
      <w:r>
        <w:rPr>
          <w:rFonts w:hint="eastAsia" w:ascii="仿宋" w:hAnsi="仿宋" w:eastAsia="仿宋" w:cs="仿宋"/>
          <w:sz w:val="24"/>
          <w:szCs w:val="24"/>
          <w:highlight w:val="none"/>
          <w:lang w:val="zh-CN" w:eastAsia="zh-CN"/>
        </w:rPr>
        <w:t>指标</w:t>
      </w:r>
      <w:r>
        <w:rPr>
          <w:rFonts w:hint="eastAsia" w:ascii="仿宋" w:hAnsi="仿宋" w:eastAsia="仿宋" w:cs="仿宋"/>
          <w:sz w:val="24"/>
          <w:szCs w:val="24"/>
          <w:highlight w:val="none"/>
          <w:lang w:val="en-US" w:eastAsia="zh-CN"/>
        </w:rPr>
        <w:t>得3</w:t>
      </w:r>
      <w:r>
        <w:rPr>
          <w:rFonts w:hint="eastAsia" w:ascii="仿宋" w:hAnsi="仿宋" w:eastAsia="仿宋" w:cs="仿宋"/>
          <w:sz w:val="24"/>
          <w:szCs w:val="24"/>
          <w:highlight w:val="none"/>
          <w:lang w:val="zh-CN" w:eastAsia="zh-CN"/>
        </w:rPr>
        <w:t>分。</w:t>
      </w:r>
    </w:p>
    <w:p>
      <w:pPr>
        <w:pStyle w:val="7"/>
        <w:jc w:val="cente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zh-CN" w:eastAsia="zh-CN" w:bidi="ar-SA"/>
        </w:rPr>
        <w:t>表</w:t>
      </w:r>
      <w:r>
        <w:rPr>
          <w:rFonts w:hint="eastAsia" w:ascii="仿宋" w:hAnsi="仿宋" w:eastAsia="仿宋" w:cs="仿宋"/>
          <w:b/>
          <w:bCs/>
          <w:kern w:val="2"/>
          <w:sz w:val="24"/>
          <w:szCs w:val="24"/>
          <w:highlight w:val="none"/>
          <w:lang w:val="en-US" w:eastAsia="zh-CN" w:bidi="ar-SA"/>
        </w:rPr>
        <w:t>1  2024年县级储备粮食风险基金项目绩效目标表</w:t>
      </w:r>
    </w:p>
    <w:tbl>
      <w:tblPr>
        <w:tblStyle w:val="14"/>
        <w:tblW w:w="835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3"/>
        <w:gridCol w:w="1507"/>
        <w:gridCol w:w="1920"/>
        <w:gridCol w:w="2842"/>
        <w:gridCol w:w="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tblHeader/>
          <w:jc w:val="center"/>
        </w:trPr>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一级指标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二级指标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三级指标</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2024年目标值</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计量单位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产出指标</w:t>
            </w:r>
          </w:p>
        </w:tc>
        <w:tc>
          <w:tcPr>
            <w:tcW w:w="15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数量指标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原粮储备规模</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17828</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b w:val="0"/>
                <w:bCs w:val="0"/>
                <w:i w:val="0"/>
                <w:iCs w:val="0"/>
                <w:color w:val="000000"/>
                <w:sz w:val="21"/>
                <w:szCs w:val="21"/>
                <w:highlight w:val="none"/>
                <w:u w:val="none"/>
              </w:rPr>
            </w:pP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hint="eastAsia" w:ascii="仿宋" w:hAnsi="仿宋" w:eastAsia="仿宋" w:cs="仿宋"/>
                <w:b w:val="0"/>
                <w:bCs w:val="0"/>
                <w:i w:val="0"/>
                <w:iCs w:val="0"/>
                <w:color w:val="000000"/>
                <w:sz w:val="21"/>
                <w:szCs w:val="21"/>
                <w:highlight w:val="none"/>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大米储备规模</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400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b w:val="0"/>
                <w:bCs w:val="0"/>
                <w:i w:val="0"/>
                <w:iCs w:val="0"/>
                <w:color w:val="000000"/>
                <w:sz w:val="21"/>
                <w:szCs w:val="21"/>
                <w:highlight w:val="none"/>
                <w:u w:val="none"/>
              </w:rPr>
            </w:pP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hint="eastAsia" w:ascii="仿宋" w:hAnsi="仿宋" w:eastAsia="仿宋" w:cs="仿宋"/>
                <w:b w:val="0"/>
                <w:bCs w:val="0"/>
                <w:i w:val="0"/>
                <w:iCs w:val="0"/>
                <w:color w:val="000000"/>
                <w:sz w:val="21"/>
                <w:szCs w:val="21"/>
                <w:highlight w:val="none"/>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食用油储备规模</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b w:val="0"/>
                <w:bCs w:val="0"/>
                <w:i w:val="0"/>
                <w:iCs w:val="0"/>
                <w:color w:val="000000"/>
                <w:sz w:val="21"/>
                <w:szCs w:val="21"/>
                <w:highlight w:val="none"/>
                <w:u w:val="none"/>
              </w:rPr>
            </w:pP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hint="eastAsia" w:ascii="仿宋" w:hAnsi="仿宋" w:eastAsia="仿宋" w:cs="仿宋"/>
                <w:b w:val="0"/>
                <w:bCs w:val="0"/>
                <w:i w:val="0"/>
                <w:iCs w:val="0"/>
                <w:color w:val="000000"/>
                <w:sz w:val="21"/>
                <w:szCs w:val="21"/>
                <w:highlight w:val="none"/>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轮换数量</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5997</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b w:val="0"/>
                <w:bCs w:val="0"/>
                <w:i w:val="0"/>
                <w:iCs w:val="0"/>
                <w:color w:val="000000"/>
                <w:sz w:val="21"/>
                <w:szCs w:val="21"/>
                <w:highlight w:val="none"/>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质量指标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储备粮质量达标</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达标指数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b w:val="0"/>
                <w:bCs w:val="0"/>
                <w:i w:val="0"/>
                <w:iCs w:val="0"/>
                <w:color w:val="000000"/>
                <w:sz w:val="21"/>
                <w:szCs w:val="21"/>
                <w:highlight w:val="none"/>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时效指标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时间期限</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12</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b w:val="0"/>
                <w:bCs w:val="0"/>
                <w:i w:val="0"/>
                <w:iCs w:val="0"/>
                <w:color w:val="000000"/>
                <w:sz w:val="21"/>
                <w:szCs w:val="21"/>
                <w:highlight w:val="none"/>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成本指标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资金投入</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资金到位无延误</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效益指标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社会效益指标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储备粮油管理</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加强粮油管理，做到数量真实、质量良好、储存安全、管理规范。保障政府保应急、控粮价、稳市场的需要，确保我市粮食安全，维护社会稳定和经济发展。</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b w:val="0"/>
                <w:bCs w:val="0"/>
                <w:i w:val="0"/>
                <w:iCs w:val="0"/>
                <w:color w:val="000000"/>
                <w:sz w:val="21"/>
                <w:szCs w:val="21"/>
                <w:highlight w:val="none"/>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生态效益指标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绿色储粮</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按照绿色、环保、安全的理念，推广应用绿色储粮技术，杜绝和防止粮食污染及对环境的影响。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满意度指标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服务对象满意度指标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满意率</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80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w:t>
            </w:r>
          </w:p>
        </w:tc>
      </w:tr>
    </w:tbl>
    <w:p>
      <w:pPr>
        <w:pStyle w:val="7"/>
        <w:jc w:val="both"/>
        <w:rPr>
          <w:rFonts w:hint="default" w:ascii="Times New Roman" w:hAnsi="Times New Roman" w:eastAsia="仿宋_GB2312" w:cs="Times New Roman"/>
          <w:b/>
          <w:bCs/>
          <w:kern w:val="2"/>
          <w:sz w:val="24"/>
          <w:szCs w:val="24"/>
          <w:highlight w:val="none"/>
          <w:lang w:val="zh-CN"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（2）绩效指标明确性（</w:t>
      </w:r>
      <w:r>
        <w:rPr>
          <w:rFonts w:hint="eastAsia" w:ascii="仿宋" w:hAnsi="仿宋" w:eastAsia="仿宋" w:cs="仿宋"/>
          <w:sz w:val="24"/>
          <w:szCs w:val="24"/>
          <w:highlight w:val="none"/>
          <w:lang w:val="en-US" w:eastAsia="zh-CN"/>
        </w:rPr>
        <w:t>分值</w:t>
      </w:r>
      <w:r>
        <w:rPr>
          <w:rFonts w:hint="eastAsia" w:ascii="仿宋" w:hAnsi="仿宋" w:eastAsia="仿宋" w:cs="仿宋"/>
          <w:sz w:val="24"/>
          <w:szCs w:val="24"/>
          <w:highlight w:val="none"/>
          <w:lang w:val="zh-CN" w:eastAsia="zh-CN"/>
        </w:rPr>
        <w:t>3分，得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德化县2024年粮食风险基金财政支出项目所提供的202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年度绩效目标表明确将绩效目标细化分解，指标清晰、可衡量，基本建立了可量化的指标体系。但</w:t>
      </w:r>
      <w:r>
        <w:rPr>
          <w:rFonts w:hint="eastAsia" w:ascii="仿宋" w:hAnsi="仿宋" w:eastAsia="仿宋" w:cs="仿宋"/>
          <w:sz w:val="24"/>
          <w:szCs w:val="24"/>
          <w:highlight w:val="none"/>
          <w:lang w:val="en-US" w:eastAsia="zh-CN"/>
        </w:rPr>
        <w:t>同时存在以下问题：二级指标“</w:t>
      </w:r>
      <w:r>
        <w:rPr>
          <w:rFonts w:hint="eastAsia" w:ascii="仿宋" w:hAnsi="仿宋" w:eastAsia="仿宋" w:cs="仿宋"/>
          <w:b w:val="0"/>
          <w:bCs w:val="0"/>
          <w:i w:val="0"/>
          <w:iCs w:val="0"/>
          <w:color w:val="000000"/>
          <w:kern w:val="0"/>
          <w:sz w:val="24"/>
          <w:szCs w:val="24"/>
          <w:highlight w:val="none"/>
          <w:u w:val="none"/>
          <w:lang w:val="en-US" w:eastAsia="zh-CN" w:bidi="ar"/>
        </w:rPr>
        <w:t>时效指标</w:t>
      </w:r>
      <w:r>
        <w:rPr>
          <w:rFonts w:hint="eastAsia" w:ascii="仿宋" w:hAnsi="仿宋" w:eastAsia="仿宋" w:cs="仿宋"/>
          <w:sz w:val="24"/>
          <w:szCs w:val="24"/>
          <w:highlight w:val="none"/>
          <w:lang w:val="en-US" w:eastAsia="zh-CN"/>
        </w:rPr>
        <w:t>”产出时间期限目标值设置为“12个月”，该指标表述较为笼统，未能具体指向储备粮保管或轮换等实际工作环节，指标指向不明确；</w:t>
      </w:r>
      <w:r>
        <w:rPr>
          <w:rFonts w:hint="eastAsia" w:ascii="仿宋" w:hAnsi="仿宋" w:eastAsia="仿宋" w:cs="仿宋"/>
          <w:sz w:val="24"/>
          <w:szCs w:val="24"/>
          <w:highlight w:val="none"/>
          <w:lang w:val="zh-CN" w:eastAsia="zh-CN"/>
        </w:rPr>
        <w:t>在“成本指标”的二级指标设置中，将“资金投入（资金到位无延误）”作为其下级指标，该内容更适宜归类于“时效指标”之下，若在“成本指标”项下设置如“粮食轮换工作成本”等与成本直接相关的指标，则更为贴切</w:t>
      </w:r>
      <w:r>
        <w:rPr>
          <w:rFonts w:hint="eastAsia" w:ascii="仿宋" w:hAnsi="仿宋" w:eastAsia="仿宋" w:cs="仿宋"/>
          <w:sz w:val="24"/>
          <w:szCs w:val="24"/>
          <w:highlight w:val="none"/>
          <w:lang w:val="en-US" w:eastAsia="zh-CN"/>
        </w:rPr>
        <w:t>明确。综上，</w:t>
      </w:r>
      <w:r>
        <w:rPr>
          <w:rFonts w:hint="eastAsia" w:ascii="仿宋" w:hAnsi="仿宋" w:eastAsia="仿宋" w:cs="仿宋"/>
          <w:sz w:val="24"/>
          <w:szCs w:val="24"/>
          <w:highlight w:val="none"/>
          <w:lang w:val="zh-CN" w:eastAsia="zh-CN"/>
        </w:rPr>
        <w:t>该指标</w:t>
      </w:r>
      <w:r>
        <w:rPr>
          <w:rFonts w:hint="eastAsia" w:ascii="仿宋" w:hAnsi="仿宋" w:eastAsia="仿宋" w:cs="仿宋"/>
          <w:sz w:val="24"/>
          <w:szCs w:val="24"/>
          <w:highlight w:val="none"/>
          <w:lang w:val="en-US" w:eastAsia="zh-CN"/>
        </w:rPr>
        <w:t>得</w:t>
      </w:r>
      <w:r>
        <w:rPr>
          <w:rFonts w:hint="eastAsia" w:ascii="仿宋" w:hAnsi="仿宋" w:eastAsia="仿宋" w:cs="仿宋"/>
          <w:sz w:val="24"/>
          <w:szCs w:val="24"/>
          <w:highlight w:val="none"/>
          <w:lang w:val="zh-CN" w:eastAsia="zh-CN"/>
        </w:rPr>
        <w:t>1分。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3.资金投入（</w:t>
      </w:r>
      <w:r>
        <w:rPr>
          <w:rFonts w:hint="eastAsia" w:ascii="仿宋" w:hAnsi="仿宋" w:eastAsia="仿宋" w:cs="仿宋"/>
          <w:sz w:val="24"/>
          <w:szCs w:val="24"/>
          <w:highlight w:val="none"/>
          <w:lang w:val="en-US" w:eastAsia="zh-CN"/>
        </w:rPr>
        <w:t>分值7</w:t>
      </w:r>
      <w:r>
        <w:rPr>
          <w:rFonts w:hint="eastAsia" w:ascii="仿宋" w:hAnsi="仿宋" w:eastAsia="仿宋" w:cs="仿宋"/>
          <w:sz w:val="24"/>
          <w:szCs w:val="24"/>
          <w:highlight w:val="none"/>
          <w:lang w:val="zh-CN" w:eastAsia="zh-CN"/>
        </w:rPr>
        <w:t>分，得</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（1）预算编制科学性（</w:t>
      </w:r>
      <w:r>
        <w:rPr>
          <w:rFonts w:hint="eastAsia" w:ascii="仿宋" w:hAnsi="仿宋" w:eastAsia="仿宋" w:cs="仿宋"/>
          <w:sz w:val="24"/>
          <w:szCs w:val="24"/>
          <w:highlight w:val="none"/>
          <w:lang w:val="en-US" w:eastAsia="zh-CN"/>
        </w:rPr>
        <w:t>分值4</w:t>
      </w:r>
      <w:r>
        <w:rPr>
          <w:rFonts w:hint="eastAsia" w:ascii="仿宋" w:hAnsi="仿宋" w:eastAsia="仿宋" w:cs="仿宋"/>
          <w:sz w:val="24"/>
          <w:szCs w:val="24"/>
          <w:highlight w:val="none"/>
          <w:lang w:val="zh-CN" w:eastAsia="zh-CN"/>
        </w:rPr>
        <w:t>分，得</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预算编制科学性主要评价项目预算编制是否经过科学论证、有明确标准，资金额度与年度目标是否相适应，用以反映和考核项目预算编制的科学性、合理性情况。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项目依据《德化县县级粮食风险基金管理暂行规定》（德财〔2021〕206号）、县政府《关于同意2024年度县级储备粮和应急粮油轮换计划的批复》（德政函〔2023〕302号）组织实施；预算标准明确遵循县政府专题会议纪要〔2019〕76号、《关于涉粮问题专项巡视反馈意见整改落实协调会议纪要》（〔2022〕16号）等文件规定的补贴标准，同时参照《泉州市发展和改革委员会 泉州市财政局关于落实增加地方政府粮食储备规模的函》（泉发改函〔2023〕128号）确定的储备规模，预算额度与年度绩效目标较为匹配，体现了预算编制的规范性和科学性。因此，该项指标得4分。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（2）资金分配合理性（</w:t>
      </w:r>
      <w:r>
        <w:rPr>
          <w:rFonts w:hint="eastAsia" w:ascii="仿宋" w:hAnsi="仿宋" w:eastAsia="仿宋" w:cs="仿宋"/>
          <w:sz w:val="24"/>
          <w:szCs w:val="24"/>
          <w:highlight w:val="none"/>
          <w:lang w:val="en-US" w:eastAsia="zh-CN"/>
        </w:rPr>
        <w:t>分值3</w:t>
      </w:r>
      <w:r>
        <w:rPr>
          <w:rFonts w:hint="eastAsia" w:ascii="仿宋" w:hAnsi="仿宋" w:eastAsia="仿宋" w:cs="仿宋"/>
          <w:sz w:val="24"/>
          <w:szCs w:val="24"/>
          <w:highlight w:val="none"/>
          <w:lang w:val="zh-CN" w:eastAsia="zh-CN"/>
        </w:rPr>
        <w:t>分，得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德化县2024年粮食风险基金资金分配总体合理，预算编制依据县级粮食风险基金管理规定及省市相关政策。资金分配与储备粮规模（原粮17828吨、大米400吨、食用油100吨）及轮换任务（完成5997吨）</w:t>
      </w:r>
      <w:r>
        <w:rPr>
          <w:rFonts w:hint="eastAsia" w:ascii="仿宋" w:hAnsi="仿宋" w:eastAsia="仿宋" w:cs="仿宋"/>
          <w:sz w:val="24"/>
          <w:szCs w:val="24"/>
          <w:highlight w:val="none"/>
          <w:lang w:val="en-US" w:eastAsia="zh-CN"/>
        </w:rPr>
        <w:t>较为</w:t>
      </w:r>
      <w:r>
        <w:rPr>
          <w:rFonts w:hint="eastAsia" w:ascii="仿宋" w:hAnsi="仿宋" w:eastAsia="仿宋" w:cs="仿宋"/>
          <w:sz w:val="24"/>
          <w:szCs w:val="24"/>
          <w:highlight w:val="none"/>
          <w:lang w:val="zh-CN" w:eastAsia="zh-CN"/>
        </w:rPr>
        <w:t>匹配。</w:t>
      </w:r>
      <w:r>
        <w:rPr>
          <w:rFonts w:hint="eastAsia" w:ascii="仿宋" w:hAnsi="仿宋" w:eastAsia="仿宋" w:cs="仿宋"/>
          <w:sz w:val="24"/>
          <w:szCs w:val="24"/>
          <w:highlight w:val="none"/>
          <w:lang w:val="en-US" w:eastAsia="zh-CN"/>
        </w:rPr>
        <w:t>该</w:t>
      </w:r>
      <w:r>
        <w:rPr>
          <w:rFonts w:hint="eastAsia" w:ascii="仿宋" w:hAnsi="仿宋" w:eastAsia="仿宋" w:cs="仿宋"/>
          <w:sz w:val="24"/>
          <w:szCs w:val="24"/>
          <w:highlight w:val="none"/>
          <w:lang w:val="zh-CN" w:eastAsia="zh-CN"/>
        </w:rPr>
        <w:t>指标</w:t>
      </w:r>
      <w:r>
        <w:rPr>
          <w:rFonts w:hint="eastAsia" w:ascii="仿宋" w:hAnsi="仿宋" w:eastAsia="仿宋" w:cs="仿宋"/>
          <w:sz w:val="24"/>
          <w:szCs w:val="24"/>
          <w:highlight w:val="none"/>
          <w:lang w:val="en-US" w:eastAsia="zh-CN"/>
        </w:rPr>
        <w:t>得3分</w:t>
      </w:r>
      <w:r>
        <w:rPr>
          <w:rFonts w:hint="eastAsia" w:ascii="仿宋" w:hAnsi="仿宋" w:eastAsia="仿宋" w:cs="仿宋"/>
          <w:sz w:val="24"/>
          <w:szCs w:val="24"/>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cs="仿宋"/>
          <w:b/>
          <w:bCs/>
          <w:sz w:val="24"/>
          <w:szCs w:val="24"/>
          <w:highlight w:val="none"/>
        </w:rPr>
      </w:pPr>
      <w:bookmarkStart w:id="66" w:name="_Toc184981068"/>
      <w:bookmarkStart w:id="67" w:name="_Toc184981306"/>
      <w:bookmarkStart w:id="68" w:name="_Toc578"/>
      <w:bookmarkStart w:id="69" w:name="_Toc7228"/>
      <w:r>
        <w:rPr>
          <w:rFonts w:hint="eastAsia" w:ascii="仿宋" w:hAnsi="仿宋" w:eastAsia="仿宋" w:cs="仿宋"/>
          <w:b/>
          <w:bCs/>
          <w:sz w:val="24"/>
          <w:szCs w:val="24"/>
          <w:highlight w:val="none"/>
        </w:rPr>
        <w:t>（二）项目过程情况</w:t>
      </w:r>
      <w:bookmarkEnd w:id="66"/>
      <w:bookmarkEnd w:id="67"/>
      <w:r>
        <w:rPr>
          <w:rFonts w:hint="eastAsia" w:ascii="仿宋" w:hAnsi="仿宋" w:eastAsia="仿宋" w:cs="仿宋"/>
          <w:b/>
          <w:bCs/>
          <w:sz w:val="24"/>
          <w:szCs w:val="24"/>
          <w:highlight w:val="none"/>
          <w:lang w:val="zh-CN" w:eastAsia="zh-CN"/>
        </w:rPr>
        <w:t>（</w:t>
      </w:r>
      <w:r>
        <w:rPr>
          <w:rFonts w:hint="eastAsia" w:ascii="仿宋" w:hAnsi="仿宋" w:eastAsia="仿宋" w:cs="仿宋"/>
          <w:b/>
          <w:bCs/>
          <w:sz w:val="24"/>
          <w:szCs w:val="24"/>
          <w:highlight w:val="none"/>
          <w:lang w:val="en-US" w:eastAsia="zh-CN"/>
        </w:rPr>
        <w:t>分值20</w:t>
      </w:r>
      <w:r>
        <w:rPr>
          <w:rFonts w:hint="eastAsia" w:ascii="仿宋" w:hAnsi="仿宋" w:eastAsia="仿宋" w:cs="仿宋"/>
          <w:b/>
          <w:bCs/>
          <w:sz w:val="24"/>
          <w:szCs w:val="24"/>
          <w:highlight w:val="none"/>
          <w:lang w:val="zh-CN" w:eastAsia="zh-CN"/>
        </w:rPr>
        <w:t>分，得</w:t>
      </w:r>
      <w:r>
        <w:rPr>
          <w:rFonts w:hint="eastAsia" w:ascii="仿宋" w:hAnsi="仿宋" w:eastAsia="仿宋" w:cs="仿宋"/>
          <w:b/>
          <w:bCs/>
          <w:sz w:val="24"/>
          <w:szCs w:val="24"/>
          <w:highlight w:val="none"/>
          <w:lang w:val="en-US" w:eastAsia="zh-CN"/>
        </w:rPr>
        <w:t>19.88</w:t>
      </w:r>
      <w:r>
        <w:rPr>
          <w:rFonts w:hint="eastAsia" w:ascii="仿宋" w:hAnsi="仿宋" w:eastAsia="仿宋" w:cs="仿宋"/>
          <w:b/>
          <w:bCs/>
          <w:sz w:val="24"/>
          <w:szCs w:val="24"/>
          <w:highlight w:val="none"/>
          <w:lang w:val="zh-CN" w:eastAsia="zh-CN"/>
        </w:rPr>
        <w:t>分）</w:t>
      </w:r>
      <w:bookmarkEnd w:id="68"/>
      <w:bookmarkEnd w:id="6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1.资金管理（</w:t>
      </w:r>
      <w:r>
        <w:rPr>
          <w:rFonts w:hint="eastAsia" w:ascii="仿宋" w:hAnsi="仿宋" w:eastAsia="仿宋" w:cs="仿宋"/>
          <w:sz w:val="24"/>
          <w:szCs w:val="24"/>
          <w:highlight w:val="none"/>
          <w:lang w:val="en-US" w:eastAsia="zh-CN"/>
        </w:rPr>
        <w:t>分值10</w:t>
      </w:r>
      <w:r>
        <w:rPr>
          <w:rFonts w:hint="eastAsia" w:ascii="仿宋" w:hAnsi="仿宋" w:eastAsia="仿宋" w:cs="仿宋"/>
          <w:sz w:val="24"/>
          <w:szCs w:val="24"/>
          <w:highlight w:val="none"/>
          <w:lang w:val="zh-CN" w:eastAsia="zh-CN"/>
        </w:rPr>
        <w:t>分，得</w:t>
      </w:r>
      <w:r>
        <w:rPr>
          <w:rFonts w:hint="eastAsia" w:ascii="仿宋" w:hAnsi="仿宋" w:eastAsia="仿宋" w:cs="仿宋"/>
          <w:sz w:val="24"/>
          <w:szCs w:val="24"/>
          <w:highlight w:val="none"/>
          <w:lang w:val="en-US" w:eastAsia="zh-CN"/>
        </w:rPr>
        <w:t>9.88</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（1）资金到位率（</w:t>
      </w:r>
      <w:r>
        <w:rPr>
          <w:rFonts w:hint="eastAsia" w:ascii="仿宋" w:hAnsi="仿宋" w:eastAsia="仿宋" w:cs="仿宋"/>
          <w:sz w:val="24"/>
          <w:szCs w:val="24"/>
          <w:highlight w:val="none"/>
          <w:lang w:val="en-US" w:eastAsia="zh-CN"/>
        </w:rPr>
        <w:t>分值</w:t>
      </w:r>
      <w:r>
        <w:rPr>
          <w:rFonts w:hint="eastAsia" w:ascii="仿宋" w:hAnsi="仿宋" w:eastAsia="仿宋" w:cs="仿宋"/>
          <w:sz w:val="24"/>
          <w:szCs w:val="24"/>
          <w:highlight w:val="none"/>
          <w:lang w:val="zh-CN" w:eastAsia="zh-CN"/>
        </w:rPr>
        <w:t>3分，得</w:t>
      </w:r>
      <w:r>
        <w:rPr>
          <w:rFonts w:hint="eastAsia" w:ascii="仿宋" w:hAnsi="仿宋" w:eastAsia="仿宋" w:cs="仿宋"/>
          <w:sz w:val="24"/>
          <w:szCs w:val="24"/>
          <w:highlight w:val="none"/>
          <w:lang w:val="en-US" w:eastAsia="zh-CN"/>
        </w:rPr>
        <w:t>2.88</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“资金到位率”用于评价项目实施年度财政资金到位情况。德化县2024年粮食风险基金项目</w:t>
      </w:r>
      <w:r>
        <w:rPr>
          <w:rFonts w:hint="eastAsia" w:ascii="仿宋" w:hAnsi="仿宋" w:eastAsia="仿宋" w:cs="仿宋"/>
          <w:sz w:val="24"/>
          <w:szCs w:val="24"/>
          <w:highlight w:val="none"/>
          <w:lang w:val="en-US" w:eastAsia="zh-CN"/>
        </w:rPr>
        <w:t>地方配套资金</w:t>
      </w:r>
      <w:r>
        <w:rPr>
          <w:rFonts w:hint="eastAsia" w:ascii="仿宋" w:hAnsi="仿宋" w:eastAsia="仿宋" w:cs="仿宋"/>
          <w:sz w:val="24"/>
          <w:szCs w:val="24"/>
          <w:highlight w:val="none"/>
          <w:lang w:val="zh-CN" w:eastAsia="zh-CN"/>
        </w:rPr>
        <w:t>计划</w:t>
      </w:r>
      <w:r>
        <w:rPr>
          <w:rFonts w:hint="eastAsia" w:ascii="仿宋" w:hAnsi="仿宋" w:eastAsia="仿宋" w:cs="仿宋"/>
          <w:sz w:val="24"/>
          <w:szCs w:val="24"/>
          <w:highlight w:val="none"/>
          <w:lang w:val="en-US" w:eastAsia="zh-CN"/>
        </w:rPr>
        <w:t>投入700</w:t>
      </w:r>
      <w:r>
        <w:rPr>
          <w:rFonts w:hint="eastAsia" w:ascii="仿宋" w:hAnsi="仿宋" w:eastAsia="仿宋" w:cs="仿宋"/>
          <w:sz w:val="24"/>
          <w:szCs w:val="24"/>
          <w:highlight w:val="none"/>
          <w:lang w:val="zh-CN" w:eastAsia="zh-CN"/>
        </w:rPr>
        <w:t>万元，</w:t>
      </w:r>
      <w:r>
        <w:rPr>
          <w:rFonts w:hint="eastAsia" w:ascii="仿宋" w:hAnsi="仿宋" w:eastAsia="仿宋" w:cs="仿宋"/>
          <w:sz w:val="24"/>
          <w:szCs w:val="24"/>
          <w:highlight w:val="none"/>
          <w:lang w:val="en-US" w:eastAsia="zh-CN"/>
        </w:rPr>
        <w:t>资金按实际用款需求预拨的形式陆续进行拨付，截至2024年末，</w:t>
      </w:r>
      <w:r>
        <w:rPr>
          <w:rFonts w:hint="eastAsia" w:ascii="仿宋" w:hAnsi="仿宋" w:eastAsia="仿宋" w:cs="仿宋"/>
          <w:sz w:val="24"/>
          <w:szCs w:val="24"/>
          <w:highlight w:val="none"/>
          <w:lang w:val="zh-CN" w:eastAsia="zh-CN"/>
        </w:rPr>
        <w:t>实际到位</w:t>
      </w:r>
      <w:r>
        <w:rPr>
          <w:rFonts w:hint="eastAsia" w:ascii="仿宋" w:hAnsi="仿宋" w:eastAsia="仿宋" w:cs="仿宋"/>
          <w:sz w:val="24"/>
          <w:szCs w:val="24"/>
          <w:highlight w:val="none"/>
          <w:lang w:val="en-US" w:eastAsia="zh-CN"/>
        </w:rPr>
        <w:t>资金共计671.698</w:t>
      </w:r>
      <w:r>
        <w:rPr>
          <w:rFonts w:hint="eastAsia" w:ascii="仿宋" w:hAnsi="仿宋" w:eastAsia="仿宋" w:cs="仿宋"/>
          <w:sz w:val="24"/>
          <w:szCs w:val="24"/>
          <w:highlight w:val="none"/>
          <w:lang w:val="zh-CN" w:eastAsia="zh-CN"/>
        </w:rPr>
        <w:t>万元，资金到位率</w:t>
      </w:r>
      <w:r>
        <w:rPr>
          <w:rFonts w:hint="eastAsia" w:ascii="仿宋" w:hAnsi="仿宋" w:eastAsia="仿宋" w:cs="仿宋"/>
          <w:sz w:val="24"/>
          <w:szCs w:val="24"/>
          <w:highlight w:val="none"/>
          <w:lang w:val="en-US" w:eastAsia="zh-CN"/>
        </w:rPr>
        <w:t>95.96</w:t>
      </w:r>
      <w:r>
        <w:rPr>
          <w:rFonts w:hint="eastAsia" w:ascii="仿宋" w:hAnsi="仿宋" w:eastAsia="仿宋" w:cs="仿宋"/>
          <w:sz w:val="24"/>
          <w:szCs w:val="24"/>
          <w:highlight w:val="none"/>
          <w:lang w:val="zh-CN" w:eastAsia="zh-CN"/>
        </w:rPr>
        <w:t>%。该</w:t>
      </w:r>
      <w:r>
        <w:rPr>
          <w:rFonts w:hint="eastAsia" w:ascii="仿宋" w:hAnsi="仿宋" w:eastAsia="仿宋" w:cs="仿宋"/>
          <w:sz w:val="24"/>
          <w:szCs w:val="24"/>
          <w:highlight w:val="none"/>
          <w:lang w:val="en-US" w:eastAsia="zh-CN"/>
        </w:rPr>
        <w:t>项</w:t>
      </w:r>
      <w:r>
        <w:rPr>
          <w:rFonts w:hint="eastAsia" w:ascii="仿宋" w:hAnsi="仿宋" w:eastAsia="仿宋" w:cs="仿宋"/>
          <w:sz w:val="24"/>
          <w:szCs w:val="24"/>
          <w:highlight w:val="none"/>
          <w:lang w:val="zh-CN" w:eastAsia="zh-CN"/>
        </w:rPr>
        <w:t>指标</w:t>
      </w:r>
      <w:r>
        <w:rPr>
          <w:rFonts w:hint="eastAsia" w:ascii="仿宋" w:hAnsi="仿宋" w:eastAsia="仿宋" w:cs="仿宋"/>
          <w:sz w:val="24"/>
          <w:szCs w:val="24"/>
          <w:highlight w:val="none"/>
          <w:lang w:val="en-US" w:eastAsia="zh-CN"/>
        </w:rPr>
        <w:t>得2.88分</w:t>
      </w:r>
      <w:r>
        <w:rPr>
          <w:rFonts w:hint="eastAsia" w:ascii="仿宋" w:hAnsi="仿宋" w:eastAsia="仿宋" w:cs="仿宋"/>
          <w:sz w:val="24"/>
          <w:szCs w:val="24"/>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（2）预算执行率（</w:t>
      </w:r>
      <w:r>
        <w:rPr>
          <w:rFonts w:hint="eastAsia" w:ascii="仿宋" w:hAnsi="仿宋" w:eastAsia="仿宋" w:cs="仿宋"/>
          <w:sz w:val="24"/>
          <w:szCs w:val="24"/>
          <w:highlight w:val="none"/>
          <w:lang w:val="en-US" w:eastAsia="zh-CN"/>
        </w:rPr>
        <w:t>分值4</w:t>
      </w:r>
      <w:r>
        <w:rPr>
          <w:rFonts w:hint="eastAsia" w:ascii="仿宋" w:hAnsi="仿宋" w:eastAsia="仿宋" w:cs="仿宋"/>
          <w:sz w:val="24"/>
          <w:szCs w:val="24"/>
          <w:highlight w:val="none"/>
          <w:lang w:val="zh-CN" w:eastAsia="zh-CN"/>
        </w:rPr>
        <w:t>分，得</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“预算执行率”指标用于考察项目实施年度财政资金预算执行率，预算执行率=实际支出资金/实际到位资金×100%。德化县2024年粮食风险基金项目</w:t>
      </w:r>
      <w:r>
        <w:rPr>
          <w:rFonts w:hint="eastAsia" w:ascii="仿宋" w:hAnsi="仿宋" w:eastAsia="仿宋" w:cs="仿宋"/>
          <w:sz w:val="24"/>
          <w:szCs w:val="24"/>
          <w:highlight w:val="none"/>
          <w:lang w:val="en-US" w:eastAsia="zh-CN"/>
        </w:rPr>
        <w:t>根据资金</w:t>
      </w:r>
      <w:r>
        <w:rPr>
          <w:rFonts w:hint="eastAsia" w:ascii="仿宋" w:hAnsi="仿宋" w:eastAsia="仿宋" w:cs="仿宋"/>
          <w:sz w:val="24"/>
          <w:szCs w:val="24"/>
          <w:highlight w:val="none"/>
          <w:lang w:val="zh-CN" w:eastAsia="zh-CN"/>
        </w:rPr>
        <w:t>实际</w:t>
      </w:r>
      <w:r>
        <w:rPr>
          <w:rFonts w:hint="eastAsia" w:ascii="仿宋" w:hAnsi="仿宋" w:eastAsia="仿宋" w:cs="仿宋"/>
          <w:sz w:val="24"/>
          <w:szCs w:val="24"/>
          <w:highlight w:val="none"/>
          <w:lang w:val="en-US" w:eastAsia="zh-CN"/>
        </w:rPr>
        <w:t>用款共</w:t>
      </w:r>
      <w:r>
        <w:rPr>
          <w:rFonts w:hint="eastAsia" w:ascii="仿宋" w:hAnsi="仿宋" w:eastAsia="仿宋" w:cs="仿宋"/>
          <w:sz w:val="24"/>
          <w:szCs w:val="24"/>
          <w:highlight w:val="none"/>
          <w:lang w:val="zh-CN" w:eastAsia="zh-CN"/>
        </w:rPr>
        <w:t>下达</w:t>
      </w:r>
      <w:r>
        <w:rPr>
          <w:rFonts w:hint="eastAsia" w:ascii="仿宋" w:hAnsi="仿宋" w:eastAsia="仿宋" w:cs="仿宋"/>
          <w:sz w:val="24"/>
          <w:szCs w:val="24"/>
          <w:highlight w:val="none"/>
          <w:lang w:val="en-US" w:eastAsia="zh-CN"/>
        </w:rPr>
        <w:t>671.698</w:t>
      </w:r>
      <w:r>
        <w:rPr>
          <w:rFonts w:hint="eastAsia" w:ascii="仿宋" w:hAnsi="仿宋" w:eastAsia="仿宋" w:cs="仿宋"/>
          <w:sz w:val="24"/>
          <w:szCs w:val="24"/>
          <w:highlight w:val="none"/>
          <w:lang w:val="zh-CN" w:eastAsia="zh-CN"/>
        </w:rPr>
        <w:t>万元，至202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年年末</w:t>
      </w:r>
      <w:r>
        <w:rPr>
          <w:rFonts w:hint="eastAsia" w:ascii="仿宋" w:hAnsi="仿宋" w:eastAsia="仿宋" w:cs="仿宋"/>
          <w:sz w:val="24"/>
          <w:szCs w:val="24"/>
          <w:highlight w:val="none"/>
          <w:lang w:val="en-US" w:eastAsia="zh-CN"/>
        </w:rPr>
        <w:t>已全部使用</w:t>
      </w:r>
      <w:r>
        <w:rPr>
          <w:rFonts w:hint="eastAsia" w:ascii="仿宋" w:hAnsi="仿宋" w:eastAsia="仿宋" w:cs="仿宋"/>
          <w:sz w:val="24"/>
          <w:szCs w:val="24"/>
          <w:highlight w:val="none"/>
          <w:lang w:val="zh-CN" w:eastAsia="zh-CN"/>
        </w:rPr>
        <w:t>，预算执行率</w:t>
      </w:r>
      <w:r>
        <w:rPr>
          <w:rFonts w:hint="eastAsia" w:ascii="仿宋" w:hAnsi="仿宋" w:eastAsia="仿宋" w:cs="仿宋"/>
          <w:sz w:val="24"/>
          <w:szCs w:val="24"/>
          <w:highlight w:val="none"/>
          <w:lang w:val="en-US" w:eastAsia="zh-CN"/>
        </w:rPr>
        <w:t>100</w:t>
      </w:r>
      <w:r>
        <w:rPr>
          <w:rFonts w:hint="eastAsia" w:ascii="仿宋" w:hAnsi="仿宋" w:eastAsia="仿宋" w:cs="仿宋"/>
          <w:sz w:val="24"/>
          <w:szCs w:val="24"/>
          <w:highlight w:val="none"/>
          <w:lang w:val="zh-CN" w:eastAsia="zh-CN"/>
        </w:rPr>
        <w:t>%。根据评分标准，该项指标得</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（3）资金使用合规性（</w:t>
      </w:r>
      <w:r>
        <w:rPr>
          <w:rFonts w:hint="eastAsia" w:ascii="仿宋" w:hAnsi="仿宋" w:eastAsia="仿宋" w:cs="仿宋"/>
          <w:sz w:val="24"/>
          <w:szCs w:val="24"/>
          <w:highlight w:val="none"/>
          <w:lang w:val="en-US" w:eastAsia="zh-CN"/>
        </w:rPr>
        <w:t>分值3</w:t>
      </w:r>
      <w:r>
        <w:rPr>
          <w:rFonts w:hint="eastAsia" w:ascii="仿宋" w:hAnsi="仿宋" w:eastAsia="仿宋" w:cs="仿宋"/>
          <w:sz w:val="24"/>
          <w:szCs w:val="24"/>
          <w:highlight w:val="none"/>
          <w:lang w:val="zh-CN" w:eastAsia="zh-CN"/>
        </w:rPr>
        <w:t>分，得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“资金使用合规性”指标用于评价资金使用是否违规。评价工作组通过对</w:t>
      </w:r>
      <w:r>
        <w:rPr>
          <w:rFonts w:hint="eastAsia" w:ascii="仿宋" w:hAnsi="仿宋" w:eastAsia="仿宋" w:cs="仿宋"/>
          <w:sz w:val="24"/>
          <w:szCs w:val="24"/>
          <w:highlight w:val="none"/>
          <w:lang w:val="en-US" w:eastAsia="zh-CN"/>
        </w:rPr>
        <w:t>德化县2024年粮食风险基金</w:t>
      </w:r>
      <w:r>
        <w:rPr>
          <w:rFonts w:hint="eastAsia" w:ascii="仿宋" w:hAnsi="仿宋" w:eastAsia="仿宋" w:cs="仿宋"/>
          <w:sz w:val="24"/>
          <w:szCs w:val="24"/>
          <w:highlight w:val="none"/>
          <w:lang w:val="zh-CN" w:eastAsia="zh-CN"/>
        </w:rPr>
        <w:t>项目的拨付、使用情况等基本数据的了解，并实地抽查项目相关的支出材料，未发现专项资金的使用存在不符合相关制度规定的情况，资金符合部门预算批复的用途。工作组未发现资金使用存在挤占、挪用、虚列支出等情况。该项指标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2.组织实施（</w:t>
      </w:r>
      <w:r>
        <w:rPr>
          <w:rFonts w:hint="eastAsia" w:ascii="仿宋" w:hAnsi="仿宋" w:eastAsia="仿宋" w:cs="仿宋"/>
          <w:sz w:val="24"/>
          <w:szCs w:val="24"/>
          <w:highlight w:val="none"/>
          <w:lang w:val="en-US" w:eastAsia="zh-CN"/>
        </w:rPr>
        <w:t>分值10</w:t>
      </w:r>
      <w:r>
        <w:rPr>
          <w:rFonts w:hint="eastAsia" w:ascii="仿宋" w:hAnsi="仿宋" w:eastAsia="仿宋" w:cs="仿宋"/>
          <w:sz w:val="24"/>
          <w:szCs w:val="24"/>
          <w:highlight w:val="none"/>
          <w:lang w:val="zh-CN" w:eastAsia="zh-CN"/>
        </w:rPr>
        <w:t>分，得</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（1）管理制度健全性（分值</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val="zh-CN" w:eastAsia="zh-CN"/>
        </w:rPr>
        <w:t>分，得</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“管理制度健全性”指标评价项目支出是否已制定或具有相应的财务和业务管理制度，财务和业务管理制度是否合法、合规、完整。</w:t>
      </w:r>
      <w:r>
        <w:rPr>
          <w:rFonts w:hint="eastAsia" w:ascii="仿宋" w:hAnsi="仿宋" w:eastAsia="仿宋" w:cs="仿宋"/>
          <w:sz w:val="24"/>
          <w:szCs w:val="24"/>
          <w:highlight w:val="none"/>
          <w:lang w:val="en-US" w:eastAsia="zh-CN"/>
        </w:rPr>
        <w:t>根据查阅提供的相关</w:t>
      </w:r>
      <w:r>
        <w:rPr>
          <w:rFonts w:hint="eastAsia" w:ascii="仿宋" w:hAnsi="仿宋" w:eastAsia="仿宋" w:cs="仿宋"/>
          <w:sz w:val="24"/>
          <w:szCs w:val="24"/>
          <w:highlight w:val="none"/>
          <w:lang w:val="zh-CN" w:eastAsia="zh-CN"/>
        </w:rPr>
        <w:t>文件，德化粮食收储有限公司已制定覆盖财务和业务流程的相应制度，财务方面有财务管理制度、费用开支标准及报销流程暂行规定、县级粮食风险基金管理暂行规定等，明确了资金管理、预算管理、费用报销、</w:t>
      </w:r>
      <w:r>
        <w:rPr>
          <w:rFonts w:hint="eastAsia" w:ascii="仿宋" w:hAnsi="仿宋" w:eastAsia="仿宋" w:cs="仿宋"/>
          <w:sz w:val="24"/>
          <w:szCs w:val="24"/>
          <w:highlight w:val="none"/>
          <w:lang w:val="en-US" w:eastAsia="zh-CN"/>
        </w:rPr>
        <w:t>风险</w:t>
      </w:r>
      <w:r>
        <w:rPr>
          <w:rFonts w:hint="eastAsia" w:ascii="仿宋" w:hAnsi="仿宋" w:eastAsia="仿宋" w:cs="仿宋"/>
          <w:sz w:val="24"/>
          <w:szCs w:val="24"/>
          <w:highlight w:val="none"/>
          <w:lang w:val="zh-CN" w:eastAsia="zh-CN"/>
        </w:rPr>
        <w:t>基金使用等要求，符合国家财经法律法规和相关政策；业务方面涵盖安全生产、储备粮油管理、仓房作业、粮情检查、熏蒸作业、有限空间作业等各类专项制度，同时通过 “三定” 工作实施方案明确了组织机构、岗位设置及职责分工，制度体系合法合规且完整，能够有效支撑公司县级储备粮收购、储存、轮换及应急物资储备管理等核心业务的规范开展。</w:t>
      </w:r>
      <w:r>
        <w:rPr>
          <w:rFonts w:hint="eastAsia" w:ascii="仿宋" w:hAnsi="仿宋" w:eastAsia="仿宋" w:cs="仿宋"/>
          <w:sz w:val="24"/>
          <w:szCs w:val="24"/>
          <w:highlight w:val="none"/>
          <w:lang w:val="en-US" w:eastAsia="zh-CN"/>
        </w:rPr>
        <w:t>因此，</w:t>
      </w:r>
      <w:r>
        <w:rPr>
          <w:rFonts w:hint="eastAsia" w:ascii="仿宋" w:hAnsi="仿宋" w:eastAsia="仿宋" w:cs="仿宋"/>
          <w:sz w:val="24"/>
          <w:szCs w:val="24"/>
          <w:highlight w:val="none"/>
          <w:lang w:val="zh-CN" w:eastAsia="zh-CN"/>
        </w:rPr>
        <w:t>该项指标得</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（2）制度执行有效性（分值</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分，得</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制度执行有效性”指标用于评价项目管理是否遵守相关法律法规和业务管理规定，项目资料是否齐全并及时归档，项目实施的人员条件、信息支撑等是否落实到位。项目管理遵守安全生产、储备粮油等相关法律法规及业务规定，如粮情检查按“一、三、七”制度开展、熏蒸作业落实防护与监护要求，且《粮情检查记录簿》等项目资料齐全并及时归档；人员条件上，“三定”方案明确各岗位权责，中心粮库、安全管理员等关键岗位人员配置到位。</w:t>
      </w:r>
      <w:r>
        <w:rPr>
          <w:rFonts w:hint="eastAsia" w:ascii="仿宋" w:hAnsi="仿宋" w:eastAsia="仿宋" w:cs="仿宋"/>
          <w:sz w:val="24"/>
          <w:szCs w:val="24"/>
          <w:highlight w:val="none"/>
          <w:lang w:val="en-US" w:eastAsia="zh-CN"/>
        </w:rPr>
        <w:t>因此，</w:t>
      </w:r>
      <w:r>
        <w:rPr>
          <w:rFonts w:hint="eastAsia" w:ascii="仿宋" w:hAnsi="仿宋" w:eastAsia="仿宋" w:cs="仿宋"/>
          <w:sz w:val="24"/>
          <w:szCs w:val="24"/>
          <w:highlight w:val="none"/>
          <w:lang w:val="zh-CN" w:eastAsia="zh-CN"/>
        </w:rPr>
        <w:t>该项指标得</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cs="仿宋"/>
          <w:b/>
          <w:bCs/>
          <w:sz w:val="24"/>
          <w:szCs w:val="24"/>
          <w:highlight w:val="none"/>
        </w:rPr>
      </w:pPr>
      <w:bookmarkStart w:id="70" w:name="_Toc184981069"/>
      <w:bookmarkStart w:id="71" w:name="_Toc184981307"/>
      <w:bookmarkStart w:id="72" w:name="_Toc31219"/>
      <w:bookmarkStart w:id="73" w:name="_Toc8999"/>
      <w:r>
        <w:rPr>
          <w:rFonts w:hint="eastAsia" w:ascii="仿宋" w:hAnsi="仿宋" w:eastAsia="仿宋" w:cs="仿宋"/>
          <w:b/>
          <w:bCs/>
          <w:sz w:val="24"/>
          <w:szCs w:val="24"/>
          <w:highlight w:val="none"/>
        </w:rPr>
        <w:t>（三）项目产出情况</w:t>
      </w:r>
      <w:bookmarkEnd w:id="70"/>
      <w:bookmarkEnd w:id="71"/>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分值</w:t>
      </w:r>
      <w:r>
        <w:rPr>
          <w:rFonts w:hint="eastAsia" w:ascii="仿宋" w:hAnsi="仿宋" w:eastAsia="仿宋" w:cs="仿宋"/>
          <w:b/>
          <w:bCs/>
          <w:sz w:val="24"/>
          <w:szCs w:val="24"/>
          <w:highlight w:val="none"/>
        </w:rPr>
        <w:t>3</w:t>
      </w:r>
      <w:r>
        <w:rPr>
          <w:rFonts w:hint="eastAsia" w:ascii="仿宋" w:hAnsi="仿宋" w:eastAsia="仿宋" w:cs="仿宋"/>
          <w:b/>
          <w:bCs/>
          <w:sz w:val="24"/>
          <w:szCs w:val="24"/>
          <w:highlight w:val="none"/>
          <w:lang w:val="en-US" w:eastAsia="zh-CN"/>
        </w:rPr>
        <w:t>0</w:t>
      </w:r>
      <w:r>
        <w:rPr>
          <w:rFonts w:hint="eastAsia" w:ascii="仿宋" w:hAnsi="仿宋" w:eastAsia="仿宋" w:cs="仿宋"/>
          <w:b/>
          <w:bCs/>
          <w:sz w:val="24"/>
          <w:szCs w:val="24"/>
          <w:highlight w:val="none"/>
        </w:rPr>
        <w:t>分，得</w:t>
      </w:r>
      <w:r>
        <w:rPr>
          <w:rFonts w:hint="eastAsia" w:ascii="仿宋" w:hAnsi="仿宋" w:eastAsia="仿宋" w:cs="仿宋"/>
          <w:b/>
          <w:bCs/>
          <w:sz w:val="24"/>
          <w:szCs w:val="24"/>
          <w:highlight w:val="none"/>
          <w:lang w:val="en-US" w:eastAsia="zh-CN"/>
        </w:rPr>
        <w:t>29.76</w:t>
      </w:r>
      <w:r>
        <w:rPr>
          <w:rFonts w:hint="eastAsia" w:ascii="仿宋" w:hAnsi="仿宋" w:eastAsia="仿宋" w:cs="仿宋"/>
          <w:b/>
          <w:bCs/>
          <w:sz w:val="24"/>
          <w:szCs w:val="24"/>
          <w:highlight w:val="none"/>
        </w:rPr>
        <w:t>分）</w:t>
      </w:r>
      <w:bookmarkEnd w:id="72"/>
      <w:bookmarkEnd w:id="7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1.产出数量（</w:t>
      </w:r>
      <w:r>
        <w:rPr>
          <w:rFonts w:hint="eastAsia" w:ascii="仿宋" w:hAnsi="仿宋" w:eastAsia="仿宋" w:cs="仿宋"/>
          <w:sz w:val="24"/>
          <w:szCs w:val="24"/>
          <w:highlight w:val="none"/>
          <w:lang w:val="en-US" w:eastAsia="zh-CN"/>
        </w:rPr>
        <w:t>分值7</w:t>
      </w:r>
      <w:r>
        <w:rPr>
          <w:rFonts w:hint="eastAsia" w:ascii="仿宋" w:hAnsi="仿宋" w:eastAsia="仿宋" w:cs="仿宋"/>
          <w:sz w:val="24"/>
          <w:szCs w:val="24"/>
          <w:highlight w:val="none"/>
          <w:lang w:val="zh-CN" w:eastAsia="zh-CN"/>
        </w:rPr>
        <w:t>分，得</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粮油轮换任务完成量（</w:t>
      </w:r>
      <w:r>
        <w:rPr>
          <w:rFonts w:hint="eastAsia" w:ascii="仿宋" w:hAnsi="仿宋" w:eastAsia="仿宋" w:cs="仿宋"/>
          <w:sz w:val="24"/>
          <w:szCs w:val="24"/>
          <w:highlight w:val="none"/>
          <w:lang w:val="en-US" w:eastAsia="zh-CN"/>
        </w:rPr>
        <w:t>分值7</w:t>
      </w:r>
      <w:r>
        <w:rPr>
          <w:rFonts w:hint="eastAsia" w:ascii="仿宋" w:hAnsi="仿宋" w:eastAsia="仿宋" w:cs="仿宋"/>
          <w:sz w:val="24"/>
          <w:szCs w:val="24"/>
          <w:highlight w:val="none"/>
          <w:lang w:val="zh-CN" w:eastAsia="zh-CN"/>
        </w:rPr>
        <w:t>分，得</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zh-CN" w:eastAsia="zh-CN"/>
        </w:rPr>
        <w:t>本指标的评分根据</w:t>
      </w:r>
      <w:r>
        <w:rPr>
          <w:rFonts w:hint="eastAsia" w:ascii="仿宋" w:hAnsi="仿宋" w:eastAsia="仿宋" w:cs="仿宋"/>
          <w:sz w:val="24"/>
          <w:szCs w:val="24"/>
          <w:highlight w:val="none"/>
          <w:lang w:val="en-US" w:eastAsia="zh-CN"/>
        </w:rPr>
        <w:t>德化县2024年</w:t>
      </w:r>
      <w:r>
        <w:rPr>
          <w:rFonts w:hint="eastAsia" w:ascii="仿宋" w:hAnsi="仿宋" w:eastAsia="仿宋" w:cs="仿宋"/>
          <w:sz w:val="24"/>
          <w:szCs w:val="24"/>
          <w:highlight w:val="none"/>
          <w:lang w:val="zh-CN" w:eastAsia="zh-CN"/>
        </w:rPr>
        <w:t>储备粮和应急粮油轮换</w:t>
      </w:r>
      <w:r>
        <w:rPr>
          <w:rFonts w:hint="eastAsia" w:ascii="仿宋" w:hAnsi="仿宋" w:eastAsia="仿宋" w:cs="仿宋"/>
          <w:sz w:val="24"/>
          <w:szCs w:val="24"/>
          <w:highlight w:val="none"/>
          <w:lang w:val="en-US" w:eastAsia="zh-CN"/>
        </w:rPr>
        <w:t>工作完成情况</w:t>
      </w:r>
      <w:r>
        <w:rPr>
          <w:rFonts w:hint="eastAsia" w:ascii="仿宋" w:hAnsi="仿宋" w:eastAsia="仿宋" w:cs="仿宋"/>
          <w:sz w:val="24"/>
          <w:szCs w:val="24"/>
          <w:highlight w:val="none"/>
          <w:lang w:val="zh-CN" w:eastAsia="zh-CN"/>
        </w:rPr>
        <w:t>进行考核。</w:t>
      </w:r>
      <w:r>
        <w:rPr>
          <w:rFonts w:hint="eastAsia" w:ascii="仿宋" w:hAnsi="仿宋" w:eastAsia="仿宋" w:cs="仿宋"/>
          <w:sz w:val="24"/>
          <w:szCs w:val="24"/>
          <w:highlight w:val="none"/>
          <w:lang w:val="en-US" w:eastAsia="zh-CN"/>
        </w:rPr>
        <w:t>经评价小组实地调研并查阅相关资料得知，项目实施单位已于2024年4月下旬完成400吨应急大米、100吨食用油轮换工作；7月中旬完成2000吨小麦轮换工作；12月中旬完成3997吨稻谷轮换工作，轮换任务均已全额完成。</w:t>
      </w:r>
      <w:r>
        <w:rPr>
          <w:rFonts w:hint="eastAsia" w:ascii="仿宋" w:hAnsi="仿宋" w:eastAsia="仿宋" w:cs="仿宋"/>
          <w:sz w:val="24"/>
          <w:szCs w:val="24"/>
          <w:highlight w:val="none"/>
          <w:lang w:val="zh-CN" w:eastAsia="zh-CN"/>
        </w:rPr>
        <w:t>该项指标</w:t>
      </w:r>
      <w:r>
        <w:rPr>
          <w:rFonts w:hint="eastAsia" w:ascii="仿宋" w:hAnsi="仿宋" w:eastAsia="仿宋" w:cs="仿宋"/>
          <w:sz w:val="24"/>
          <w:szCs w:val="24"/>
          <w:highlight w:val="none"/>
          <w:lang w:val="en-US" w:eastAsia="zh-CN"/>
        </w:rPr>
        <w:t>得7分</w:t>
      </w:r>
      <w:r>
        <w:rPr>
          <w:rFonts w:hint="eastAsia" w:ascii="仿宋" w:hAnsi="仿宋" w:eastAsia="仿宋" w:cs="仿宋"/>
          <w:sz w:val="24"/>
          <w:szCs w:val="24"/>
          <w:highlight w:val="none"/>
          <w:lang w:val="zh-CN"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产出质量（</w:t>
      </w:r>
      <w:r>
        <w:rPr>
          <w:rFonts w:hint="eastAsia" w:ascii="仿宋" w:hAnsi="仿宋" w:eastAsia="仿宋" w:cs="仿宋"/>
          <w:sz w:val="24"/>
          <w:szCs w:val="24"/>
          <w:highlight w:val="none"/>
          <w:lang w:val="en-US" w:eastAsia="zh-CN"/>
        </w:rPr>
        <w:t>分值7</w:t>
      </w:r>
      <w:r>
        <w:rPr>
          <w:rFonts w:hint="eastAsia" w:ascii="仿宋" w:hAnsi="仿宋" w:eastAsia="仿宋" w:cs="仿宋"/>
          <w:sz w:val="24"/>
          <w:szCs w:val="24"/>
          <w:highlight w:val="none"/>
          <w:lang w:val="zh-CN" w:eastAsia="zh-CN"/>
        </w:rPr>
        <w:t>分，得</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val="zh-CN"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储备粮油质量合格率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zh-CN" w:eastAsia="zh-CN"/>
        </w:rPr>
        <w:t>本指标的评分根据</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lang w:val="zh-CN" w:eastAsia="zh-CN"/>
        </w:rPr>
        <w:t>储备粮和应急粮油</w:t>
      </w:r>
      <w:r>
        <w:rPr>
          <w:rFonts w:hint="eastAsia" w:ascii="仿宋" w:hAnsi="仿宋" w:eastAsia="仿宋" w:cs="仿宋"/>
          <w:sz w:val="24"/>
          <w:szCs w:val="24"/>
          <w:highlight w:val="none"/>
          <w:lang w:val="en-US" w:eastAsia="zh-CN"/>
        </w:rPr>
        <w:t>抽样检测情况进行评价。根据项目实施单位提供的</w:t>
      </w:r>
      <w:r>
        <w:rPr>
          <w:rFonts w:hint="eastAsia" w:ascii="仿宋" w:hAnsi="仿宋" w:eastAsia="仿宋" w:cs="仿宋"/>
          <w:sz w:val="24"/>
          <w:szCs w:val="24"/>
          <w:highlight w:val="none"/>
          <w:lang w:val="zh-CN" w:eastAsia="zh-CN"/>
        </w:rPr>
        <w:t>储备粮和应急粮油</w:t>
      </w:r>
      <w:r>
        <w:rPr>
          <w:rFonts w:hint="eastAsia" w:ascii="仿宋" w:hAnsi="仿宋" w:eastAsia="仿宋" w:cs="仿宋"/>
          <w:sz w:val="24"/>
          <w:szCs w:val="24"/>
          <w:highlight w:val="none"/>
          <w:lang w:val="en-US" w:eastAsia="zh-CN"/>
        </w:rPr>
        <w:t>检测报告，所检测样品的各项指标均符合相关食品安全国家标准。因此，</w:t>
      </w:r>
      <w:r>
        <w:rPr>
          <w:rFonts w:hint="eastAsia" w:ascii="仿宋" w:hAnsi="仿宋" w:eastAsia="仿宋" w:cs="仿宋"/>
          <w:sz w:val="24"/>
          <w:szCs w:val="24"/>
          <w:highlight w:val="none"/>
          <w:lang w:val="zh-CN" w:eastAsia="zh-CN"/>
        </w:rPr>
        <w:t>该项</w:t>
      </w:r>
      <w:r>
        <w:rPr>
          <w:rFonts w:hint="eastAsia" w:ascii="仿宋" w:hAnsi="仿宋" w:eastAsia="仿宋" w:cs="仿宋"/>
          <w:sz w:val="24"/>
          <w:szCs w:val="24"/>
          <w:highlight w:val="none"/>
          <w:lang w:val="en-US" w:eastAsia="zh-CN"/>
        </w:rPr>
        <w:t>指标得7分</w:t>
      </w:r>
      <w:r>
        <w:rPr>
          <w:rFonts w:hint="eastAsia" w:ascii="仿宋" w:hAnsi="仿宋" w:eastAsia="仿宋" w:cs="仿宋"/>
          <w:sz w:val="24"/>
          <w:szCs w:val="24"/>
          <w:highlight w:val="none"/>
          <w:lang w:val="zh-CN"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产出时效（</w:t>
      </w:r>
      <w:r>
        <w:rPr>
          <w:rFonts w:hint="eastAsia" w:ascii="仿宋" w:hAnsi="仿宋" w:eastAsia="仿宋" w:cs="仿宋"/>
          <w:sz w:val="24"/>
          <w:szCs w:val="24"/>
          <w:highlight w:val="none"/>
          <w:lang w:val="en-US" w:eastAsia="zh-CN"/>
        </w:rPr>
        <w:t>分值10</w:t>
      </w:r>
      <w:r>
        <w:rPr>
          <w:rFonts w:hint="eastAsia" w:ascii="仿宋" w:hAnsi="仿宋" w:eastAsia="仿宋" w:cs="仿宋"/>
          <w:sz w:val="24"/>
          <w:szCs w:val="24"/>
          <w:highlight w:val="none"/>
          <w:lang w:val="zh-CN" w:eastAsia="zh-CN"/>
        </w:rPr>
        <w:t>分，得</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lang w:val="zh-CN" w:eastAsia="zh-CN"/>
        </w:rPr>
        <w:t>分）</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轮换工作按时完成率（分值5</w:t>
      </w:r>
      <w:r>
        <w:rPr>
          <w:rFonts w:hint="eastAsia" w:ascii="仿宋" w:hAnsi="仿宋" w:eastAsia="仿宋" w:cs="仿宋"/>
          <w:sz w:val="24"/>
          <w:szCs w:val="24"/>
          <w:highlight w:val="none"/>
          <w:lang w:val="zh-CN" w:eastAsia="zh-CN"/>
        </w:rPr>
        <w:t>分，</w:t>
      </w:r>
      <w:r>
        <w:rPr>
          <w:rFonts w:hint="eastAsia" w:ascii="仿宋" w:hAnsi="仿宋" w:eastAsia="仿宋" w:cs="仿宋"/>
          <w:sz w:val="24"/>
          <w:szCs w:val="24"/>
          <w:highlight w:val="none"/>
          <w:lang w:val="en-US" w:eastAsia="zh-CN"/>
        </w:rPr>
        <w:t>得5分）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该指标根据项目储备粮与应急粮油轮换工作按时情况进行评价。项目实施单位通过国家粮食福建交易中心采用网络竞价方式完成原粮（小麦、稻谷）轮出、轮入，轮换架空期按相关文件要求控制在6个月内；应急粮油执行“先进后出”原则，无架空期。综上，</w:t>
      </w:r>
      <w:r>
        <w:rPr>
          <w:rFonts w:hint="eastAsia" w:ascii="仿宋" w:hAnsi="仿宋" w:eastAsia="仿宋" w:cs="仿宋"/>
          <w:sz w:val="24"/>
          <w:szCs w:val="24"/>
          <w:highlight w:val="none"/>
          <w:lang w:val="zh-CN" w:eastAsia="zh-CN"/>
        </w:rPr>
        <w:t>该项指标</w:t>
      </w:r>
      <w:r>
        <w:rPr>
          <w:rFonts w:hint="eastAsia" w:ascii="仿宋" w:hAnsi="仿宋" w:eastAsia="仿宋" w:cs="仿宋"/>
          <w:sz w:val="24"/>
          <w:szCs w:val="24"/>
          <w:highlight w:val="none"/>
          <w:lang w:val="en-US" w:eastAsia="zh-CN"/>
        </w:rPr>
        <w:t>得5</w:t>
      </w:r>
      <w:r>
        <w:rPr>
          <w:rFonts w:hint="eastAsia" w:ascii="仿宋" w:hAnsi="仿宋" w:eastAsia="仿宋" w:cs="仿宋"/>
          <w:sz w:val="24"/>
          <w:szCs w:val="24"/>
          <w:highlight w:val="none"/>
          <w:lang w:val="zh-CN" w:eastAsia="zh-CN"/>
        </w:rPr>
        <w:t>分。</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资金支付及时性（分值5</w:t>
      </w:r>
      <w:r>
        <w:rPr>
          <w:rFonts w:hint="eastAsia" w:ascii="仿宋" w:hAnsi="仿宋" w:eastAsia="仿宋" w:cs="仿宋"/>
          <w:sz w:val="24"/>
          <w:szCs w:val="24"/>
          <w:highlight w:val="none"/>
          <w:lang w:val="zh-CN" w:eastAsia="zh-CN"/>
        </w:rPr>
        <w:t>分，</w:t>
      </w:r>
      <w:r>
        <w:rPr>
          <w:rFonts w:hint="eastAsia" w:ascii="仿宋" w:hAnsi="仿宋" w:eastAsia="仿宋" w:cs="仿宋"/>
          <w:sz w:val="24"/>
          <w:szCs w:val="24"/>
          <w:highlight w:val="none"/>
          <w:lang w:val="en-US" w:eastAsia="zh-CN"/>
        </w:rPr>
        <w:t>得5分）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该指标评价德化县2024年粮食风险基金财政资金支付及时性。项目</w:t>
      </w:r>
      <w:r>
        <w:rPr>
          <w:rFonts w:hint="eastAsia" w:ascii="仿宋" w:hAnsi="仿宋" w:eastAsia="仿宋" w:cs="仿宋"/>
          <w:sz w:val="24"/>
          <w:szCs w:val="24"/>
          <w:highlight w:val="none"/>
          <w:lang w:val="zh-CN" w:eastAsia="zh-CN"/>
        </w:rPr>
        <w:t>储备粮油保管费用、储备粮</w:t>
      </w:r>
      <w:r>
        <w:rPr>
          <w:rFonts w:hint="eastAsia" w:ascii="仿宋" w:hAnsi="仿宋" w:eastAsia="仿宋" w:cs="仿宋"/>
          <w:sz w:val="24"/>
          <w:szCs w:val="24"/>
          <w:highlight w:val="none"/>
          <w:lang w:val="en-US" w:eastAsia="zh-CN"/>
        </w:rPr>
        <w:t>轮入贷款</w:t>
      </w:r>
      <w:r>
        <w:rPr>
          <w:rFonts w:hint="eastAsia" w:ascii="仿宋" w:hAnsi="仿宋" w:eastAsia="仿宋" w:cs="仿宋"/>
          <w:sz w:val="24"/>
          <w:szCs w:val="24"/>
          <w:highlight w:val="none"/>
          <w:lang w:val="zh-CN" w:eastAsia="zh-CN"/>
        </w:rPr>
        <w:t>利息、储备粮油轮换差价</w:t>
      </w:r>
      <w:r>
        <w:rPr>
          <w:rFonts w:hint="eastAsia" w:ascii="仿宋" w:hAnsi="仿宋" w:eastAsia="仿宋" w:cs="仿宋"/>
          <w:sz w:val="24"/>
          <w:szCs w:val="24"/>
          <w:highlight w:val="none"/>
          <w:lang w:val="en-US" w:eastAsia="zh-CN"/>
        </w:rPr>
        <w:t>费用均在2024年内支付到位，无延误</w:t>
      </w:r>
      <w:r>
        <w:rPr>
          <w:rFonts w:hint="eastAsia" w:ascii="仿宋" w:hAnsi="仿宋" w:eastAsia="仿宋" w:cs="仿宋"/>
          <w:sz w:val="24"/>
          <w:szCs w:val="24"/>
          <w:highlight w:val="none"/>
          <w:lang w:val="zh-CN" w:eastAsia="zh-CN"/>
        </w:rPr>
        <w:t>。</w:t>
      </w:r>
      <w:r>
        <w:rPr>
          <w:rFonts w:hint="eastAsia" w:ascii="仿宋" w:hAnsi="仿宋" w:eastAsia="仿宋" w:cs="仿宋"/>
          <w:sz w:val="24"/>
          <w:szCs w:val="24"/>
          <w:highlight w:val="none"/>
          <w:lang w:val="en-US" w:eastAsia="zh-CN"/>
        </w:rPr>
        <w:t>因此，</w:t>
      </w:r>
      <w:r>
        <w:rPr>
          <w:rFonts w:hint="eastAsia" w:ascii="仿宋" w:hAnsi="仿宋" w:eastAsia="仿宋" w:cs="仿宋"/>
          <w:sz w:val="24"/>
          <w:szCs w:val="24"/>
          <w:highlight w:val="none"/>
          <w:lang w:val="zh-CN" w:eastAsia="zh-CN"/>
        </w:rPr>
        <w:t>该项</w:t>
      </w:r>
      <w:r>
        <w:rPr>
          <w:rFonts w:hint="eastAsia" w:ascii="仿宋" w:hAnsi="仿宋" w:eastAsia="仿宋" w:cs="仿宋"/>
          <w:sz w:val="24"/>
          <w:szCs w:val="24"/>
          <w:highlight w:val="none"/>
          <w:lang w:val="en-US" w:eastAsia="zh-CN"/>
        </w:rPr>
        <w:t>指标得5分</w:t>
      </w:r>
      <w:r>
        <w:rPr>
          <w:rFonts w:hint="eastAsia" w:ascii="仿宋" w:hAnsi="仿宋" w:eastAsia="仿宋" w:cs="仿宋"/>
          <w:sz w:val="24"/>
          <w:szCs w:val="24"/>
          <w:highlight w:val="none"/>
          <w:lang w:val="zh-CN"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产出</w:t>
      </w:r>
      <w:r>
        <w:rPr>
          <w:rFonts w:hint="eastAsia" w:ascii="仿宋" w:hAnsi="仿宋" w:eastAsia="仿宋" w:cs="仿宋"/>
          <w:sz w:val="24"/>
          <w:szCs w:val="24"/>
          <w:highlight w:val="none"/>
          <w:lang w:val="en-US" w:eastAsia="zh-CN"/>
        </w:rPr>
        <w:t>成本</w:t>
      </w:r>
      <w:r>
        <w:rPr>
          <w:rFonts w:hint="eastAsia" w:ascii="仿宋" w:hAnsi="仿宋" w:eastAsia="仿宋" w:cs="仿宋"/>
          <w:sz w:val="24"/>
          <w:szCs w:val="24"/>
          <w:highlight w:val="none"/>
          <w:lang w:val="zh-CN" w:eastAsia="zh-CN"/>
        </w:rPr>
        <w:t>（</w:t>
      </w:r>
      <w:r>
        <w:rPr>
          <w:rFonts w:hint="eastAsia" w:ascii="仿宋" w:hAnsi="仿宋" w:eastAsia="仿宋" w:cs="仿宋"/>
          <w:sz w:val="24"/>
          <w:szCs w:val="24"/>
          <w:highlight w:val="none"/>
          <w:lang w:val="en-US" w:eastAsia="zh-CN"/>
        </w:rPr>
        <w:t>分值6</w:t>
      </w:r>
      <w:r>
        <w:rPr>
          <w:rFonts w:hint="eastAsia" w:ascii="仿宋" w:hAnsi="仿宋" w:eastAsia="仿宋" w:cs="仿宋"/>
          <w:sz w:val="24"/>
          <w:szCs w:val="24"/>
          <w:highlight w:val="none"/>
          <w:lang w:val="zh-CN" w:eastAsia="zh-CN"/>
        </w:rPr>
        <w:t>分，得</w:t>
      </w:r>
      <w:r>
        <w:rPr>
          <w:rFonts w:hint="eastAsia" w:ascii="仿宋" w:hAnsi="仿宋" w:eastAsia="仿宋" w:cs="仿宋"/>
          <w:sz w:val="24"/>
          <w:szCs w:val="24"/>
          <w:highlight w:val="none"/>
          <w:lang w:val="en-US" w:eastAsia="zh-CN"/>
        </w:rPr>
        <w:t>5.76</w:t>
      </w:r>
      <w:r>
        <w:rPr>
          <w:rFonts w:hint="eastAsia" w:ascii="仿宋" w:hAnsi="仿宋" w:eastAsia="仿宋" w:cs="仿宋"/>
          <w:sz w:val="24"/>
          <w:szCs w:val="24"/>
          <w:highlight w:val="none"/>
          <w:lang w:val="zh-CN"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粮油轮换成本节约率（分值6</w:t>
      </w:r>
      <w:r>
        <w:rPr>
          <w:rFonts w:hint="eastAsia" w:ascii="仿宋" w:hAnsi="仿宋" w:eastAsia="仿宋" w:cs="仿宋"/>
          <w:sz w:val="24"/>
          <w:szCs w:val="24"/>
          <w:highlight w:val="none"/>
          <w:lang w:val="zh-CN" w:eastAsia="zh-CN"/>
        </w:rPr>
        <w:t>分，</w:t>
      </w:r>
      <w:r>
        <w:rPr>
          <w:rFonts w:hint="eastAsia" w:ascii="仿宋" w:hAnsi="仿宋" w:eastAsia="仿宋" w:cs="仿宋"/>
          <w:sz w:val="24"/>
          <w:szCs w:val="24"/>
          <w:highlight w:val="none"/>
          <w:lang w:val="en-US" w:eastAsia="zh-CN"/>
        </w:rPr>
        <w:t>得5.76分）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该指标根据项目储备粮与应急粮油轮换工作成本情况进行评价。本项目地方配套预算资金700万元，实际粮油轮换工作成本671.69万元，成本节约率4.04%。根据评分标准，</w:t>
      </w:r>
      <w:r>
        <w:rPr>
          <w:rFonts w:hint="eastAsia" w:ascii="仿宋" w:hAnsi="仿宋" w:eastAsia="仿宋" w:cs="仿宋"/>
          <w:sz w:val="24"/>
          <w:szCs w:val="24"/>
          <w:highlight w:val="none"/>
          <w:lang w:val="zh-CN" w:eastAsia="zh-CN"/>
        </w:rPr>
        <w:t>该项指标</w:t>
      </w:r>
      <w:r>
        <w:rPr>
          <w:rFonts w:hint="eastAsia" w:ascii="仿宋" w:hAnsi="仿宋" w:eastAsia="仿宋" w:cs="仿宋"/>
          <w:sz w:val="24"/>
          <w:szCs w:val="24"/>
          <w:highlight w:val="none"/>
          <w:lang w:val="en-US" w:eastAsia="zh-CN"/>
        </w:rPr>
        <w:t>得5.76</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cs="仿宋"/>
          <w:b/>
          <w:bCs/>
          <w:sz w:val="24"/>
          <w:szCs w:val="24"/>
          <w:highlight w:val="none"/>
        </w:rPr>
      </w:pPr>
      <w:bookmarkStart w:id="74" w:name="_Toc184981308"/>
      <w:bookmarkStart w:id="75" w:name="_Toc184981070"/>
      <w:bookmarkStart w:id="76" w:name="_Toc1040"/>
      <w:bookmarkStart w:id="77" w:name="_Toc19839"/>
      <w:r>
        <w:rPr>
          <w:rFonts w:hint="eastAsia" w:ascii="仿宋" w:hAnsi="仿宋" w:eastAsia="仿宋" w:cs="仿宋"/>
          <w:b/>
          <w:bCs/>
          <w:sz w:val="24"/>
          <w:szCs w:val="24"/>
          <w:highlight w:val="none"/>
        </w:rPr>
        <w:t>（四）项目效益情况</w:t>
      </w:r>
      <w:bookmarkEnd w:id="74"/>
      <w:bookmarkEnd w:id="75"/>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分值</w:t>
      </w:r>
      <w:r>
        <w:rPr>
          <w:rFonts w:hint="eastAsia" w:ascii="仿宋" w:hAnsi="仿宋" w:eastAsia="仿宋" w:cs="仿宋"/>
          <w:b/>
          <w:bCs/>
          <w:sz w:val="24"/>
          <w:szCs w:val="24"/>
          <w:highlight w:val="none"/>
        </w:rPr>
        <w:t>3</w:t>
      </w:r>
      <w:r>
        <w:rPr>
          <w:rFonts w:hint="eastAsia" w:ascii="仿宋" w:hAnsi="仿宋" w:eastAsia="仿宋" w:cs="仿宋"/>
          <w:b/>
          <w:bCs/>
          <w:sz w:val="24"/>
          <w:szCs w:val="24"/>
          <w:highlight w:val="none"/>
          <w:lang w:val="en-US" w:eastAsia="zh-CN"/>
        </w:rPr>
        <w:t>0</w:t>
      </w:r>
      <w:r>
        <w:rPr>
          <w:rFonts w:hint="eastAsia" w:ascii="仿宋" w:hAnsi="仿宋" w:eastAsia="仿宋" w:cs="仿宋"/>
          <w:b/>
          <w:bCs/>
          <w:sz w:val="24"/>
          <w:szCs w:val="24"/>
          <w:highlight w:val="none"/>
        </w:rPr>
        <w:t>分，得</w:t>
      </w:r>
      <w:r>
        <w:rPr>
          <w:rFonts w:hint="eastAsia" w:ascii="仿宋" w:hAnsi="仿宋" w:eastAsia="仿宋" w:cs="仿宋"/>
          <w:b/>
          <w:bCs/>
          <w:sz w:val="24"/>
          <w:szCs w:val="24"/>
          <w:highlight w:val="none"/>
          <w:lang w:val="en-US" w:eastAsia="zh-CN"/>
        </w:rPr>
        <w:t>26.21</w:t>
      </w:r>
      <w:r>
        <w:rPr>
          <w:rFonts w:hint="eastAsia" w:ascii="仿宋" w:hAnsi="仿宋" w:eastAsia="仿宋" w:cs="仿宋"/>
          <w:b/>
          <w:bCs/>
          <w:sz w:val="24"/>
          <w:szCs w:val="24"/>
          <w:highlight w:val="none"/>
        </w:rPr>
        <w:t>分）</w:t>
      </w:r>
      <w:bookmarkEnd w:id="76"/>
      <w:bookmarkEnd w:id="7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1.</w:t>
      </w:r>
      <w:r>
        <w:rPr>
          <w:rFonts w:hint="eastAsia" w:ascii="仿宋" w:hAnsi="仿宋" w:eastAsia="仿宋" w:cs="仿宋"/>
          <w:sz w:val="24"/>
          <w:szCs w:val="24"/>
          <w:highlight w:val="none"/>
          <w:lang w:val="en-US" w:eastAsia="zh-CN"/>
        </w:rPr>
        <w:t>社会效益</w:t>
      </w:r>
      <w:r>
        <w:rPr>
          <w:rFonts w:hint="eastAsia" w:ascii="仿宋" w:hAnsi="仿宋" w:eastAsia="仿宋" w:cs="仿宋"/>
          <w:sz w:val="24"/>
          <w:szCs w:val="24"/>
          <w:highlight w:val="none"/>
          <w:lang w:val="zh-CN" w:eastAsia="zh-CN"/>
        </w:rPr>
        <w:t>（</w:t>
      </w:r>
      <w:r>
        <w:rPr>
          <w:rFonts w:hint="eastAsia" w:ascii="仿宋" w:hAnsi="仿宋" w:eastAsia="仿宋" w:cs="仿宋"/>
          <w:sz w:val="24"/>
          <w:szCs w:val="24"/>
          <w:highlight w:val="none"/>
          <w:lang w:val="en-US" w:eastAsia="zh-CN"/>
        </w:rPr>
        <w:t>分值5</w:t>
      </w:r>
      <w:r>
        <w:rPr>
          <w:rFonts w:hint="eastAsia" w:ascii="仿宋" w:hAnsi="仿宋" w:eastAsia="仿宋" w:cs="仿宋"/>
          <w:sz w:val="24"/>
          <w:szCs w:val="24"/>
          <w:highlight w:val="none"/>
          <w:lang w:val="zh-CN" w:eastAsia="zh-CN"/>
        </w:rPr>
        <w:t>分，得</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粮食市场稳定情况（</w:t>
      </w:r>
      <w:r>
        <w:rPr>
          <w:rFonts w:hint="eastAsia" w:ascii="仿宋" w:hAnsi="仿宋" w:eastAsia="仿宋" w:cs="仿宋"/>
          <w:sz w:val="24"/>
          <w:szCs w:val="24"/>
          <w:highlight w:val="none"/>
          <w:lang w:val="en-US" w:eastAsia="zh-CN"/>
        </w:rPr>
        <w:t>分值5</w:t>
      </w:r>
      <w:r>
        <w:rPr>
          <w:rFonts w:hint="eastAsia" w:ascii="仿宋" w:hAnsi="仿宋" w:eastAsia="仿宋" w:cs="仿宋"/>
          <w:sz w:val="24"/>
          <w:szCs w:val="24"/>
          <w:highlight w:val="none"/>
          <w:lang w:val="zh-CN" w:eastAsia="zh-CN"/>
        </w:rPr>
        <w:t>分，得</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zh-CN" w:eastAsia="zh-CN"/>
        </w:rPr>
        <w:t>该指标</w:t>
      </w:r>
      <w:r>
        <w:rPr>
          <w:rFonts w:hint="eastAsia" w:ascii="仿宋" w:hAnsi="仿宋" w:eastAsia="仿宋" w:cs="仿宋"/>
          <w:sz w:val="24"/>
          <w:szCs w:val="24"/>
          <w:highlight w:val="none"/>
          <w:lang w:val="en-US" w:eastAsia="zh-CN"/>
        </w:rPr>
        <w:t>通过当地相关粮食价格的波动幅度、市场供应充足程度等指标综合评估。评价工作组通过查询</w:t>
      </w:r>
      <w:r>
        <w:rPr>
          <w:rFonts w:hint="eastAsia" w:ascii="仿宋" w:hAnsi="仿宋" w:eastAsia="仿宋" w:cs="仿宋"/>
          <w:sz w:val="24"/>
          <w:highlight w:val="none"/>
        </w:rPr>
        <w:t>德化县人民政府网站价格监测</w:t>
      </w:r>
      <w:r>
        <w:rPr>
          <w:rFonts w:hint="eastAsia" w:ascii="仿宋" w:hAnsi="仿宋" w:eastAsia="仿宋" w:cs="仿宋"/>
          <w:sz w:val="24"/>
          <w:highlight w:val="none"/>
          <w:lang w:eastAsia="zh-CN"/>
        </w:rPr>
        <w:t>（</w:t>
      </w:r>
      <w:r>
        <w:rPr>
          <w:rFonts w:hint="eastAsia" w:ascii="仿宋" w:hAnsi="仿宋" w:eastAsia="仿宋" w:cs="仿宋"/>
          <w:sz w:val="24"/>
          <w:szCs w:val="24"/>
          <w:highlight w:val="none"/>
          <w:lang w:val="en-US" w:eastAsia="zh-CN"/>
        </w:rPr>
        <w:t>民生价格信息表</w:t>
      </w:r>
      <w:r>
        <w:rPr>
          <w:rFonts w:hint="eastAsia"/>
          <w:highlight w:val="none"/>
          <w:lang w:eastAsia="zh-CN"/>
        </w:rPr>
        <w:t>）</w:t>
      </w:r>
      <w:r>
        <w:rPr>
          <w:rFonts w:hint="eastAsia" w:ascii="仿宋" w:hAnsi="仿宋" w:eastAsia="仿宋" w:cs="仿宋"/>
          <w:sz w:val="24"/>
          <w:szCs w:val="24"/>
          <w:highlight w:val="none"/>
          <w:lang w:val="en-US" w:eastAsia="zh-CN"/>
        </w:rPr>
        <w:t>得知，2024年初至评价时点，德化县主要粮食成品（小麦粉、大米）及食用油价格整体呈现小幅波动但总体趋稳的态势。花生油2024年上半年价格小幅波动，2024年下半年起基本稳定，2025年略有回落；食用调和油价格较为稳定，未见明显涨跌；小麦粉价格始终保持稳定，波动较小；大米整体价格水平也较为平稳。综上，当地粮食市场中，食用油价格略有波动但幅度有限，而小麦粉和大米价格则保持稳定，反映出原粮供应及价格调控较为有效。因此，</w:t>
      </w:r>
      <w:r>
        <w:rPr>
          <w:rFonts w:hint="eastAsia" w:ascii="仿宋" w:hAnsi="仿宋" w:eastAsia="仿宋" w:cs="仿宋"/>
          <w:sz w:val="24"/>
          <w:szCs w:val="24"/>
          <w:highlight w:val="none"/>
          <w:lang w:val="zh-CN" w:eastAsia="zh-CN"/>
        </w:rPr>
        <w:t>该项指标</w:t>
      </w:r>
      <w:r>
        <w:rPr>
          <w:rFonts w:hint="eastAsia" w:ascii="仿宋" w:hAnsi="仿宋" w:eastAsia="仿宋" w:cs="仿宋"/>
          <w:sz w:val="24"/>
          <w:szCs w:val="24"/>
          <w:highlight w:val="none"/>
          <w:lang w:val="en-US" w:eastAsia="zh-CN"/>
        </w:rPr>
        <w:t>得4</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eastAsia="zh-CN"/>
        </w:rPr>
        <w:t>.可持续影响（</w:t>
      </w:r>
      <w:r>
        <w:rPr>
          <w:rFonts w:hint="eastAsia" w:ascii="仿宋" w:hAnsi="仿宋" w:eastAsia="仿宋" w:cs="仿宋"/>
          <w:sz w:val="24"/>
          <w:szCs w:val="24"/>
          <w:highlight w:val="none"/>
          <w:lang w:val="en-US" w:eastAsia="zh-CN"/>
        </w:rPr>
        <w:t>分值12</w:t>
      </w:r>
      <w:r>
        <w:rPr>
          <w:rFonts w:hint="eastAsia" w:ascii="仿宋" w:hAnsi="仿宋" w:eastAsia="仿宋" w:cs="仿宋"/>
          <w:sz w:val="24"/>
          <w:szCs w:val="24"/>
          <w:highlight w:val="none"/>
          <w:lang w:val="zh-CN" w:eastAsia="zh-CN"/>
        </w:rPr>
        <w:t>分，得</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（1）标准化管理推进情况（</w:t>
      </w:r>
      <w:r>
        <w:rPr>
          <w:rFonts w:hint="eastAsia" w:ascii="仿宋" w:hAnsi="仿宋" w:eastAsia="仿宋" w:cs="仿宋"/>
          <w:sz w:val="24"/>
          <w:szCs w:val="24"/>
          <w:highlight w:val="none"/>
          <w:lang w:val="en-US" w:eastAsia="zh-CN"/>
        </w:rPr>
        <w:t>分值6</w:t>
      </w:r>
      <w:r>
        <w:rPr>
          <w:rFonts w:hint="eastAsia" w:ascii="仿宋" w:hAnsi="仿宋" w:eastAsia="仿宋" w:cs="仿宋"/>
          <w:sz w:val="24"/>
          <w:szCs w:val="24"/>
          <w:highlight w:val="none"/>
          <w:lang w:val="zh-CN" w:eastAsia="zh-CN"/>
        </w:rPr>
        <w:t>分，得</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该指标评价是否已建立可确保县级储备粮油长期储存安全，粮食储备业务规范、可持续开展的标准化管理体系；管理体系推进情况。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实施单位已建立覆盖粮食出入仓、粮情检查、科学保粮、作业安全等的全流程技术规范与安全操作规程，实施作业许可与风险分级管控，配套完善的安全、消防、财务等制度及岗位责任体系，形成从目标设定到监督考核的闭环管理。但评价工作组在走访某代储点时发现，其“囤头卡”台账为手写，记录简易、信息不完整。综上，该项指标得4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（2）轮换机制可持续性（</w:t>
      </w:r>
      <w:r>
        <w:rPr>
          <w:rFonts w:hint="eastAsia" w:ascii="仿宋" w:hAnsi="仿宋" w:eastAsia="仿宋" w:cs="仿宋"/>
          <w:sz w:val="24"/>
          <w:szCs w:val="24"/>
          <w:highlight w:val="none"/>
          <w:lang w:val="en-US" w:eastAsia="zh-CN"/>
        </w:rPr>
        <w:t>分值6</w:t>
      </w:r>
      <w:r>
        <w:rPr>
          <w:rFonts w:hint="eastAsia" w:ascii="仿宋" w:hAnsi="仿宋" w:eastAsia="仿宋" w:cs="仿宋"/>
          <w:sz w:val="24"/>
          <w:szCs w:val="24"/>
          <w:highlight w:val="none"/>
          <w:lang w:val="zh-CN" w:eastAsia="zh-CN"/>
        </w:rPr>
        <w:t>分，得</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根据项目实施单位提供的管理制度与文件资料，已建立较为规范且可复用的储备粮轮换机制。《储备粮油管理制度》中明确了“按规定储存年限和审批程序适时轮换，确保粮质新鲜”的核心原则；《仓储业务室安全职责》及《德化县县级应急储备成品粮油管理实施方案》通过明确的部门职责、规范的操作程序以及“先进后出”等动态管理原则，可支撑轮换工作的长期有序与及时开展，为后续年度储备粮管理的稳定性和持续性提供有效的制度保障。综上，</w:t>
      </w:r>
      <w:r>
        <w:rPr>
          <w:rFonts w:hint="eastAsia" w:ascii="仿宋" w:hAnsi="仿宋" w:eastAsia="仿宋" w:cs="仿宋"/>
          <w:sz w:val="24"/>
          <w:szCs w:val="24"/>
          <w:highlight w:val="none"/>
          <w:lang w:val="zh-CN" w:eastAsia="zh-CN"/>
        </w:rPr>
        <w:t>该项指标得</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eastAsia="zh-CN"/>
        </w:rPr>
        <w:t>.满意度（</w:t>
      </w:r>
      <w:r>
        <w:rPr>
          <w:rFonts w:hint="eastAsia" w:ascii="仿宋" w:hAnsi="仿宋" w:eastAsia="仿宋" w:cs="仿宋"/>
          <w:sz w:val="24"/>
          <w:szCs w:val="24"/>
          <w:highlight w:val="none"/>
          <w:lang w:val="en-US" w:eastAsia="zh-CN"/>
        </w:rPr>
        <w:t>分值</w:t>
      </w:r>
      <w:r>
        <w:rPr>
          <w:rFonts w:hint="eastAsia" w:ascii="仿宋" w:hAnsi="仿宋" w:eastAsia="仿宋" w:cs="仿宋"/>
          <w:sz w:val="24"/>
          <w:szCs w:val="24"/>
          <w:highlight w:val="none"/>
          <w:lang w:val="zh-CN" w:eastAsia="zh-CN"/>
        </w:rPr>
        <w:t>1</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eastAsia="zh-CN"/>
        </w:rPr>
        <w:t>分，得</w:t>
      </w:r>
      <w:r>
        <w:rPr>
          <w:rFonts w:hint="eastAsia" w:ascii="仿宋" w:hAnsi="仿宋" w:eastAsia="仿宋" w:cs="仿宋"/>
          <w:sz w:val="24"/>
          <w:szCs w:val="24"/>
          <w:highlight w:val="none"/>
          <w:lang w:val="en-US" w:eastAsia="zh-CN"/>
        </w:rPr>
        <w:t>12.21</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服务对象综合满意度（</w:t>
      </w:r>
      <w:r>
        <w:rPr>
          <w:rFonts w:hint="eastAsia" w:ascii="仿宋" w:hAnsi="仿宋" w:eastAsia="仿宋" w:cs="仿宋"/>
          <w:sz w:val="24"/>
          <w:szCs w:val="24"/>
          <w:highlight w:val="none"/>
          <w:lang w:val="en-US" w:eastAsia="zh-CN"/>
        </w:rPr>
        <w:t>分值13</w:t>
      </w:r>
      <w:r>
        <w:rPr>
          <w:rFonts w:hint="eastAsia" w:ascii="仿宋" w:hAnsi="仿宋" w:eastAsia="仿宋" w:cs="仿宋"/>
          <w:sz w:val="24"/>
          <w:szCs w:val="24"/>
          <w:highlight w:val="none"/>
          <w:lang w:val="zh-CN" w:eastAsia="zh-CN"/>
        </w:rPr>
        <w:t>分，得</w:t>
      </w:r>
      <w:r>
        <w:rPr>
          <w:rFonts w:hint="eastAsia" w:ascii="仿宋" w:hAnsi="仿宋" w:eastAsia="仿宋" w:cs="仿宋"/>
          <w:sz w:val="24"/>
          <w:szCs w:val="24"/>
          <w:highlight w:val="none"/>
          <w:lang w:val="en-US" w:eastAsia="zh-CN"/>
        </w:rPr>
        <w:t>12.21</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zh-CN" w:eastAsia="zh-CN"/>
        </w:rPr>
      </w:pPr>
      <w:bookmarkStart w:id="78" w:name="_Toc184981071"/>
      <w:bookmarkStart w:id="79" w:name="_Toc184981309"/>
      <w:bookmarkStart w:id="80" w:name="_Toc21059"/>
      <w:r>
        <w:rPr>
          <w:rFonts w:hint="eastAsia" w:ascii="仿宋" w:hAnsi="仿宋" w:eastAsia="仿宋" w:cs="仿宋"/>
          <w:sz w:val="24"/>
          <w:szCs w:val="24"/>
          <w:highlight w:val="none"/>
          <w:lang w:val="en-US" w:eastAsia="zh-CN"/>
        </w:rPr>
        <w:t>根据德化粮食收储有限公司针对本项目发放的24份满意度调查问卷，问卷回收数据结果显示客户平均满意度评分达93.96分（满分100分）。</w:t>
      </w:r>
      <w:r>
        <w:rPr>
          <w:rFonts w:hint="eastAsia" w:ascii="仿宋" w:hAnsi="仿宋" w:eastAsia="仿宋" w:cs="仿宋"/>
          <w:sz w:val="24"/>
          <w:szCs w:val="24"/>
          <w:highlight w:val="none"/>
          <w:lang w:val="zh-CN" w:eastAsia="zh-CN"/>
        </w:rPr>
        <w:t>因此，该项指标得</w:t>
      </w:r>
      <w:r>
        <w:rPr>
          <w:rFonts w:hint="eastAsia" w:ascii="仿宋" w:hAnsi="仿宋" w:eastAsia="仿宋" w:cs="仿宋"/>
          <w:sz w:val="24"/>
          <w:szCs w:val="24"/>
          <w:highlight w:val="none"/>
          <w:lang w:val="en-US" w:eastAsia="zh-CN"/>
        </w:rPr>
        <w:t>12.21</w:t>
      </w:r>
      <w:r>
        <w:rPr>
          <w:rFonts w:hint="eastAsia" w:ascii="仿宋" w:hAnsi="仿宋" w:eastAsia="仿宋" w:cs="仿宋"/>
          <w:sz w:val="24"/>
          <w:szCs w:val="24"/>
          <w:highlight w:val="none"/>
          <w:lang w:val="zh-CN"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仿宋_GB2312" w:cs="Times New Roman"/>
          <w:sz w:val="24"/>
          <w:szCs w:val="24"/>
          <w:highlight w:val="none"/>
          <w:lang w:val="zh-CN"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0"/>
        <w:rPr>
          <w:rFonts w:hint="default" w:ascii="Times New Roman" w:hAnsi="Times New Roman" w:eastAsia="仿宋" w:cs="Times New Roman"/>
          <w:b/>
          <w:bCs/>
          <w:sz w:val="28"/>
          <w:szCs w:val="28"/>
          <w:highlight w:val="none"/>
          <w:lang w:val="zh-CN" w:eastAsia="zh-CN"/>
        </w:rPr>
      </w:pPr>
      <w:bookmarkStart w:id="81" w:name="_Toc4911"/>
      <w:r>
        <w:rPr>
          <w:rFonts w:hint="default" w:ascii="Times New Roman" w:hAnsi="Times New Roman" w:eastAsia="仿宋" w:cs="Times New Roman"/>
          <w:b/>
          <w:bCs/>
          <w:sz w:val="28"/>
          <w:szCs w:val="28"/>
          <w:highlight w:val="none"/>
          <w:lang w:val="zh-CN" w:eastAsia="zh-CN"/>
        </w:rPr>
        <w:t>五、存在的问题及原因分析</w:t>
      </w:r>
      <w:bookmarkEnd w:id="78"/>
      <w:bookmarkEnd w:id="79"/>
      <w:bookmarkEnd w:id="80"/>
      <w:bookmarkEnd w:id="81"/>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_GB2312" w:cs="Times New Roman"/>
          <w:b/>
          <w:bCs/>
          <w:sz w:val="24"/>
          <w:szCs w:val="24"/>
          <w:highlight w:val="none"/>
          <w:lang w:val="en-US" w:eastAsia="zh-CN"/>
        </w:rPr>
      </w:pPr>
      <w:bookmarkStart w:id="82" w:name="_Toc28817"/>
      <w:r>
        <w:rPr>
          <w:rFonts w:hint="eastAsia" w:ascii="Times New Roman" w:hAnsi="Times New Roman" w:eastAsia="仿宋_GB2312" w:cs="Times New Roman"/>
          <w:b/>
          <w:bCs/>
          <w:sz w:val="24"/>
          <w:szCs w:val="24"/>
          <w:highlight w:val="none"/>
          <w:lang w:val="en-US" w:eastAsia="zh-CN"/>
        </w:rPr>
        <w:t>（一）绩效目标设置有待完善</w:t>
      </w:r>
      <w:bookmarkEnd w:id="82"/>
    </w:p>
    <w:p>
      <w:pPr>
        <w:spacing w:line="360" w:lineRule="auto"/>
        <w:ind w:firstLine="480" w:firstLineChars="200"/>
        <w:jc w:val="both"/>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项目在绩效目标的合理性与明确性方面尚有提升空间。具体表现在绩效目标表未完全遵循规范要求设置“可持续影响”二级指标，且部分指标值的设定与业务实际衔接不够紧密，如成本指标未能充分体现与成本直接相关的内容。原因分析：项目实施单位对指标体系构建原则理解尚需深化，对绩效目标与实际业务流程的对应关系未进一步细化，在编制绩效目标时，未能充分结合储备粮轮换、储存等具体业务环节和关键控制节点进行系统分解，导致部分指标难以有效支撑实际工作的过程管理和效益评估。</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_GB2312" w:cs="Times New Roman"/>
          <w:b/>
          <w:bCs/>
          <w:sz w:val="24"/>
          <w:szCs w:val="24"/>
          <w:highlight w:val="none"/>
          <w:lang w:val="en-US" w:eastAsia="zh-CN"/>
        </w:rPr>
      </w:pPr>
      <w:bookmarkStart w:id="83" w:name="_Toc16074"/>
      <w:r>
        <w:rPr>
          <w:rFonts w:hint="eastAsia" w:ascii="Times New Roman" w:hAnsi="Times New Roman" w:eastAsia="仿宋_GB2312" w:cs="Times New Roman"/>
          <w:b/>
          <w:bCs/>
          <w:sz w:val="24"/>
          <w:szCs w:val="24"/>
          <w:highlight w:val="none"/>
          <w:lang w:val="en-US" w:eastAsia="zh-CN"/>
        </w:rPr>
        <w:t>（二）标准化管理细节有待加强</w:t>
      </w:r>
      <w:bookmarkEnd w:id="83"/>
    </w:p>
    <w:p>
      <w:pPr>
        <w:spacing w:line="360" w:lineRule="auto"/>
        <w:ind w:firstLine="480" w:firstLineChars="200"/>
        <w:jc w:val="both"/>
        <w:rPr>
          <w:rFonts w:hint="default" w:ascii="仿宋" w:hAnsi="仿宋" w:cs="仿宋" w:eastAsiaTheme="minorEastAsia"/>
          <w:sz w:val="24"/>
          <w:highlight w:val="none"/>
          <w:lang w:val="en-US" w:eastAsia="zh-CN"/>
        </w:rPr>
      </w:pPr>
      <w:r>
        <w:rPr>
          <w:rFonts w:hint="eastAsia" w:ascii="仿宋" w:hAnsi="仿宋" w:eastAsia="仿宋" w:cs="仿宋"/>
          <w:sz w:val="24"/>
          <w:highlight w:val="none"/>
          <w:lang w:val="en-US" w:eastAsia="zh-CN"/>
        </w:rPr>
        <w:t>在标准化管理推进过程中，存在部分执行环节不够规范、业务流程有待优化的情况。例如，评价工作组现场走访发现某代储点的“囤头卡”台账采用手写方式，记录较为简易，信息记录的完整性和规范性有待加强；此外，应急米油在已承担轮换成本的基础上又支付代储保管费，成本结构存在优化空间。原因分析：一是代储点的部分环节仍依赖传统作业方式，方式较为简易，导致台账难以真实、准确地反映应急米油的实时库存情况，一定程度影响库存监管的有效性，信息化、标准化手段应用不足；二是对于应急粮油轮换存储中涉及的多项成本安排（轮换成本与代储保管费），尚未形成兼顾成本与效益的标准化运作机制，影响了资金使用的经济性与执行环节的规范统一</w:t>
      </w:r>
      <w:r>
        <w:rPr>
          <w:rFonts w:hint="eastAsia"/>
          <w:highlight w:val="none"/>
          <w:lang w:eastAsia="zh-CN"/>
        </w:rPr>
        <w:t>；</w:t>
      </w:r>
      <w:r>
        <w:rPr>
          <w:rFonts w:hint="eastAsia" w:ascii="仿宋" w:hAnsi="仿宋" w:eastAsia="仿宋" w:cs="仿宋"/>
          <w:sz w:val="24"/>
          <w:highlight w:val="none"/>
          <w:lang w:val="en-US" w:eastAsia="zh-CN"/>
        </w:rPr>
        <w:t>三是原粮与成品粮因存储特性、保管要求有客观差异，当前对应保管费用核算标准未完全统筹衔接，致使费用核定缺乏适配其特性的统一标尺，既不利于精准把控各类粮油保管成本，也对整体保管工作标准化推进有一定影响。</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eastAsia="仿宋_GB2312" w:cs="Times New Roman"/>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0"/>
        <w:rPr>
          <w:rFonts w:hint="default" w:ascii="Times New Roman" w:hAnsi="Times New Roman" w:eastAsia="仿宋" w:cs="Times New Roman"/>
          <w:b/>
          <w:bCs/>
          <w:sz w:val="28"/>
          <w:szCs w:val="28"/>
          <w:highlight w:val="none"/>
          <w:lang w:val="zh-CN" w:eastAsia="zh-CN"/>
        </w:rPr>
      </w:pPr>
      <w:bookmarkStart w:id="84" w:name="_Toc24504"/>
      <w:bookmarkStart w:id="85" w:name="_Toc184981312"/>
      <w:bookmarkStart w:id="86" w:name="_Toc3061"/>
      <w:bookmarkStart w:id="87" w:name="_Toc184981074"/>
      <w:r>
        <w:rPr>
          <w:rFonts w:hint="default" w:ascii="Times New Roman" w:hAnsi="Times New Roman" w:eastAsia="仿宋" w:cs="Times New Roman"/>
          <w:b/>
          <w:bCs/>
          <w:sz w:val="28"/>
          <w:szCs w:val="28"/>
          <w:highlight w:val="none"/>
          <w:lang w:val="zh-CN" w:eastAsia="zh-CN"/>
        </w:rPr>
        <w:t>六、有关建议</w:t>
      </w:r>
      <w:bookmarkEnd w:id="84"/>
      <w:bookmarkEnd w:id="85"/>
      <w:bookmarkEnd w:id="86"/>
      <w:bookmarkEnd w:id="87"/>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default" w:ascii="Times New Roman" w:hAnsi="Times New Roman" w:eastAsia="仿宋_GB2312" w:cs="Times New Roman"/>
          <w:b/>
          <w:bCs/>
          <w:sz w:val="24"/>
          <w:szCs w:val="24"/>
          <w:highlight w:val="none"/>
          <w:lang w:val="en-US" w:eastAsia="zh-CN"/>
        </w:rPr>
      </w:pPr>
      <w:bookmarkStart w:id="88" w:name="_Toc31778"/>
      <w:bookmarkStart w:id="89" w:name="_Toc184981081"/>
      <w:bookmarkStart w:id="90" w:name="_Toc184981319"/>
      <w:bookmarkStart w:id="91" w:name="_Toc16876"/>
      <w:r>
        <w:rPr>
          <w:rFonts w:hint="eastAsia" w:ascii="Times New Roman" w:hAnsi="Times New Roman" w:eastAsia="仿宋_GB2312" w:cs="Times New Roman"/>
          <w:b/>
          <w:bCs/>
          <w:sz w:val="24"/>
          <w:szCs w:val="24"/>
          <w:highlight w:val="none"/>
          <w:lang w:val="en-US" w:eastAsia="zh-CN"/>
        </w:rPr>
        <w:t>（一）</w:t>
      </w:r>
      <w:r>
        <w:rPr>
          <w:rFonts w:hint="default" w:ascii="Times New Roman" w:hAnsi="Times New Roman" w:eastAsia="仿宋_GB2312" w:cs="Times New Roman"/>
          <w:b/>
          <w:bCs/>
          <w:sz w:val="24"/>
          <w:szCs w:val="24"/>
          <w:highlight w:val="none"/>
          <w:lang w:val="en-US" w:eastAsia="zh-CN"/>
        </w:rPr>
        <w:t>完善绩效目标设置</w:t>
      </w:r>
      <w:bookmarkEnd w:id="88"/>
    </w:p>
    <w:p>
      <w:pPr>
        <w:spacing w:line="360" w:lineRule="auto"/>
        <w:ind w:firstLine="480" w:firstLineChars="200"/>
        <w:jc w:val="both"/>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建议项目实施单位进一步学习绩效管理相关规范，在今后编制绩效目标时，更加注重与实际业务流程的</w:t>
      </w:r>
      <w:r>
        <w:rPr>
          <w:rFonts w:hint="eastAsia" w:ascii="仿宋" w:hAnsi="仿宋" w:eastAsia="仿宋" w:cs="仿宋"/>
          <w:sz w:val="24"/>
          <w:highlight w:val="none"/>
          <w:lang w:val="en-US" w:eastAsia="zh-CN"/>
        </w:rPr>
        <w:t>衔接</w:t>
      </w:r>
      <w:r>
        <w:rPr>
          <w:rFonts w:hint="default" w:ascii="仿宋" w:hAnsi="仿宋" w:eastAsia="仿宋" w:cs="仿宋"/>
          <w:sz w:val="24"/>
          <w:highlight w:val="none"/>
          <w:lang w:val="en-US" w:eastAsia="zh-CN"/>
        </w:rPr>
        <w:t>。可着重完善指标体系的层次结构，补充“可持续影响”相关指标，合理调整时效指标值以符合轮换方案的具体要求，并细化成本指标内容，使其更准确反映轮换任务的实际情况。通过提升绩效目标的科学性和精准度，更好地发挥其对工作的引导和促进作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default" w:ascii="Times New Roman" w:hAnsi="Times New Roman" w:eastAsia="仿宋_GB2312" w:cs="Times New Roman"/>
          <w:b/>
          <w:bCs/>
          <w:sz w:val="24"/>
          <w:szCs w:val="24"/>
          <w:highlight w:val="none"/>
          <w:lang w:val="en-US" w:eastAsia="zh-CN"/>
        </w:rPr>
      </w:pPr>
      <w:bookmarkStart w:id="92" w:name="_Toc26369"/>
      <w:r>
        <w:rPr>
          <w:rFonts w:hint="eastAsia" w:ascii="Times New Roman" w:hAnsi="Times New Roman" w:eastAsia="仿宋_GB2312" w:cs="Times New Roman"/>
          <w:b/>
          <w:bCs/>
          <w:sz w:val="24"/>
          <w:szCs w:val="24"/>
          <w:highlight w:val="none"/>
          <w:lang w:val="en-US" w:eastAsia="zh-CN"/>
        </w:rPr>
        <w:t>（二）</w:t>
      </w:r>
      <w:r>
        <w:rPr>
          <w:rFonts w:hint="default" w:ascii="Times New Roman" w:hAnsi="Times New Roman" w:eastAsia="仿宋_GB2312" w:cs="Times New Roman"/>
          <w:b/>
          <w:bCs/>
          <w:sz w:val="24"/>
          <w:szCs w:val="24"/>
          <w:highlight w:val="none"/>
          <w:lang w:val="en-US" w:eastAsia="zh-CN"/>
        </w:rPr>
        <w:t>优化标准化管理</w:t>
      </w:r>
      <w:bookmarkEnd w:id="92"/>
    </w:p>
    <w:p>
      <w:pPr>
        <w:spacing w:line="360" w:lineRule="auto"/>
        <w:ind w:firstLine="480" w:firstLineChars="200"/>
        <w:jc w:val="both"/>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建议项目实施单位进一步加强标准化管理的落地实施。在操作层面，可统一规范</w:t>
      </w:r>
      <w:r>
        <w:rPr>
          <w:rFonts w:hint="eastAsia" w:ascii="仿宋" w:hAnsi="仿宋" w:eastAsia="仿宋" w:cs="仿宋"/>
          <w:sz w:val="24"/>
          <w:highlight w:val="none"/>
          <w:lang w:val="en-US" w:eastAsia="zh-CN"/>
        </w:rPr>
        <w:t>应急米油相关</w:t>
      </w:r>
      <w:r>
        <w:rPr>
          <w:rFonts w:hint="default" w:ascii="仿宋" w:hAnsi="仿宋" w:eastAsia="仿宋" w:cs="仿宋"/>
          <w:sz w:val="24"/>
          <w:highlight w:val="none"/>
          <w:lang w:val="en-US" w:eastAsia="zh-CN"/>
        </w:rPr>
        <w:t>台账记录的格式与内容要求，明确填写标准，并定期组织代储点工作人员开展库存盘点，</w:t>
      </w:r>
      <w:r>
        <w:rPr>
          <w:rFonts w:hint="eastAsia" w:ascii="仿宋" w:hAnsi="仿宋" w:eastAsia="仿宋" w:cs="仿宋"/>
          <w:sz w:val="24"/>
          <w:highlight w:val="none"/>
          <w:lang w:val="en-US" w:eastAsia="zh-CN"/>
        </w:rPr>
        <w:t>或</w:t>
      </w:r>
      <w:r>
        <w:rPr>
          <w:rFonts w:hint="default" w:ascii="仿宋" w:hAnsi="仿宋" w:eastAsia="仿宋" w:cs="仿宋"/>
          <w:sz w:val="24"/>
          <w:highlight w:val="none"/>
          <w:lang w:val="en-US" w:eastAsia="zh-CN"/>
        </w:rPr>
        <w:t>适时引入信息化管理手段，提升</w:t>
      </w:r>
      <w:r>
        <w:rPr>
          <w:rFonts w:hint="eastAsia" w:ascii="仿宋" w:hAnsi="仿宋" w:eastAsia="仿宋" w:cs="仿宋"/>
          <w:sz w:val="24"/>
          <w:highlight w:val="none"/>
          <w:lang w:val="en-US" w:eastAsia="zh-CN"/>
        </w:rPr>
        <w:t>“进、销、存”</w:t>
      </w:r>
      <w:r>
        <w:rPr>
          <w:rFonts w:hint="default" w:ascii="仿宋" w:hAnsi="仿宋" w:eastAsia="仿宋" w:cs="仿宋"/>
          <w:sz w:val="24"/>
          <w:highlight w:val="none"/>
          <w:lang w:val="en-US" w:eastAsia="zh-CN"/>
        </w:rPr>
        <w:t>数据管理的规范性和完整性</w:t>
      </w:r>
      <w:r>
        <w:rPr>
          <w:rFonts w:hint="eastAsia" w:ascii="仿宋" w:hAnsi="仿宋" w:eastAsia="仿宋" w:cs="仿宋"/>
          <w:sz w:val="24"/>
          <w:highlight w:val="none"/>
          <w:lang w:val="en-US" w:eastAsia="zh-CN"/>
        </w:rPr>
        <w:t>，</w:t>
      </w:r>
      <w:r>
        <w:rPr>
          <w:rFonts w:hint="default" w:ascii="仿宋" w:hAnsi="仿宋" w:eastAsia="仿宋" w:cs="仿宋"/>
          <w:sz w:val="24"/>
          <w:highlight w:val="none"/>
          <w:lang w:val="en-US" w:eastAsia="zh-CN"/>
        </w:rPr>
        <w:t>确保账实相符。</w:t>
      </w:r>
    </w:p>
    <w:p>
      <w:pPr>
        <w:spacing w:line="360" w:lineRule="auto"/>
        <w:ind w:firstLine="480" w:firstLineChars="200"/>
        <w:jc w:val="both"/>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在业务流程方面，建议系统梳理应急粮油从入库、存储到轮换出库的各个环节，统筹考虑相关成本安排，完善保管费用的核算体系</w:t>
      </w:r>
      <w:r>
        <w:rPr>
          <w:rFonts w:hint="eastAsia" w:ascii="仿宋" w:hAnsi="仿宋" w:eastAsia="仿宋" w:cs="仿宋"/>
          <w:sz w:val="24"/>
          <w:highlight w:val="none"/>
          <w:lang w:val="en-US" w:eastAsia="zh-CN"/>
        </w:rPr>
        <w:t>。</w:t>
      </w:r>
      <w:r>
        <w:rPr>
          <w:rFonts w:hint="default" w:ascii="仿宋" w:hAnsi="仿宋" w:eastAsia="仿宋" w:cs="仿宋"/>
          <w:sz w:val="24"/>
          <w:highlight w:val="none"/>
          <w:lang w:val="en-US" w:eastAsia="zh-CN"/>
        </w:rPr>
        <w:t>在下一轮换</w:t>
      </w:r>
      <w:r>
        <w:rPr>
          <w:rFonts w:hint="eastAsia" w:ascii="仿宋" w:hAnsi="仿宋" w:eastAsia="仿宋" w:cs="仿宋"/>
          <w:sz w:val="24"/>
          <w:highlight w:val="none"/>
          <w:lang w:val="en-US" w:eastAsia="zh-CN"/>
        </w:rPr>
        <w:t>工作</w:t>
      </w:r>
      <w:r>
        <w:rPr>
          <w:rFonts w:hint="default" w:ascii="仿宋" w:hAnsi="仿宋" w:eastAsia="仿宋" w:cs="仿宋"/>
          <w:sz w:val="24"/>
          <w:highlight w:val="none"/>
          <w:lang w:val="en-US" w:eastAsia="zh-CN"/>
        </w:rPr>
        <w:t>启动前，</w:t>
      </w:r>
      <w:r>
        <w:rPr>
          <w:rFonts w:hint="eastAsia" w:ascii="仿宋" w:hAnsi="仿宋" w:eastAsia="仿宋" w:cs="仿宋"/>
          <w:sz w:val="24"/>
          <w:highlight w:val="none"/>
          <w:lang w:val="en-US" w:eastAsia="zh-CN"/>
        </w:rPr>
        <w:t>可参考实时</w:t>
      </w:r>
      <w:r>
        <w:rPr>
          <w:rFonts w:hint="default" w:ascii="仿宋" w:hAnsi="仿宋" w:eastAsia="仿宋" w:cs="仿宋"/>
          <w:sz w:val="24"/>
          <w:highlight w:val="none"/>
          <w:lang w:val="en-US" w:eastAsia="zh-CN"/>
        </w:rPr>
        <w:t>粮食市场行情，</w:t>
      </w:r>
      <w:r>
        <w:rPr>
          <w:rFonts w:hint="eastAsia" w:ascii="仿宋" w:hAnsi="仿宋" w:eastAsia="仿宋" w:cs="仿宋"/>
          <w:sz w:val="24"/>
          <w:highlight w:val="none"/>
          <w:lang w:val="en-US" w:eastAsia="zh-CN"/>
        </w:rPr>
        <w:t>科学结合行情价格波动对轮换成本的影响，以及</w:t>
      </w:r>
      <w:r>
        <w:rPr>
          <w:rFonts w:hint="default" w:ascii="仿宋" w:hAnsi="仿宋" w:eastAsia="仿宋" w:cs="仿宋"/>
          <w:sz w:val="24"/>
          <w:highlight w:val="none"/>
          <w:lang w:val="en-US" w:eastAsia="zh-CN"/>
        </w:rPr>
        <w:t>原粮与成品粮在仓储条件、保管难度等方面的客观差异</w:t>
      </w:r>
      <w:r>
        <w:rPr>
          <w:rFonts w:hint="eastAsia" w:ascii="仿宋" w:hAnsi="仿宋" w:eastAsia="仿宋" w:cs="仿宋"/>
          <w:sz w:val="24"/>
          <w:highlight w:val="none"/>
          <w:lang w:val="en-US" w:eastAsia="zh-CN"/>
        </w:rPr>
        <w:t>，可考虑适当调降轮换差价与成品粮代储保管费用，</w:t>
      </w:r>
      <w:r>
        <w:rPr>
          <w:rFonts w:hint="default" w:ascii="仿宋" w:hAnsi="仿宋" w:eastAsia="仿宋" w:cs="仿宋"/>
          <w:sz w:val="24"/>
          <w:highlight w:val="none"/>
          <w:lang w:val="en-US" w:eastAsia="zh-CN"/>
        </w:rPr>
        <w:t>分类制定并动态调整与之精准适配的差异化费用标准</w:t>
      </w:r>
      <w:r>
        <w:rPr>
          <w:rFonts w:hint="eastAsia" w:ascii="仿宋" w:hAnsi="仿宋" w:eastAsia="仿宋" w:cs="仿宋"/>
          <w:sz w:val="24"/>
          <w:highlight w:val="none"/>
          <w:lang w:val="en-US" w:eastAsia="zh-CN"/>
        </w:rPr>
        <w:t>，</w:t>
      </w:r>
      <w:r>
        <w:rPr>
          <w:rFonts w:hint="default" w:ascii="仿宋" w:hAnsi="仿宋" w:eastAsia="仿宋" w:cs="仿宋"/>
          <w:sz w:val="24"/>
          <w:highlight w:val="none"/>
          <w:lang w:val="en-US" w:eastAsia="zh-CN"/>
        </w:rPr>
        <w:t>促进成本结构优化，</w:t>
      </w:r>
      <w:r>
        <w:rPr>
          <w:rFonts w:hint="eastAsia" w:ascii="仿宋" w:hAnsi="仿宋" w:eastAsia="仿宋" w:cs="仿宋"/>
          <w:sz w:val="24"/>
          <w:highlight w:val="none"/>
          <w:lang w:val="en-US" w:eastAsia="zh-CN"/>
        </w:rPr>
        <w:t>进一步发挥财政资金效益</w:t>
      </w:r>
      <w:r>
        <w:rPr>
          <w:rFonts w:hint="default" w:ascii="仿宋" w:hAnsi="仿宋" w:eastAsia="仿宋" w:cs="仿宋"/>
          <w:sz w:val="24"/>
          <w:highlight w:val="none"/>
          <w:lang w:val="en-US" w:eastAsia="zh-CN"/>
        </w:rPr>
        <w:t>。</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仿宋" w:hAnsi="仿宋" w:eastAsia="仿宋" w:cs="仿宋"/>
          <w:sz w:val="24"/>
          <w:highlight w:val="none"/>
          <w:lang w:val="zh-CN"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0"/>
        <w:rPr>
          <w:rFonts w:hint="default" w:ascii="Times New Roman" w:hAnsi="Times New Roman" w:eastAsia="仿宋" w:cs="Times New Roman"/>
          <w:b/>
          <w:bCs/>
          <w:sz w:val="28"/>
          <w:szCs w:val="28"/>
          <w:highlight w:val="none"/>
          <w:lang w:val="zh-CN" w:eastAsia="zh-CN"/>
        </w:rPr>
      </w:pPr>
      <w:bookmarkStart w:id="93" w:name="_Toc27871"/>
      <w:r>
        <w:rPr>
          <w:rFonts w:hint="eastAsia" w:ascii="Times New Roman" w:hAnsi="Times New Roman" w:eastAsia="仿宋" w:cs="Times New Roman"/>
          <w:b/>
          <w:bCs/>
          <w:sz w:val="28"/>
          <w:szCs w:val="28"/>
          <w:highlight w:val="none"/>
          <w:lang w:val="en-US" w:eastAsia="zh-CN"/>
        </w:rPr>
        <w:t>七</w:t>
      </w:r>
      <w:r>
        <w:rPr>
          <w:rFonts w:hint="default" w:ascii="Times New Roman" w:hAnsi="Times New Roman" w:eastAsia="仿宋" w:cs="Times New Roman"/>
          <w:b/>
          <w:bCs/>
          <w:sz w:val="28"/>
          <w:szCs w:val="28"/>
          <w:highlight w:val="none"/>
          <w:lang w:val="zh-CN" w:eastAsia="zh-CN"/>
        </w:rPr>
        <w:t>、其他需要说明的问题</w:t>
      </w:r>
      <w:bookmarkEnd w:id="89"/>
      <w:bookmarkEnd w:id="90"/>
      <w:bookmarkEnd w:id="91"/>
      <w:bookmarkEnd w:id="93"/>
    </w:p>
    <w:p>
      <w:pPr>
        <w:pStyle w:val="6"/>
        <w:numPr>
          <w:ilvl w:val="0"/>
          <w:numId w:val="0"/>
        </w:numPr>
        <w:tabs>
          <w:tab w:val="clear" w:pos="2040"/>
        </w:tabs>
        <w:spacing w:line="360" w:lineRule="auto"/>
        <w:ind w:left="0" w:leftChars="0" w:firstLine="480" w:firstLineChars="200"/>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本绩效评价报告旨在对德化县2024年粮食风险基金财政支出项目的实施效果进行综合评估，提供决策支持，为未来的项目管理和预算分配提供参考依据。报告中的数据和分析基于现有可获得的信息和文档，可能存在数据不全面或滞后的情况，这可能影响评价结果的准确性和时效性。鉴于数据来源和分析方法的局限，报告中的结论可能需要根据新的数据和情况适时调整。项目管理者应持续监控项目进展，并根据实际情况对策略进行优化。本报告供</w:t>
      </w:r>
      <w:r>
        <w:rPr>
          <w:rFonts w:hint="eastAsia" w:ascii="仿宋" w:hAnsi="仿宋" w:eastAsia="仿宋" w:cs="仿宋"/>
          <w:kern w:val="2"/>
          <w:sz w:val="24"/>
          <w:szCs w:val="24"/>
          <w:highlight w:val="none"/>
          <w:lang w:val="en-US" w:eastAsia="zh-CN" w:bidi="ar-SA"/>
        </w:rPr>
        <w:t>德化县发展和改革局</w:t>
      </w:r>
      <w:r>
        <w:rPr>
          <w:rFonts w:hint="eastAsia" w:ascii="仿宋" w:hAnsi="仿宋" w:eastAsia="仿宋" w:cs="仿宋"/>
          <w:kern w:val="2"/>
          <w:sz w:val="24"/>
          <w:szCs w:val="24"/>
          <w:highlight w:val="none"/>
          <w:lang w:val="zh-CN" w:eastAsia="zh-CN" w:bidi="ar-SA"/>
        </w:rPr>
        <w:t>及相关部门在项目规划、执行和监控过程中使用。建议使用者结合项目实际情况，参考报告中的评价结果和建议，制定相应的改进措施。</w:t>
      </w:r>
    </w:p>
    <w:p>
      <w:pPr>
        <w:pStyle w:val="6"/>
        <w:numPr>
          <w:ilvl w:val="0"/>
          <w:numId w:val="0"/>
        </w:numPr>
        <w:tabs>
          <w:tab w:val="clear" w:pos="2040"/>
        </w:tabs>
        <w:spacing w:line="240" w:lineRule="auto"/>
        <w:ind w:left="0" w:leftChars="0" w:firstLine="0" w:firstLineChars="0"/>
        <w:rPr>
          <w:rFonts w:hint="default" w:ascii="Times New Roman" w:hAnsi="Times New Roman" w:eastAsia="仿宋_GB2312" w:cs="Times New Roman"/>
          <w:kern w:val="2"/>
          <w:sz w:val="24"/>
          <w:szCs w:val="24"/>
          <w:highlight w:val="none"/>
          <w:lang w:val="zh-CN" w:eastAsia="zh-CN" w:bidi="ar-SA"/>
        </w:rPr>
      </w:pPr>
    </w:p>
    <w:p>
      <w:pPr>
        <w:pStyle w:val="6"/>
        <w:numPr>
          <w:ilvl w:val="0"/>
          <w:numId w:val="0"/>
        </w:numPr>
        <w:tabs>
          <w:tab w:val="clear" w:pos="2040"/>
        </w:tabs>
        <w:spacing w:line="240" w:lineRule="auto"/>
        <w:ind w:left="0" w:leftChars="0" w:firstLine="0" w:firstLineChars="0"/>
        <w:rPr>
          <w:rFonts w:hint="default" w:ascii="Times New Roman" w:hAnsi="Times New Roman" w:eastAsia="仿宋_GB2312" w:cs="Times New Roman"/>
          <w:kern w:val="2"/>
          <w:sz w:val="24"/>
          <w:szCs w:val="24"/>
          <w:highlight w:val="none"/>
          <w:lang w:val="zh-CN" w:eastAsia="zh-CN" w:bidi="ar-SA"/>
        </w:rPr>
      </w:pPr>
    </w:p>
    <w:p>
      <w:pPr>
        <w:pStyle w:val="6"/>
        <w:numPr>
          <w:ilvl w:val="0"/>
          <w:numId w:val="0"/>
        </w:numPr>
        <w:tabs>
          <w:tab w:val="clear" w:pos="2040"/>
        </w:tabs>
        <w:spacing w:line="240" w:lineRule="auto"/>
        <w:ind w:left="0" w:leftChars="0" w:firstLine="0" w:firstLineChars="0"/>
        <w:rPr>
          <w:rFonts w:hint="default" w:ascii="Times New Roman" w:hAnsi="Times New Roman" w:eastAsia="仿宋_GB2312" w:cs="Times New Roman"/>
          <w:kern w:val="2"/>
          <w:sz w:val="24"/>
          <w:szCs w:val="24"/>
          <w:highlight w:val="none"/>
          <w:lang w:val="zh-CN" w:eastAsia="zh-CN" w:bidi="ar-SA"/>
        </w:rPr>
      </w:pPr>
    </w:p>
    <w:p>
      <w:pPr>
        <w:pStyle w:val="6"/>
        <w:numPr>
          <w:ilvl w:val="0"/>
          <w:numId w:val="0"/>
        </w:numPr>
        <w:tabs>
          <w:tab w:val="clear" w:pos="2040"/>
        </w:tabs>
        <w:spacing w:line="240" w:lineRule="auto"/>
        <w:ind w:left="0" w:leftChars="0" w:firstLine="0" w:firstLineChars="0"/>
        <w:rPr>
          <w:rFonts w:hint="default" w:ascii="Times New Roman" w:hAnsi="Times New Roman" w:eastAsia="仿宋_GB2312" w:cs="Times New Roman"/>
          <w:kern w:val="2"/>
          <w:sz w:val="24"/>
          <w:szCs w:val="24"/>
          <w:highlight w:val="none"/>
          <w:lang w:val="zh-CN" w:eastAsia="zh-CN" w:bidi="ar-SA"/>
        </w:rPr>
      </w:pPr>
    </w:p>
    <w:p>
      <w:pPr>
        <w:pStyle w:val="6"/>
        <w:numPr>
          <w:ilvl w:val="0"/>
          <w:numId w:val="0"/>
        </w:numPr>
        <w:tabs>
          <w:tab w:val="clear" w:pos="2040"/>
        </w:tabs>
        <w:spacing w:line="240" w:lineRule="auto"/>
        <w:ind w:left="0" w:leftChars="0" w:firstLine="0" w:firstLineChars="0"/>
        <w:rPr>
          <w:rFonts w:hint="default" w:ascii="Times New Roman" w:hAnsi="Times New Roman" w:eastAsia="仿宋_GB2312" w:cs="Times New Roman"/>
          <w:kern w:val="2"/>
          <w:sz w:val="24"/>
          <w:szCs w:val="24"/>
          <w:highlight w:val="none"/>
          <w:lang w:val="zh-CN"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集大财经咨询（福州）有限公司</w:t>
      </w:r>
      <w:r>
        <w:rPr>
          <w:rFonts w:hint="default" w:ascii="Times New Roman" w:hAnsi="Times New Roman" w:eastAsia="仿宋" w:cs="Times New Roman"/>
          <w:b/>
          <w:bCs/>
          <w:sz w:val="24"/>
          <w:highlight w:val="none"/>
          <w:lang w:val="en-US" w:eastAsia="zh-CN"/>
        </w:rPr>
        <w:t xml:space="preserve">                </w:t>
      </w:r>
      <w:r>
        <w:rPr>
          <w:rFonts w:hint="eastAsia" w:ascii="Times New Roman" w:hAnsi="Times New Roman" w:eastAsia="仿宋" w:cs="Times New Roman"/>
          <w:b/>
          <w:bCs/>
          <w:sz w:val="24"/>
          <w:highlight w:val="none"/>
          <w:lang w:val="en-US" w:eastAsia="zh-CN"/>
        </w:rPr>
        <w:t xml:space="preserve"> </w:t>
      </w:r>
      <w:r>
        <w:rPr>
          <w:rFonts w:hint="default" w:ascii="Times New Roman" w:hAnsi="Times New Roman" w:eastAsia="仿宋" w:cs="Times New Roman"/>
          <w:b/>
          <w:bCs/>
          <w:sz w:val="24"/>
          <w:highlight w:val="none"/>
          <w:lang w:val="en-US" w:eastAsia="zh-CN"/>
        </w:rPr>
        <w:t>主评人签字：</w:t>
      </w:r>
    </w:p>
    <w:p>
      <w:pPr>
        <w:keepNext w:val="0"/>
        <w:keepLines w:val="0"/>
        <w:pageBreakBefore w:val="0"/>
        <w:widowControl w:val="0"/>
        <w:kinsoku/>
        <w:wordWrap/>
        <w:overflowPunct/>
        <w:topLinePunct w:val="0"/>
        <w:autoSpaceDE/>
        <w:autoSpaceDN/>
        <w:bidi w:val="0"/>
        <w:adjustRightInd/>
        <w:snapToGrid/>
        <w:spacing w:line="240" w:lineRule="auto"/>
        <w:ind w:firstLine="1446" w:firstLineChars="600"/>
        <w:jc w:val="both"/>
        <w:textAlignment w:val="auto"/>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lang w:val="en-US" w:eastAsia="zh-CN"/>
        </w:rPr>
        <w:t xml:space="preserve">中国 </w:t>
      </w:r>
      <w:r>
        <w:rPr>
          <w:rFonts w:hint="default" w:ascii="Times New Roman" w:hAnsi="Times New Roman" w:eastAsia="微软雅黑" w:cs="Times New Roman"/>
          <w:b/>
          <w:bCs/>
          <w:sz w:val="24"/>
          <w:highlight w:val="none"/>
          <w:lang w:val="en-US" w:eastAsia="zh-CN"/>
        </w:rPr>
        <w:t>•</w:t>
      </w:r>
      <w:r>
        <w:rPr>
          <w:rFonts w:hint="default" w:ascii="Times New Roman" w:hAnsi="Times New Roman" w:eastAsia="仿宋" w:cs="Times New Roman"/>
          <w:b/>
          <w:bCs/>
          <w:sz w:val="24"/>
          <w:highlight w:val="none"/>
          <w:lang w:val="en-US" w:eastAsia="zh-CN"/>
        </w:rPr>
        <w:t xml:space="preserve"> 福州                  </w:t>
      </w:r>
      <w:r>
        <w:rPr>
          <w:rFonts w:hint="eastAsia" w:ascii="Times New Roman" w:hAnsi="Times New Roman" w:eastAsia="仿宋" w:cs="Times New Roman"/>
          <w:b/>
          <w:bCs/>
          <w:sz w:val="24"/>
          <w:highlight w:val="none"/>
          <w:lang w:val="en-US" w:eastAsia="zh-CN"/>
        </w:rPr>
        <w:t xml:space="preserve">        </w:t>
      </w:r>
      <w:r>
        <w:rPr>
          <w:rFonts w:hint="default" w:ascii="Times New Roman" w:hAnsi="Times New Roman" w:eastAsia="仿宋" w:cs="Times New Roman"/>
          <w:b/>
          <w:bCs/>
          <w:sz w:val="24"/>
          <w:highlight w:val="none"/>
          <w:lang w:val="en-US" w:eastAsia="zh-CN"/>
        </w:rPr>
        <w:t>二零二五</w:t>
      </w:r>
      <w:r>
        <w:rPr>
          <w:rFonts w:hint="default" w:ascii="Times New Roman" w:hAnsi="Times New Roman" w:eastAsia="仿宋" w:cs="Times New Roman"/>
          <w:b/>
          <w:bCs/>
          <w:sz w:val="24"/>
          <w:highlight w:val="none"/>
        </w:rPr>
        <w:t>年</w:t>
      </w:r>
      <w:r>
        <w:rPr>
          <w:rFonts w:hint="eastAsia" w:ascii="Times New Roman" w:hAnsi="Times New Roman" w:eastAsia="仿宋" w:cs="Times New Roman"/>
          <w:b/>
          <w:bCs/>
          <w:sz w:val="24"/>
          <w:highlight w:val="none"/>
          <w:lang w:val="en-US" w:eastAsia="zh-CN"/>
        </w:rPr>
        <w:t>十一</w:t>
      </w:r>
      <w:r>
        <w:rPr>
          <w:rFonts w:hint="default" w:ascii="Times New Roman" w:hAnsi="Times New Roman" w:eastAsia="仿宋" w:cs="Times New Roman"/>
          <w:b/>
          <w:bCs/>
          <w:sz w:val="24"/>
          <w:highlight w:val="none"/>
        </w:rPr>
        <w:t>月</w:t>
      </w:r>
      <w:r>
        <w:rPr>
          <w:rFonts w:hint="eastAsia" w:ascii="Times New Roman" w:hAnsi="Times New Roman" w:eastAsia="仿宋" w:cs="Times New Roman"/>
          <w:b/>
          <w:bCs/>
          <w:sz w:val="24"/>
          <w:highlight w:val="none"/>
          <w:lang w:val="en-US" w:eastAsia="zh-CN"/>
        </w:rPr>
        <w:t>十八</w:t>
      </w:r>
      <w:r>
        <w:rPr>
          <w:rFonts w:hint="default" w:ascii="Times New Roman" w:hAnsi="Times New Roman" w:eastAsia="仿宋" w:cs="Times New Roman"/>
          <w:b/>
          <w:bCs/>
          <w:sz w:val="24"/>
          <w:highlight w:val="none"/>
        </w:rPr>
        <w:t>日</w:t>
      </w:r>
    </w:p>
    <w:p>
      <w:pPr>
        <w:keepNext w:val="0"/>
        <w:keepLines w:val="0"/>
        <w:pageBreakBefore w:val="0"/>
        <w:widowControl w:val="0"/>
        <w:kinsoku/>
        <w:wordWrap/>
        <w:overflowPunct/>
        <w:topLinePunct w:val="0"/>
        <w:autoSpaceDE/>
        <w:autoSpaceDN/>
        <w:bidi w:val="0"/>
        <w:adjustRightInd/>
        <w:snapToGrid/>
        <w:spacing w:line="360" w:lineRule="auto"/>
        <w:ind w:firstLine="843" w:firstLineChars="300"/>
        <w:jc w:val="both"/>
        <w:textAlignment w:val="auto"/>
        <w:outlineLvl w:val="0"/>
        <w:rPr>
          <w:rFonts w:hint="default" w:ascii="Times New Roman" w:hAnsi="Times New Roman" w:eastAsia="仿宋" w:cs="Times New Roman"/>
          <w:b/>
          <w:bCs/>
          <w:sz w:val="28"/>
          <w:szCs w:val="28"/>
          <w:highlight w:val="none"/>
          <w:lang w:val="en-US" w:eastAsia="zh-CN"/>
        </w:rPr>
      </w:pPr>
      <w:bookmarkStart w:id="94" w:name="_Toc184981320"/>
      <w:bookmarkStart w:id="95" w:name="_Toc23999"/>
      <w:bookmarkStart w:id="96" w:name="_Toc184981082"/>
      <w:bookmarkStart w:id="97" w:name="_Toc15180"/>
      <w:bookmarkStart w:id="98" w:name="_Toc17139"/>
      <w:r>
        <w:rPr>
          <w:rFonts w:hint="default" w:ascii="Times New Roman" w:hAnsi="Times New Roman" w:eastAsia="仿宋" w:cs="Times New Roman"/>
          <w:b/>
          <w:bCs/>
          <w:sz w:val="28"/>
          <w:szCs w:val="28"/>
          <w:highlight w:val="none"/>
          <w:lang w:val="zh-CN" w:eastAsia="zh-CN"/>
        </w:rPr>
        <w:t>附表</w:t>
      </w:r>
      <w:r>
        <w:rPr>
          <w:rFonts w:hint="default" w:ascii="Times New Roman" w:hAnsi="Times New Roman" w:eastAsia="仿宋" w:cs="Times New Roman"/>
          <w:b/>
          <w:bCs/>
          <w:sz w:val="28"/>
          <w:szCs w:val="28"/>
          <w:highlight w:val="none"/>
          <w:lang w:val="en-US" w:eastAsia="zh-CN"/>
        </w:rPr>
        <w:t xml:space="preserve">  </w:t>
      </w:r>
      <w:bookmarkStart w:id="99" w:name="_Toc22242"/>
      <w:bookmarkStart w:id="100" w:name="_Toc28604"/>
      <w:r>
        <w:rPr>
          <w:rFonts w:hint="eastAsia" w:ascii="Times New Roman" w:hAnsi="Times New Roman" w:eastAsia="仿宋" w:cs="Times New Roman"/>
          <w:b/>
          <w:bCs/>
          <w:sz w:val="28"/>
          <w:szCs w:val="28"/>
          <w:highlight w:val="none"/>
          <w:lang w:val="en-US" w:eastAsia="zh-CN"/>
        </w:rPr>
        <w:t>德化县2024年粮食风险基金财政支出绩效</w:t>
      </w:r>
      <w:r>
        <w:rPr>
          <w:rFonts w:hint="default" w:ascii="Times New Roman" w:hAnsi="Times New Roman" w:eastAsia="仿宋" w:cs="Times New Roman"/>
          <w:b/>
          <w:bCs/>
          <w:sz w:val="28"/>
          <w:szCs w:val="28"/>
          <w:highlight w:val="none"/>
          <w:lang w:val="zh-CN" w:eastAsia="zh-CN"/>
        </w:rPr>
        <w:t>评价指标表</w:t>
      </w:r>
      <w:bookmarkEnd w:id="94"/>
      <w:bookmarkEnd w:id="95"/>
      <w:bookmarkEnd w:id="96"/>
      <w:bookmarkEnd w:id="97"/>
      <w:bookmarkEnd w:id="98"/>
      <w:bookmarkEnd w:id="99"/>
      <w:bookmarkEnd w:id="100"/>
    </w:p>
    <w:tbl>
      <w:tblPr>
        <w:tblStyle w:val="14"/>
        <w:tblW w:w="836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6"/>
        <w:gridCol w:w="1240"/>
        <w:gridCol w:w="1210"/>
        <w:gridCol w:w="4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3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评价指标</w:t>
            </w:r>
          </w:p>
        </w:tc>
        <w:tc>
          <w:tcPr>
            <w:tcW w:w="4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一级指标</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二级指标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三级指标</w:t>
            </w:r>
          </w:p>
        </w:tc>
        <w:tc>
          <w:tcPr>
            <w:tcW w:w="4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28" w:hRule="atLeast"/>
          <w:jc w:val="center"/>
        </w:trPr>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决策</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（20分）</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项目立项（6分）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立项依据充分性（3分）</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①项目立项是否符合国家法律法规、国民经济发展规划和相关政策；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 xml:space="preserve">②项目立项是否符合行业发展规划和政策要求；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 xml:space="preserve">③项目立项是否与部门职责范围相符，属于部门履职所需；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 xml:space="preserve">④项目是否属于公共财政支持范围，是否符合中央、地方事权支出责任划分原则；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 xml:space="preserve">⑤项目是否与相关部门同类项目或部门内部相关项目重复。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以上每条要素占权重的20%，每有一条不符合，扣除对应权重分，扣完为止。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52" w:hRule="atLeast"/>
          <w:jc w:val="center"/>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立项程序规范性（3分）</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①项目是否按照规定的程序申请设立；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 xml:space="preserve">②审批文件、材料是否符合相关要求；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 xml:space="preserve">③事前是否已经过必要的可行性研究、专家论证、风险评估、绩效评估、集体决策。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以上每条要素占权重分的1/3，每有一条不符合，扣除对应权重分，扣完为止。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jc w:val="center"/>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绩效目标（7分）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绩效目标合理性（4分）</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①项目是否有绩效目标；</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②项目绩效目标与实际工作内容是否具有相关性；</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③项目预期产出效益和效果是否符合正常的业绩水平；</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④是否与预算确定的项目投资额或资金量相匹配。</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以上每条要素各占权重的25%，每有一条不符合，扣除对应的权重分，扣完为止。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jc w:val="center"/>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绩效指标明确性（3分）</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①是否将项目绩效目标细化分解为具体的绩效指标；</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②是否通过清晰、可衡量的指标值予以体现；</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③是否与项目目标任务数或计划数相对应。</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以上每条要素各占权重的1/3，每有一条不符合，扣除对应的权重分，扣完为止。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jc w:val="center"/>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资金投入（7分）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预算编制科学性（4分）</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①预算编制是否经过科学论证；</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②预算内容与项目内容是否匹配；</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③预算额度测算依据是否充分，是否按照标准编制；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④预算确定的项目投资额或资金量是否与工作任务相匹配。</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以上每条要素各占权重的25%，每有一条不符合，扣除对应的权重分，扣完为止。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64" w:hRule="atLeast"/>
          <w:jc w:val="center"/>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资金分配合理性（3分）</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①预算资金分配依据是否充分；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②资金分配额度是否合理，与项目单位或地方实际是否相适应。</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以上每条要素各占权重的50%，每有一条不符合，扣除对应的权重分，扣完为止。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6" w:hRule="atLeast"/>
          <w:jc w:val="center"/>
        </w:trPr>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过程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（20分）</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资金管理（10分）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资金到位率（3分）</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资金到位率=（实际到位资金/计划使用资金）×100%，占比得分。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jc w:val="center"/>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资金使用合规性（4分）</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①符合国家财经法规和财务管理制度以及有关专项资金管理办法的规定；</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②资金的拨付有完整的审批程序和手续；</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③符合项目预算批复或合同规定的用途；</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④不存在截留、挤占、挪用、虚列支出等情况。</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以上每条要素各占权重的25%，每有一条不符合，扣除对应的权重分，扣完为止。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6" w:hRule="atLeast"/>
          <w:jc w:val="center"/>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预算执行率（3分）</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预算执行率=（实际支出资金/实际到位资金）×100%。预算执行率≥95%，得3分；90%≤预算执行率﹤95%，得2分；85%≤预算执行率﹤90%，得1分；预算执行率﹤85%，得0分。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3" w:hRule="atLeast"/>
          <w:jc w:val="center"/>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组织实施（10分）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管理制度健全性（6分）</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①制定或具有相应的财务管理制度；</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②制定或具有相应的业务管理制度；</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③制定或具有相应的监督管理制度；</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④财务管理制度、业务管理制度、监督管理制度合法、合规、完整。</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以上每条要素各占权重的25%，每有一条不符合，扣除对应的权重分，扣完为止。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jc w:val="center"/>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制度执行有效性（4分）</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①遵守相关法律法规和相关管理规定；</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②项目调整及支出调整手续完备；</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③项目合同书、验收报告、技术鉴定等资料齐全并及时归档；</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④项目实施的人员条件、场地设备、信息支撑等落实到位。</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以上每条要素各占权重的25%，每有一条不符合，扣除对应的权重分，扣完为止。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jc w:val="center"/>
        </w:trPr>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产出</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（30分）</w:t>
            </w:r>
          </w:p>
        </w:tc>
        <w:tc>
          <w:tcPr>
            <w:tcW w:w="124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产出数量（7分）</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粮油轮换任务完成量（7分）</w:t>
            </w:r>
          </w:p>
        </w:tc>
        <w:tc>
          <w:tcPr>
            <w:tcW w:w="4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实际完成粮油轮换数量与计划轮换数量的比例，比例达到100%得满分，每低1个百分点扣0.2分，扣完为止。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4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jc w:val="center"/>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4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产出质量（7分）</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储备粮油、应急粮油合格率（7分）</w:t>
            </w:r>
          </w:p>
        </w:tc>
        <w:tc>
          <w:tcPr>
            <w:tcW w:w="4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评价项目储备粮和应急粮油抽样检测情况，检测合格比例达100%得满分，每低1个百分点扣0.35分，扣完为止。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8" w:hRule="atLeast"/>
          <w:jc w:val="center"/>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4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02" w:hRule="atLeast"/>
          <w:jc w:val="center"/>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产出时效（10分）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储备粮油轮换按时完成率（5分）</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按时完成储备粮油轮换任务的数量与计划轮换任务数量的比例，比例达到 100%得满分，每低1个百分点扣0.2分，扣完为止。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资金拨付及时性（5分）</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按照规定时间节点及时拨付资金得满分，延迟一个月扣1分，扣完为止。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64" w:hRule="atLeast"/>
          <w:jc w:val="center"/>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产出成本（6分）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粮油轮换成本节约率（6分）</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Style w:val="21"/>
                <w:highlight w:val="none"/>
                <w:lang w:val="en-US" w:eastAsia="zh-CN" w:bidi="ar"/>
              </w:rPr>
              <w:t>成本节约率=（预算粮油轮换成本</w:t>
            </w:r>
            <w:r>
              <w:rPr>
                <w:rStyle w:val="21"/>
                <w:rFonts w:hint="eastAsia"/>
                <w:highlight w:val="none"/>
                <w:lang w:val="en-US" w:eastAsia="zh-CN" w:bidi="ar"/>
              </w:rPr>
              <w:t>-</w:t>
            </w:r>
            <w:r>
              <w:rPr>
                <w:rStyle w:val="21"/>
                <w:highlight w:val="none"/>
                <w:lang w:val="en-US" w:eastAsia="zh-CN" w:bidi="ar"/>
              </w:rPr>
              <w:t>实际粮油轮换成本）/预算粮油轮换成本×100%。成本节约率</w:t>
            </w:r>
            <w:r>
              <w:rPr>
                <w:rStyle w:val="22"/>
                <w:rFonts w:eastAsia="仿宋"/>
                <w:highlight w:val="none"/>
                <w:lang w:val="en-US" w:eastAsia="zh-CN" w:bidi="ar"/>
              </w:rPr>
              <w:t>≥</w:t>
            </w:r>
            <w:r>
              <w:rPr>
                <w:rStyle w:val="21"/>
                <w:highlight w:val="none"/>
                <w:lang w:val="en-US" w:eastAsia="zh-CN" w:bidi="ar"/>
              </w:rPr>
              <w:t>10%，得满分；成本节约率</w:t>
            </w:r>
            <w:r>
              <w:rPr>
                <w:rStyle w:val="23"/>
                <w:highlight w:val="none"/>
                <w:lang w:val="en-US" w:eastAsia="zh-CN" w:bidi="ar"/>
              </w:rPr>
              <w:t>&lt;</w:t>
            </w:r>
            <w:r>
              <w:rPr>
                <w:rStyle w:val="21"/>
                <w:highlight w:val="none"/>
                <w:lang w:val="en-US" w:eastAsia="zh-CN" w:bidi="ar"/>
              </w:rPr>
              <w:t>10%，得分=（1-成本节约率）×分值。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jc w:val="center"/>
        </w:trPr>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效益</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（30分）</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社会效益（5分）</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粮食市场稳定情况（5分）</w:t>
            </w:r>
          </w:p>
        </w:tc>
        <w:tc>
          <w:tcPr>
            <w:tcW w:w="4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通过粮食价格波动幅度、市场供应充足程度等指标综合评估，粮食市场稳定得满分，出现较大波动或供应不足相应扣分。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0" w:hRule="atLeast"/>
          <w:jc w:val="center"/>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4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jc w:val="center"/>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可持续影响（12分）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标准化管理推进情况（6分）</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评价是否已建立可确保县级储备粮油长期储存安全，粮食储备业务规范、可持续开展的标准化管理体系；管理体系推进情况。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82" w:hRule="atLeast"/>
          <w:jc w:val="center"/>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轮换机制可持续性（6分）</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评价是否已建立规范、可复用的储备粮轮换流程（可确保轮换工作长期有序开展、储备粮轮换及时，为后续年度储备粮管理提供稳定机制支撑）。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22" w:hRule="atLeast"/>
          <w:jc w:val="center"/>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满意度（13分）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客户综合满意度（13分）</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种粮大户、粮食企业等服务对象的综合满意度调查结果。</w:t>
            </w:r>
          </w:p>
        </w:tc>
      </w:tr>
    </w:tbl>
    <w:p>
      <w:pPr>
        <w:widowControl/>
        <w:jc w:val="left"/>
        <w:rPr>
          <w:rFonts w:hint="default" w:ascii="Times New Roman" w:hAnsi="Times New Roman" w:cs="Times New Roman"/>
          <w:color w:val="0066FF"/>
          <w:sz w:val="21"/>
          <w:szCs w:val="21"/>
          <w:highlight w:val="none"/>
          <w:lang w:val="en-US" w:eastAsia="zh-CN"/>
        </w:rPr>
      </w:pPr>
    </w:p>
    <w:sectPr>
      <w:headerReference r:id="rId8" w:type="default"/>
      <w:footerReference r:id="rId9" w:type="default"/>
      <w:pgSz w:w="11906" w:h="16838"/>
      <w:pgMar w:top="1417" w:right="1531" w:bottom="1531" w:left="1701" w:header="851" w:footer="992" w:gutter="0"/>
      <w:pgBorders>
        <w:top w:val="none" w:sz="0" w:space="0"/>
        <w:left w:val="none" w:sz="0" w:space="0"/>
        <w:bottom w:val="none" w:sz="0" w:space="0"/>
        <w:right w:val="none" w:sz="0" w:space="0"/>
      </w:pgBorders>
      <w:pgNumType w:fmt="decimal" w:start="1"/>
      <w:cols w:space="0" w:num="1"/>
      <w:rtlGutter w:val="0"/>
      <w:docGrid w:type="line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Y7XWwVAgAAFQQAAA4AAAAAAAAA&#10;AQAgAAAAHwEAAGRycy9lMm9Eb2MueG1sUEsFBgAAAAAGAAYAWQEAAKYFAAAAAA==&#10;">
              <v:fill on="f" focussize="0,0"/>
              <v:stroke on="f" weight="0.5pt"/>
              <v:imagedata o:title=""/>
              <o:lock v:ext="edit" aspectratio="f"/>
              <v:textbox inset="0mm,0mm,0mm,0mm" style="mso-fit-shape-to-text:t;">
                <w:txbxContent>
                  <w:p>
                    <w:pPr>
                      <w:pStyle w:val="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8zUZ4V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8zUZ4VAgAAFQQAAA4AAAAAAAAA&#10;AQAgAAAAHwEAAGRycy9lMm9Eb2MueG1sUEsFBgAAAAAGAAYAWQEAAKY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ind w:firstLine="0"/>
      <w:jc w:val="both"/>
    </w:pPr>
    <w:r>
      <w:rPr>
        <w:rStyle w:val="18"/>
        <w:rFonts w:hint="eastAsia" w:ascii="Times New Roman" w:hAnsi="Times New Roman" w:eastAsia="仿宋_GB2312" w:cs="Times New Roman"/>
        <w:kern w:val="2"/>
        <w:sz w:val="21"/>
        <w:szCs w:val="32"/>
        <w:u w:val="thick"/>
        <w:lang w:val="en-US" w:eastAsia="zh-CN" w:bidi="ar-SA"/>
      </w:rPr>
      <w:t xml:space="preserve">德化县2024年粮食风险基金财政支出绩效评价报告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ind w:firstLine="0"/>
      <w:jc w:val="both"/>
      <w:rPr>
        <w:rStyle w:val="18"/>
        <w:rFonts w:hint="eastAsia" w:ascii="Times New Roman" w:hAnsi="Times New Roman" w:eastAsia="仿宋_GB2312" w:cs="Times New Roman"/>
        <w:kern w:val="2"/>
        <w:sz w:val="21"/>
        <w:szCs w:val="32"/>
        <w:u w:val="thick"/>
        <w:lang w:val="en-US" w:eastAsia="zh-CN" w:bidi="ar-SA"/>
      </w:rPr>
    </w:pPr>
  </w:p>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ind w:firstLine="0"/>
      <w:jc w:val="both"/>
      <w:rPr>
        <w:rStyle w:val="18"/>
        <w:rFonts w:hint="eastAsia" w:ascii="Times New Roman" w:hAnsi="Times New Roman" w:eastAsia="仿宋_GB2312" w:cs="Times New Roman"/>
        <w:kern w:val="2"/>
        <w:sz w:val="21"/>
        <w:szCs w:val="32"/>
        <w:u w:val="thick"/>
        <w:lang w:val="en-US" w:eastAsia="zh-CN" w:bidi="ar-SA"/>
      </w:rPr>
    </w:pPr>
    <w:r>
      <w:rPr>
        <w:rStyle w:val="18"/>
        <w:rFonts w:hint="eastAsia" w:ascii="Times New Roman" w:hAnsi="Times New Roman" w:eastAsia="仿宋_GB2312" w:cs="Times New Roman"/>
        <w:kern w:val="2"/>
        <w:sz w:val="21"/>
        <w:szCs w:val="32"/>
        <w:u w:val="thick"/>
        <w:lang w:val="en-US" w:eastAsia="zh-CN" w:bidi="ar-SA"/>
      </w:rPr>
      <w:t xml:space="preserve">德化县2024年粮食风险基金财政支出绩效评价报告                                         </w:t>
    </w:r>
  </w:p>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ind w:firstLine="0"/>
      <w:jc w:val="both"/>
      <w:rPr>
        <w:rStyle w:val="18"/>
        <w:rFonts w:hint="eastAsia" w:ascii="Times New Roman" w:hAnsi="Times New Roman" w:eastAsia="仿宋_GB2312" w:cs="Times New Roman"/>
        <w:kern w:val="2"/>
        <w:sz w:val="21"/>
        <w:szCs w:val="32"/>
        <w:u w:val="thick"/>
        <w:lang w:val="en-US" w:eastAsia="zh-CN" w:bidi="ar-SA"/>
      </w:rPr>
    </w:pPr>
    <w:r>
      <w:rPr>
        <w:rStyle w:val="18"/>
        <w:rFonts w:hint="eastAsia" w:ascii="Times New Roman" w:hAnsi="Times New Roman" w:eastAsia="仿宋_GB2312" w:cs="Times New Roman"/>
        <w:kern w:val="2"/>
        <w:sz w:val="21"/>
        <w:szCs w:val="32"/>
        <w:u w:val="thick"/>
        <w:lang w:val="en-US" w:eastAsia="zh-CN" w:bidi="ar-SA"/>
      </w:rPr>
      <w:t xml:space="preserve">德化县2024年粮食风险基金财政支出绩效评价报告                                     </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1BB780"/>
    <w:multiLevelType w:val="singleLevel"/>
    <w:tmpl w:val="E01BB780"/>
    <w:lvl w:ilvl="0" w:tentative="0">
      <w:start w:val="1"/>
      <w:numFmt w:val="chineseCounting"/>
      <w:suff w:val="nothing"/>
      <w:lvlText w:val="（%1）"/>
      <w:lvlJc w:val="left"/>
      <w:rPr>
        <w:rFonts w:hint="eastAsia"/>
      </w:rPr>
    </w:lvl>
  </w:abstractNum>
  <w:abstractNum w:abstractNumId="1">
    <w:nsid w:val="E30BE587"/>
    <w:multiLevelType w:val="singleLevel"/>
    <w:tmpl w:val="E30BE587"/>
    <w:lvl w:ilvl="0" w:tentative="0">
      <w:start w:val="1"/>
      <w:numFmt w:val="bullet"/>
      <w:pStyle w:val="6"/>
      <w:lvlText w:val=""/>
      <w:lvlJc w:val="left"/>
      <w:pPr>
        <w:tabs>
          <w:tab w:val="left" w:pos="2040"/>
        </w:tabs>
        <w:ind w:left="2040" w:hanging="360"/>
      </w:pPr>
      <w:rPr>
        <w:rFonts w:hint="default" w:ascii="Wingdings" w:hAnsi="Wingdings"/>
      </w:rPr>
    </w:lvl>
  </w:abstractNum>
  <w:abstractNum w:abstractNumId="2">
    <w:nsid w:val="E850C1F3"/>
    <w:multiLevelType w:val="singleLevel"/>
    <w:tmpl w:val="E850C1F3"/>
    <w:lvl w:ilvl="0" w:tentative="0">
      <w:start w:val="2"/>
      <w:numFmt w:val="decimal"/>
      <w:lvlText w:val="%1."/>
      <w:lvlJc w:val="left"/>
      <w:pPr>
        <w:tabs>
          <w:tab w:val="left" w:pos="312"/>
        </w:tabs>
      </w:pPr>
    </w:lvl>
  </w:abstractNum>
  <w:abstractNum w:abstractNumId="3">
    <w:nsid w:val="EA480A90"/>
    <w:multiLevelType w:val="singleLevel"/>
    <w:tmpl w:val="EA480A90"/>
    <w:lvl w:ilvl="0" w:tentative="0">
      <w:start w:val="2"/>
      <w:numFmt w:val="chineseCounting"/>
      <w:suff w:val="nothing"/>
      <w:lvlText w:val="（%1）"/>
      <w:lvlJc w:val="left"/>
      <w:rPr>
        <w:rFonts w:hint="eastAsia"/>
      </w:rPr>
    </w:lvl>
  </w:abstractNum>
  <w:abstractNum w:abstractNumId="4">
    <w:nsid w:val="EF045E51"/>
    <w:multiLevelType w:val="singleLevel"/>
    <w:tmpl w:val="EF045E51"/>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210"/>
  <w:drawingGridVerticalSpacing w:val="21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38E3"/>
    <w:rsid w:val="003331E0"/>
    <w:rsid w:val="00333A2A"/>
    <w:rsid w:val="0048276F"/>
    <w:rsid w:val="004E7ED8"/>
    <w:rsid w:val="00592A0F"/>
    <w:rsid w:val="007172FD"/>
    <w:rsid w:val="00724552"/>
    <w:rsid w:val="008B1170"/>
    <w:rsid w:val="009C15CF"/>
    <w:rsid w:val="00A16BE5"/>
    <w:rsid w:val="00BC5E3A"/>
    <w:rsid w:val="00C94C5A"/>
    <w:rsid w:val="00DA7C2E"/>
    <w:rsid w:val="00E872DE"/>
    <w:rsid w:val="00EF5BA2"/>
    <w:rsid w:val="010831EA"/>
    <w:rsid w:val="010D6029"/>
    <w:rsid w:val="01311D17"/>
    <w:rsid w:val="013435B5"/>
    <w:rsid w:val="014057FD"/>
    <w:rsid w:val="014672E9"/>
    <w:rsid w:val="016F664B"/>
    <w:rsid w:val="01993D60"/>
    <w:rsid w:val="01A249C3"/>
    <w:rsid w:val="01A9480E"/>
    <w:rsid w:val="01BB3CD7"/>
    <w:rsid w:val="01C44E02"/>
    <w:rsid w:val="01DE5E85"/>
    <w:rsid w:val="0205420E"/>
    <w:rsid w:val="02467A44"/>
    <w:rsid w:val="02751DA8"/>
    <w:rsid w:val="02957FB5"/>
    <w:rsid w:val="02FE77A7"/>
    <w:rsid w:val="032338E1"/>
    <w:rsid w:val="032616F3"/>
    <w:rsid w:val="0343039A"/>
    <w:rsid w:val="036A1510"/>
    <w:rsid w:val="03886AB7"/>
    <w:rsid w:val="03A52548"/>
    <w:rsid w:val="03ED5076"/>
    <w:rsid w:val="04177D4F"/>
    <w:rsid w:val="042D3FC7"/>
    <w:rsid w:val="044471F9"/>
    <w:rsid w:val="04685A42"/>
    <w:rsid w:val="04A45C0C"/>
    <w:rsid w:val="04B0389B"/>
    <w:rsid w:val="04BA2805"/>
    <w:rsid w:val="04C660B1"/>
    <w:rsid w:val="04CD6259"/>
    <w:rsid w:val="04DD27C9"/>
    <w:rsid w:val="04DD4BD1"/>
    <w:rsid w:val="04E85ACE"/>
    <w:rsid w:val="04EB348D"/>
    <w:rsid w:val="04F73278"/>
    <w:rsid w:val="05075A65"/>
    <w:rsid w:val="051E125A"/>
    <w:rsid w:val="054B711F"/>
    <w:rsid w:val="057A03B5"/>
    <w:rsid w:val="05822FA5"/>
    <w:rsid w:val="058D7738"/>
    <w:rsid w:val="05CF6041"/>
    <w:rsid w:val="05D07C63"/>
    <w:rsid w:val="05D3027A"/>
    <w:rsid w:val="05D709B3"/>
    <w:rsid w:val="05EB6869"/>
    <w:rsid w:val="062E3CC9"/>
    <w:rsid w:val="06400C4E"/>
    <w:rsid w:val="06764670"/>
    <w:rsid w:val="06776232"/>
    <w:rsid w:val="069169F2"/>
    <w:rsid w:val="06B81EB5"/>
    <w:rsid w:val="06BA3104"/>
    <w:rsid w:val="06CA6672"/>
    <w:rsid w:val="06DB2793"/>
    <w:rsid w:val="073E0BE0"/>
    <w:rsid w:val="07411822"/>
    <w:rsid w:val="074E6421"/>
    <w:rsid w:val="07513F6A"/>
    <w:rsid w:val="077C2986"/>
    <w:rsid w:val="07A47D35"/>
    <w:rsid w:val="07A51586"/>
    <w:rsid w:val="07AA45D1"/>
    <w:rsid w:val="07BC2556"/>
    <w:rsid w:val="07C35693"/>
    <w:rsid w:val="07CE7CCF"/>
    <w:rsid w:val="08074BF6"/>
    <w:rsid w:val="082F3AE7"/>
    <w:rsid w:val="08444A26"/>
    <w:rsid w:val="084538A0"/>
    <w:rsid w:val="089963F4"/>
    <w:rsid w:val="089B7E57"/>
    <w:rsid w:val="089F5FAF"/>
    <w:rsid w:val="08AA23AF"/>
    <w:rsid w:val="08D67C0A"/>
    <w:rsid w:val="08F10228"/>
    <w:rsid w:val="08FA1588"/>
    <w:rsid w:val="08FC4B23"/>
    <w:rsid w:val="09036861"/>
    <w:rsid w:val="094253E9"/>
    <w:rsid w:val="096A48FD"/>
    <w:rsid w:val="09AF7F0C"/>
    <w:rsid w:val="09B07E99"/>
    <w:rsid w:val="09C63F0F"/>
    <w:rsid w:val="09D9119E"/>
    <w:rsid w:val="09D939B0"/>
    <w:rsid w:val="09DC6BBA"/>
    <w:rsid w:val="09EA33AB"/>
    <w:rsid w:val="09F9539C"/>
    <w:rsid w:val="0A447AFA"/>
    <w:rsid w:val="0A457048"/>
    <w:rsid w:val="0A4F1460"/>
    <w:rsid w:val="0A5C572F"/>
    <w:rsid w:val="0A797ECC"/>
    <w:rsid w:val="0A7C6BA4"/>
    <w:rsid w:val="0A8A1CC3"/>
    <w:rsid w:val="0AB6328D"/>
    <w:rsid w:val="0AC8676E"/>
    <w:rsid w:val="0AC91212"/>
    <w:rsid w:val="0AEE2528"/>
    <w:rsid w:val="0AF34C02"/>
    <w:rsid w:val="0B077210"/>
    <w:rsid w:val="0B167D3A"/>
    <w:rsid w:val="0B187AA4"/>
    <w:rsid w:val="0B1C57E6"/>
    <w:rsid w:val="0B7E68E7"/>
    <w:rsid w:val="0B8709D7"/>
    <w:rsid w:val="0BC8673E"/>
    <w:rsid w:val="0BDF762F"/>
    <w:rsid w:val="0BE53D51"/>
    <w:rsid w:val="0BF80469"/>
    <w:rsid w:val="0C8671BB"/>
    <w:rsid w:val="0C9D4705"/>
    <w:rsid w:val="0CD93B2E"/>
    <w:rsid w:val="0CDA2C21"/>
    <w:rsid w:val="0CE8610E"/>
    <w:rsid w:val="0CF14A50"/>
    <w:rsid w:val="0CF2190C"/>
    <w:rsid w:val="0CF36363"/>
    <w:rsid w:val="0D1830A8"/>
    <w:rsid w:val="0D3669A7"/>
    <w:rsid w:val="0D3A01A5"/>
    <w:rsid w:val="0D483752"/>
    <w:rsid w:val="0D4953CA"/>
    <w:rsid w:val="0D8A69D7"/>
    <w:rsid w:val="0D933D59"/>
    <w:rsid w:val="0DF5231E"/>
    <w:rsid w:val="0E082052"/>
    <w:rsid w:val="0E440BB0"/>
    <w:rsid w:val="0E721018"/>
    <w:rsid w:val="0E7616B1"/>
    <w:rsid w:val="0E9F67C8"/>
    <w:rsid w:val="0EA524FE"/>
    <w:rsid w:val="0EDA5F1A"/>
    <w:rsid w:val="0EF02D02"/>
    <w:rsid w:val="0EFB4F24"/>
    <w:rsid w:val="0F364B5D"/>
    <w:rsid w:val="0F415D32"/>
    <w:rsid w:val="0F4B242C"/>
    <w:rsid w:val="0F5372FC"/>
    <w:rsid w:val="0F6C3837"/>
    <w:rsid w:val="0F792489"/>
    <w:rsid w:val="0F7D3E18"/>
    <w:rsid w:val="0F7D70D6"/>
    <w:rsid w:val="0FBA5004"/>
    <w:rsid w:val="0FD50659"/>
    <w:rsid w:val="0FD75009"/>
    <w:rsid w:val="0FFD5391"/>
    <w:rsid w:val="10262EF4"/>
    <w:rsid w:val="10406467"/>
    <w:rsid w:val="10511FBA"/>
    <w:rsid w:val="106532FE"/>
    <w:rsid w:val="106D0892"/>
    <w:rsid w:val="108F25B6"/>
    <w:rsid w:val="10B22749"/>
    <w:rsid w:val="10C55FD8"/>
    <w:rsid w:val="10CE6264"/>
    <w:rsid w:val="10CF04A3"/>
    <w:rsid w:val="113D3857"/>
    <w:rsid w:val="115D0906"/>
    <w:rsid w:val="11712F1E"/>
    <w:rsid w:val="11766E32"/>
    <w:rsid w:val="11991213"/>
    <w:rsid w:val="11AC26DD"/>
    <w:rsid w:val="11AE2F4A"/>
    <w:rsid w:val="11D323E9"/>
    <w:rsid w:val="121F66DC"/>
    <w:rsid w:val="12353631"/>
    <w:rsid w:val="124B1422"/>
    <w:rsid w:val="124E6ABC"/>
    <w:rsid w:val="126161D4"/>
    <w:rsid w:val="126F08F1"/>
    <w:rsid w:val="12706133"/>
    <w:rsid w:val="128A572B"/>
    <w:rsid w:val="12B66E2D"/>
    <w:rsid w:val="12DD0B6A"/>
    <w:rsid w:val="12E345CB"/>
    <w:rsid w:val="12EC0194"/>
    <w:rsid w:val="12ED5CBA"/>
    <w:rsid w:val="130E2DFF"/>
    <w:rsid w:val="1315693C"/>
    <w:rsid w:val="131E7C21"/>
    <w:rsid w:val="13576102"/>
    <w:rsid w:val="137039BA"/>
    <w:rsid w:val="13781A27"/>
    <w:rsid w:val="138274DC"/>
    <w:rsid w:val="139D148E"/>
    <w:rsid w:val="13D41E43"/>
    <w:rsid w:val="1421148C"/>
    <w:rsid w:val="142B4166"/>
    <w:rsid w:val="14320C94"/>
    <w:rsid w:val="146307BF"/>
    <w:rsid w:val="14787805"/>
    <w:rsid w:val="14A5684C"/>
    <w:rsid w:val="15110ADE"/>
    <w:rsid w:val="152369F7"/>
    <w:rsid w:val="154A2F50"/>
    <w:rsid w:val="155822C0"/>
    <w:rsid w:val="15712BD2"/>
    <w:rsid w:val="15995C23"/>
    <w:rsid w:val="159D5775"/>
    <w:rsid w:val="15A703A2"/>
    <w:rsid w:val="15C04F32"/>
    <w:rsid w:val="161377E5"/>
    <w:rsid w:val="16173DC9"/>
    <w:rsid w:val="16467BBB"/>
    <w:rsid w:val="165B7DAB"/>
    <w:rsid w:val="167A515D"/>
    <w:rsid w:val="169774E3"/>
    <w:rsid w:val="16A14DF1"/>
    <w:rsid w:val="16AD19E8"/>
    <w:rsid w:val="16BC0093"/>
    <w:rsid w:val="16BC1C2B"/>
    <w:rsid w:val="16C3745D"/>
    <w:rsid w:val="16D03928"/>
    <w:rsid w:val="16E201DA"/>
    <w:rsid w:val="171B3EA1"/>
    <w:rsid w:val="175D340E"/>
    <w:rsid w:val="179719DC"/>
    <w:rsid w:val="17A97232"/>
    <w:rsid w:val="17BD46DE"/>
    <w:rsid w:val="17C36FE9"/>
    <w:rsid w:val="17E45C9F"/>
    <w:rsid w:val="17E56F60"/>
    <w:rsid w:val="17E7685A"/>
    <w:rsid w:val="17EE7125"/>
    <w:rsid w:val="182325E6"/>
    <w:rsid w:val="18297794"/>
    <w:rsid w:val="182F467F"/>
    <w:rsid w:val="183D60C5"/>
    <w:rsid w:val="18452AD7"/>
    <w:rsid w:val="185F4F64"/>
    <w:rsid w:val="18742EFC"/>
    <w:rsid w:val="187C3D68"/>
    <w:rsid w:val="18A46E1B"/>
    <w:rsid w:val="18B84674"/>
    <w:rsid w:val="18D6703E"/>
    <w:rsid w:val="18E63AB3"/>
    <w:rsid w:val="18EF21B8"/>
    <w:rsid w:val="1909577A"/>
    <w:rsid w:val="191631D4"/>
    <w:rsid w:val="192A5572"/>
    <w:rsid w:val="1934019F"/>
    <w:rsid w:val="194018F4"/>
    <w:rsid w:val="198D3D53"/>
    <w:rsid w:val="19B724AA"/>
    <w:rsid w:val="19E370F1"/>
    <w:rsid w:val="1A1A1672"/>
    <w:rsid w:val="1A396889"/>
    <w:rsid w:val="1A3B0A74"/>
    <w:rsid w:val="1A501008"/>
    <w:rsid w:val="1A7F0E95"/>
    <w:rsid w:val="1A845156"/>
    <w:rsid w:val="1AB551FD"/>
    <w:rsid w:val="1AC6177B"/>
    <w:rsid w:val="1ACE017F"/>
    <w:rsid w:val="1AF234ED"/>
    <w:rsid w:val="1B055A22"/>
    <w:rsid w:val="1B184F4E"/>
    <w:rsid w:val="1B690270"/>
    <w:rsid w:val="1B6F67A3"/>
    <w:rsid w:val="1BD637CE"/>
    <w:rsid w:val="1BEE6D2B"/>
    <w:rsid w:val="1C2F4C4D"/>
    <w:rsid w:val="1C300673"/>
    <w:rsid w:val="1C7F3E27"/>
    <w:rsid w:val="1C8E164C"/>
    <w:rsid w:val="1CD847FB"/>
    <w:rsid w:val="1D063372"/>
    <w:rsid w:val="1D0F5F3B"/>
    <w:rsid w:val="1D1A20B4"/>
    <w:rsid w:val="1D214EDE"/>
    <w:rsid w:val="1D232A04"/>
    <w:rsid w:val="1D282714"/>
    <w:rsid w:val="1D3E6A30"/>
    <w:rsid w:val="1D491D3F"/>
    <w:rsid w:val="1D5A5F6B"/>
    <w:rsid w:val="1D9838A2"/>
    <w:rsid w:val="1DB4365C"/>
    <w:rsid w:val="1DC75E54"/>
    <w:rsid w:val="1DFB572F"/>
    <w:rsid w:val="1E103B1C"/>
    <w:rsid w:val="1E37428D"/>
    <w:rsid w:val="1E3E300F"/>
    <w:rsid w:val="1E466001"/>
    <w:rsid w:val="1EA1491D"/>
    <w:rsid w:val="1EB105C3"/>
    <w:rsid w:val="1EB51D82"/>
    <w:rsid w:val="1ECE699F"/>
    <w:rsid w:val="1EDF6DFF"/>
    <w:rsid w:val="1EEE7042"/>
    <w:rsid w:val="1F02489B"/>
    <w:rsid w:val="1F0F067F"/>
    <w:rsid w:val="1F297236"/>
    <w:rsid w:val="1F551B65"/>
    <w:rsid w:val="1F5B03BF"/>
    <w:rsid w:val="1F6F6411"/>
    <w:rsid w:val="1FA20BB5"/>
    <w:rsid w:val="1FA603CB"/>
    <w:rsid w:val="1FA63478"/>
    <w:rsid w:val="1FC11684"/>
    <w:rsid w:val="1FC87926"/>
    <w:rsid w:val="1FCE491E"/>
    <w:rsid w:val="1FCF0C21"/>
    <w:rsid w:val="1FDA6A81"/>
    <w:rsid w:val="1FDE042E"/>
    <w:rsid w:val="1FEB3581"/>
    <w:rsid w:val="1FF64400"/>
    <w:rsid w:val="200A1C59"/>
    <w:rsid w:val="201C373B"/>
    <w:rsid w:val="20597E0A"/>
    <w:rsid w:val="2063580D"/>
    <w:rsid w:val="20694975"/>
    <w:rsid w:val="20A30DC9"/>
    <w:rsid w:val="20BB555C"/>
    <w:rsid w:val="210C7C53"/>
    <w:rsid w:val="2122468B"/>
    <w:rsid w:val="213845A4"/>
    <w:rsid w:val="21893DAF"/>
    <w:rsid w:val="21B04A82"/>
    <w:rsid w:val="21CB71C6"/>
    <w:rsid w:val="220B20C2"/>
    <w:rsid w:val="22212941"/>
    <w:rsid w:val="2248439A"/>
    <w:rsid w:val="225D0CCB"/>
    <w:rsid w:val="22653C80"/>
    <w:rsid w:val="226A2E83"/>
    <w:rsid w:val="22A939AB"/>
    <w:rsid w:val="22CA039B"/>
    <w:rsid w:val="22F85C06"/>
    <w:rsid w:val="232358AF"/>
    <w:rsid w:val="2392443F"/>
    <w:rsid w:val="23996A91"/>
    <w:rsid w:val="239A1546"/>
    <w:rsid w:val="23D26F32"/>
    <w:rsid w:val="23E0576C"/>
    <w:rsid w:val="23EB23C8"/>
    <w:rsid w:val="2423778D"/>
    <w:rsid w:val="24286A5E"/>
    <w:rsid w:val="243E0123"/>
    <w:rsid w:val="246C2EE2"/>
    <w:rsid w:val="247904E6"/>
    <w:rsid w:val="247973AD"/>
    <w:rsid w:val="24B53F8A"/>
    <w:rsid w:val="24B70E5C"/>
    <w:rsid w:val="24D61B1B"/>
    <w:rsid w:val="24E0480A"/>
    <w:rsid w:val="24F15196"/>
    <w:rsid w:val="250A2706"/>
    <w:rsid w:val="250E4C4F"/>
    <w:rsid w:val="255A70C3"/>
    <w:rsid w:val="257A495C"/>
    <w:rsid w:val="25875AFA"/>
    <w:rsid w:val="25B33D85"/>
    <w:rsid w:val="25BB2706"/>
    <w:rsid w:val="25C2242E"/>
    <w:rsid w:val="25C96113"/>
    <w:rsid w:val="25CA2549"/>
    <w:rsid w:val="25D30D3F"/>
    <w:rsid w:val="25FF38E2"/>
    <w:rsid w:val="260E3B25"/>
    <w:rsid w:val="26117D22"/>
    <w:rsid w:val="2621587F"/>
    <w:rsid w:val="266D56B5"/>
    <w:rsid w:val="267E15BC"/>
    <w:rsid w:val="26926505"/>
    <w:rsid w:val="26A60202"/>
    <w:rsid w:val="26AB105A"/>
    <w:rsid w:val="26B96187"/>
    <w:rsid w:val="26C2177C"/>
    <w:rsid w:val="26D62895"/>
    <w:rsid w:val="27117D71"/>
    <w:rsid w:val="271A4229"/>
    <w:rsid w:val="27225ADA"/>
    <w:rsid w:val="27251886"/>
    <w:rsid w:val="272E26D1"/>
    <w:rsid w:val="27335F39"/>
    <w:rsid w:val="274D2F2A"/>
    <w:rsid w:val="27502CBF"/>
    <w:rsid w:val="27522065"/>
    <w:rsid w:val="275A2EB6"/>
    <w:rsid w:val="27787DF0"/>
    <w:rsid w:val="278542BB"/>
    <w:rsid w:val="27910EB2"/>
    <w:rsid w:val="27AF30E6"/>
    <w:rsid w:val="27C76682"/>
    <w:rsid w:val="27D33279"/>
    <w:rsid w:val="27DF5F6B"/>
    <w:rsid w:val="27E72481"/>
    <w:rsid w:val="27F35793"/>
    <w:rsid w:val="2831757A"/>
    <w:rsid w:val="28431B58"/>
    <w:rsid w:val="285223EF"/>
    <w:rsid w:val="28575C58"/>
    <w:rsid w:val="288B5901"/>
    <w:rsid w:val="288C3319"/>
    <w:rsid w:val="289128DE"/>
    <w:rsid w:val="289A5B44"/>
    <w:rsid w:val="28F416F8"/>
    <w:rsid w:val="28F74D45"/>
    <w:rsid w:val="28FA08C6"/>
    <w:rsid w:val="290B259E"/>
    <w:rsid w:val="29797E39"/>
    <w:rsid w:val="29910242"/>
    <w:rsid w:val="29C774A6"/>
    <w:rsid w:val="29CF7121"/>
    <w:rsid w:val="29CF7FC5"/>
    <w:rsid w:val="29DD6EB1"/>
    <w:rsid w:val="29FE4E85"/>
    <w:rsid w:val="2A094D30"/>
    <w:rsid w:val="2A0D0444"/>
    <w:rsid w:val="2A0E67EA"/>
    <w:rsid w:val="2A2C0A1E"/>
    <w:rsid w:val="2A5521A9"/>
    <w:rsid w:val="2A622692"/>
    <w:rsid w:val="2A754BDC"/>
    <w:rsid w:val="2A7C7CFB"/>
    <w:rsid w:val="2A8645D2"/>
    <w:rsid w:val="2ADC64F6"/>
    <w:rsid w:val="2AE5754B"/>
    <w:rsid w:val="2B490900"/>
    <w:rsid w:val="2B595843"/>
    <w:rsid w:val="2B6568DD"/>
    <w:rsid w:val="2B8054C5"/>
    <w:rsid w:val="2B9920E3"/>
    <w:rsid w:val="2BAC62BA"/>
    <w:rsid w:val="2BC309C4"/>
    <w:rsid w:val="2BD60345"/>
    <w:rsid w:val="2C0B21B7"/>
    <w:rsid w:val="2C0E2815"/>
    <w:rsid w:val="2C0F239F"/>
    <w:rsid w:val="2C2C2F57"/>
    <w:rsid w:val="2C3342E6"/>
    <w:rsid w:val="2C594390"/>
    <w:rsid w:val="2C7768C8"/>
    <w:rsid w:val="2C7D37B3"/>
    <w:rsid w:val="2C7F577D"/>
    <w:rsid w:val="2C80693B"/>
    <w:rsid w:val="2C952E46"/>
    <w:rsid w:val="2CA86A82"/>
    <w:rsid w:val="2CC53569"/>
    <w:rsid w:val="2CD814FF"/>
    <w:rsid w:val="2D0B7011"/>
    <w:rsid w:val="2D340315"/>
    <w:rsid w:val="2D510EC7"/>
    <w:rsid w:val="2D545FC9"/>
    <w:rsid w:val="2D6606CE"/>
    <w:rsid w:val="2D6F57F1"/>
    <w:rsid w:val="2D7921CC"/>
    <w:rsid w:val="2D9C54A6"/>
    <w:rsid w:val="2DA51213"/>
    <w:rsid w:val="2DBC298A"/>
    <w:rsid w:val="2DE62BAE"/>
    <w:rsid w:val="2DFF6B75"/>
    <w:rsid w:val="2E2C13E8"/>
    <w:rsid w:val="2E4945C5"/>
    <w:rsid w:val="2E5F13C2"/>
    <w:rsid w:val="2E922AA4"/>
    <w:rsid w:val="2E9810E1"/>
    <w:rsid w:val="2EA416CB"/>
    <w:rsid w:val="2EC8340B"/>
    <w:rsid w:val="2ED022C0"/>
    <w:rsid w:val="2EEB0EA8"/>
    <w:rsid w:val="2F0E794D"/>
    <w:rsid w:val="2F1E1154"/>
    <w:rsid w:val="2F397E65"/>
    <w:rsid w:val="2F442D2F"/>
    <w:rsid w:val="2F452CAE"/>
    <w:rsid w:val="2F4B786F"/>
    <w:rsid w:val="2F4D4A89"/>
    <w:rsid w:val="2F5A11CD"/>
    <w:rsid w:val="2F6526E8"/>
    <w:rsid w:val="2F6D0E32"/>
    <w:rsid w:val="2F700B67"/>
    <w:rsid w:val="2F7A0DCC"/>
    <w:rsid w:val="2F7B2778"/>
    <w:rsid w:val="2F830242"/>
    <w:rsid w:val="2F9C6646"/>
    <w:rsid w:val="2FA96A37"/>
    <w:rsid w:val="2FE778C1"/>
    <w:rsid w:val="30075207"/>
    <w:rsid w:val="300F6083"/>
    <w:rsid w:val="302B350C"/>
    <w:rsid w:val="303E2C6D"/>
    <w:rsid w:val="304E7940"/>
    <w:rsid w:val="307A466F"/>
    <w:rsid w:val="307E7C38"/>
    <w:rsid w:val="30C42472"/>
    <w:rsid w:val="30D8303F"/>
    <w:rsid w:val="30DB5F78"/>
    <w:rsid w:val="30E05083"/>
    <w:rsid w:val="30EE53B9"/>
    <w:rsid w:val="310E5321"/>
    <w:rsid w:val="310E62F0"/>
    <w:rsid w:val="312A6C67"/>
    <w:rsid w:val="315242AB"/>
    <w:rsid w:val="31525108"/>
    <w:rsid w:val="317038E6"/>
    <w:rsid w:val="319121DA"/>
    <w:rsid w:val="31954AD0"/>
    <w:rsid w:val="31C205E6"/>
    <w:rsid w:val="31E83DC4"/>
    <w:rsid w:val="321305E4"/>
    <w:rsid w:val="3244724D"/>
    <w:rsid w:val="326B7A56"/>
    <w:rsid w:val="328E04C8"/>
    <w:rsid w:val="32C835E0"/>
    <w:rsid w:val="32E22735"/>
    <w:rsid w:val="32EA60C1"/>
    <w:rsid w:val="32EB1476"/>
    <w:rsid w:val="33022C64"/>
    <w:rsid w:val="335A3568"/>
    <w:rsid w:val="3363711E"/>
    <w:rsid w:val="33904D46"/>
    <w:rsid w:val="33925D96"/>
    <w:rsid w:val="33A249B8"/>
    <w:rsid w:val="33A8380B"/>
    <w:rsid w:val="33D2591C"/>
    <w:rsid w:val="33D55DEC"/>
    <w:rsid w:val="33DC0516"/>
    <w:rsid w:val="34034EE6"/>
    <w:rsid w:val="342B47ED"/>
    <w:rsid w:val="342C074E"/>
    <w:rsid w:val="342C1119"/>
    <w:rsid w:val="345F2165"/>
    <w:rsid w:val="346C440C"/>
    <w:rsid w:val="349F3024"/>
    <w:rsid w:val="34B32468"/>
    <w:rsid w:val="34BB28E6"/>
    <w:rsid w:val="34BD5094"/>
    <w:rsid w:val="34DF500B"/>
    <w:rsid w:val="34ED017D"/>
    <w:rsid w:val="34ED4B96"/>
    <w:rsid w:val="35654980"/>
    <w:rsid w:val="35843E04"/>
    <w:rsid w:val="3594661F"/>
    <w:rsid w:val="359C73A0"/>
    <w:rsid w:val="35C6441D"/>
    <w:rsid w:val="36101EC6"/>
    <w:rsid w:val="361C6B93"/>
    <w:rsid w:val="361E6007"/>
    <w:rsid w:val="364775F2"/>
    <w:rsid w:val="36545584"/>
    <w:rsid w:val="366F1721"/>
    <w:rsid w:val="369D517D"/>
    <w:rsid w:val="36A0632C"/>
    <w:rsid w:val="36BA7280"/>
    <w:rsid w:val="36D05AC1"/>
    <w:rsid w:val="36D87907"/>
    <w:rsid w:val="36E0150E"/>
    <w:rsid w:val="36EC66E5"/>
    <w:rsid w:val="36EE7787"/>
    <w:rsid w:val="37297561"/>
    <w:rsid w:val="373A3E20"/>
    <w:rsid w:val="37607F59"/>
    <w:rsid w:val="37643EED"/>
    <w:rsid w:val="37757EA8"/>
    <w:rsid w:val="377C4680"/>
    <w:rsid w:val="378816EF"/>
    <w:rsid w:val="37D01583"/>
    <w:rsid w:val="37D63BBF"/>
    <w:rsid w:val="37E33064"/>
    <w:rsid w:val="38045282"/>
    <w:rsid w:val="381367FF"/>
    <w:rsid w:val="385D0FE0"/>
    <w:rsid w:val="38685317"/>
    <w:rsid w:val="386F0685"/>
    <w:rsid w:val="38812183"/>
    <w:rsid w:val="389B7863"/>
    <w:rsid w:val="38A327F3"/>
    <w:rsid w:val="38AB3AC2"/>
    <w:rsid w:val="38AE3672"/>
    <w:rsid w:val="38CA550C"/>
    <w:rsid w:val="38D33E49"/>
    <w:rsid w:val="38E71C77"/>
    <w:rsid w:val="38F04108"/>
    <w:rsid w:val="38F92413"/>
    <w:rsid w:val="392859A6"/>
    <w:rsid w:val="392E030F"/>
    <w:rsid w:val="39316051"/>
    <w:rsid w:val="393D6181"/>
    <w:rsid w:val="395146E4"/>
    <w:rsid w:val="39535FC7"/>
    <w:rsid w:val="396106E4"/>
    <w:rsid w:val="397D246E"/>
    <w:rsid w:val="397D3044"/>
    <w:rsid w:val="3990109D"/>
    <w:rsid w:val="3994792C"/>
    <w:rsid w:val="399A1E48"/>
    <w:rsid w:val="3A190C42"/>
    <w:rsid w:val="3A1A5B9A"/>
    <w:rsid w:val="3A410860"/>
    <w:rsid w:val="3A481E82"/>
    <w:rsid w:val="3A500759"/>
    <w:rsid w:val="3A545E38"/>
    <w:rsid w:val="3A715AB3"/>
    <w:rsid w:val="3A86593D"/>
    <w:rsid w:val="3A8A19A2"/>
    <w:rsid w:val="3A8A3C6B"/>
    <w:rsid w:val="3A9B1A5C"/>
    <w:rsid w:val="3AB121D8"/>
    <w:rsid w:val="3AB331C1"/>
    <w:rsid w:val="3AB46091"/>
    <w:rsid w:val="3AC70A1B"/>
    <w:rsid w:val="3AF410E4"/>
    <w:rsid w:val="3B0932AE"/>
    <w:rsid w:val="3B207A16"/>
    <w:rsid w:val="3B3B4F65"/>
    <w:rsid w:val="3B4676F9"/>
    <w:rsid w:val="3B4C2CCE"/>
    <w:rsid w:val="3B591190"/>
    <w:rsid w:val="3B7E3FEF"/>
    <w:rsid w:val="3B804BE6"/>
    <w:rsid w:val="3B9331D3"/>
    <w:rsid w:val="3BF55114"/>
    <w:rsid w:val="3C192A1D"/>
    <w:rsid w:val="3C243823"/>
    <w:rsid w:val="3C2E7CD9"/>
    <w:rsid w:val="3C3C0F95"/>
    <w:rsid w:val="3C5E715D"/>
    <w:rsid w:val="3C722C08"/>
    <w:rsid w:val="3C756255"/>
    <w:rsid w:val="3C782FA9"/>
    <w:rsid w:val="3C7E15AD"/>
    <w:rsid w:val="3CA81F52"/>
    <w:rsid w:val="3CE138EA"/>
    <w:rsid w:val="3CF47C7C"/>
    <w:rsid w:val="3D1261F8"/>
    <w:rsid w:val="3D1C301F"/>
    <w:rsid w:val="3D324146"/>
    <w:rsid w:val="3D3D2135"/>
    <w:rsid w:val="3D766180"/>
    <w:rsid w:val="3D91026C"/>
    <w:rsid w:val="3D974BA2"/>
    <w:rsid w:val="3D992E06"/>
    <w:rsid w:val="3D9A279A"/>
    <w:rsid w:val="3DA23932"/>
    <w:rsid w:val="3DC654FE"/>
    <w:rsid w:val="3DC70D32"/>
    <w:rsid w:val="3DE511B8"/>
    <w:rsid w:val="3DE6683B"/>
    <w:rsid w:val="3DFF1990"/>
    <w:rsid w:val="3E2C3FFF"/>
    <w:rsid w:val="3E30444D"/>
    <w:rsid w:val="3E442382"/>
    <w:rsid w:val="3E546A69"/>
    <w:rsid w:val="3E5B04C9"/>
    <w:rsid w:val="3E5F71BC"/>
    <w:rsid w:val="3E9078C4"/>
    <w:rsid w:val="3E946E66"/>
    <w:rsid w:val="3E9C5D1B"/>
    <w:rsid w:val="3EAB0654"/>
    <w:rsid w:val="3EB2553E"/>
    <w:rsid w:val="3EB57C42"/>
    <w:rsid w:val="3EBC016B"/>
    <w:rsid w:val="3ED929F0"/>
    <w:rsid w:val="3EDD0C49"/>
    <w:rsid w:val="3EDE4585"/>
    <w:rsid w:val="3EE2018A"/>
    <w:rsid w:val="3EE638AE"/>
    <w:rsid w:val="3F111054"/>
    <w:rsid w:val="3F2E4B3F"/>
    <w:rsid w:val="3F3C07A5"/>
    <w:rsid w:val="3F53483B"/>
    <w:rsid w:val="3FC02C41"/>
    <w:rsid w:val="3FC7326B"/>
    <w:rsid w:val="3FD52A71"/>
    <w:rsid w:val="404D29D9"/>
    <w:rsid w:val="40BE466E"/>
    <w:rsid w:val="40BF3F42"/>
    <w:rsid w:val="40D95004"/>
    <w:rsid w:val="40F55BB6"/>
    <w:rsid w:val="410D7E89"/>
    <w:rsid w:val="41240FFA"/>
    <w:rsid w:val="412C782A"/>
    <w:rsid w:val="41372B4F"/>
    <w:rsid w:val="417967E7"/>
    <w:rsid w:val="417E5BAB"/>
    <w:rsid w:val="41B96849"/>
    <w:rsid w:val="41BB0996"/>
    <w:rsid w:val="4241384D"/>
    <w:rsid w:val="42605154"/>
    <w:rsid w:val="42EF4FB3"/>
    <w:rsid w:val="430B7913"/>
    <w:rsid w:val="430E5A12"/>
    <w:rsid w:val="432D5ADB"/>
    <w:rsid w:val="434F79F4"/>
    <w:rsid w:val="43533451"/>
    <w:rsid w:val="43732856"/>
    <w:rsid w:val="43741014"/>
    <w:rsid w:val="43911BC6"/>
    <w:rsid w:val="43E22422"/>
    <w:rsid w:val="441074AC"/>
    <w:rsid w:val="44163547"/>
    <w:rsid w:val="44361C78"/>
    <w:rsid w:val="444E4620"/>
    <w:rsid w:val="44764FB4"/>
    <w:rsid w:val="44966287"/>
    <w:rsid w:val="44C40F4E"/>
    <w:rsid w:val="450D69C3"/>
    <w:rsid w:val="4537102D"/>
    <w:rsid w:val="454E3D3C"/>
    <w:rsid w:val="454F7F8B"/>
    <w:rsid w:val="455D33B3"/>
    <w:rsid w:val="455D457F"/>
    <w:rsid w:val="456C0625"/>
    <w:rsid w:val="45943F4E"/>
    <w:rsid w:val="459527EC"/>
    <w:rsid w:val="45D40490"/>
    <w:rsid w:val="45E71F71"/>
    <w:rsid w:val="45E80174"/>
    <w:rsid w:val="45EA6720"/>
    <w:rsid w:val="46B61944"/>
    <w:rsid w:val="46BB5C1A"/>
    <w:rsid w:val="46BD0F24"/>
    <w:rsid w:val="46C2487A"/>
    <w:rsid w:val="46C77896"/>
    <w:rsid w:val="46CF1974"/>
    <w:rsid w:val="46EC35A2"/>
    <w:rsid w:val="470628CB"/>
    <w:rsid w:val="471501D2"/>
    <w:rsid w:val="471D5476"/>
    <w:rsid w:val="47221363"/>
    <w:rsid w:val="47245DA7"/>
    <w:rsid w:val="4724658B"/>
    <w:rsid w:val="474927B8"/>
    <w:rsid w:val="47625FEA"/>
    <w:rsid w:val="47796EAA"/>
    <w:rsid w:val="47813B4D"/>
    <w:rsid w:val="47826E25"/>
    <w:rsid w:val="478B2DD0"/>
    <w:rsid w:val="47B11285"/>
    <w:rsid w:val="47B75973"/>
    <w:rsid w:val="47B90D34"/>
    <w:rsid w:val="47C76018"/>
    <w:rsid w:val="47DC187E"/>
    <w:rsid w:val="47FB1D04"/>
    <w:rsid w:val="481F316A"/>
    <w:rsid w:val="482C45B3"/>
    <w:rsid w:val="4850733B"/>
    <w:rsid w:val="486C38FA"/>
    <w:rsid w:val="4886074E"/>
    <w:rsid w:val="488C32A4"/>
    <w:rsid w:val="48912668"/>
    <w:rsid w:val="48D32C81"/>
    <w:rsid w:val="48D873A1"/>
    <w:rsid w:val="48E60314"/>
    <w:rsid w:val="491237A9"/>
    <w:rsid w:val="49492F43"/>
    <w:rsid w:val="49690EEF"/>
    <w:rsid w:val="497E0FB0"/>
    <w:rsid w:val="498B355B"/>
    <w:rsid w:val="498D77CD"/>
    <w:rsid w:val="49A57DFF"/>
    <w:rsid w:val="49AC5F3E"/>
    <w:rsid w:val="49AE616E"/>
    <w:rsid w:val="49CC7F9C"/>
    <w:rsid w:val="49E61F67"/>
    <w:rsid w:val="49E862B8"/>
    <w:rsid w:val="49ED1B20"/>
    <w:rsid w:val="4A102F81"/>
    <w:rsid w:val="4A10350E"/>
    <w:rsid w:val="4A142756"/>
    <w:rsid w:val="4A1452FF"/>
    <w:rsid w:val="4A190246"/>
    <w:rsid w:val="4A2319E6"/>
    <w:rsid w:val="4A343A55"/>
    <w:rsid w:val="4A4170C0"/>
    <w:rsid w:val="4A547DF1"/>
    <w:rsid w:val="4A6E2C61"/>
    <w:rsid w:val="4A8F4695"/>
    <w:rsid w:val="4AB35768"/>
    <w:rsid w:val="4AC46D25"/>
    <w:rsid w:val="4AF8077D"/>
    <w:rsid w:val="4B18264A"/>
    <w:rsid w:val="4B257098"/>
    <w:rsid w:val="4B4439C2"/>
    <w:rsid w:val="4B830BBB"/>
    <w:rsid w:val="4BC4776A"/>
    <w:rsid w:val="4BC82845"/>
    <w:rsid w:val="4BF266DD"/>
    <w:rsid w:val="4C1A3292"/>
    <w:rsid w:val="4C966935"/>
    <w:rsid w:val="4CD62DD1"/>
    <w:rsid w:val="4CDA7712"/>
    <w:rsid w:val="4CDB4816"/>
    <w:rsid w:val="4CE31F57"/>
    <w:rsid w:val="4CE433EB"/>
    <w:rsid w:val="4D0E072B"/>
    <w:rsid w:val="4D1D3709"/>
    <w:rsid w:val="4DB964A1"/>
    <w:rsid w:val="4DBA5CD1"/>
    <w:rsid w:val="4DDC6134"/>
    <w:rsid w:val="4DDD3C5A"/>
    <w:rsid w:val="4DEA1F97"/>
    <w:rsid w:val="4DEA517E"/>
    <w:rsid w:val="4E1267F7"/>
    <w:rsid w:val="4E2875CB"/>
    <w:rsid w:val="4E351AB7"/>
    <w:rsid w:val="4E4F6905"/>
    <w:rsid w:val="4E6016D6"/>
    <w:rsid w:val="4E902369"/>
    <w:rsid w:val="4E9F6C3E"/>
    <w:rsid w:val="4EAC01FC"/>
    <w:rsid w:val="4ECB46E2"/>
    <w:rsid w:val="4EDD341E"/>
    <w:rsid w:val="4EEA689E"/>
    <w:rsid w:val="4F043B94"/>
    <w:rsid w:val="4F076942"/>
    <w:rsid w:val="4F1F09CE"/>
    <w:rsid w:val="4F2F3C32"/>
    <w:rsid w:val="4F361873"/>
    <w:rsid w:val="4F461418"/>
    <w:rsid w:val="4FAE58AE"/>
    <w:rsid w:val="4FE65037"/>
    <w:rsid w:val="4FF03836"/>
    <w:rsid w:val="50305D99"/>
    <w:rsid w:val="50621445"/>
    <w:rsid w:val="50707007"/>
    <w:rsid w:val="5074692F"/>
    <w:rsid w:val="50A716BC"/>
    <w:rsid w:val="50F54F96"/>
    <w:rsid w:val="5112495F"/>
    <w:rsid w:val="5123470B"/>
    <w:rsid w:val="51271DBC"/>
    <w:rsid w:val="5142756E"/>
    <w:rsid w:val="5154503B"/>
    <w:rsid w:val="51857D0D"/>
    <w:rsid w:val="51A96C75"/>
    <w:rsid w:val="51B36318"/>
    <w:rsid w:val="51BC469E"/>
    <w:rsid w:val="51BF1FF4"/>
    <w:rsid w:val="51CC3C49"/>
    <w:rsid w:val="51DD5443"/>
    <w:rsid w:val="51E157CE"/>
    <w:rsid w:val="51E93949"/>
    <w:rsid w:val="51F872B4"/>
    <w:rsid w:val="52371D05"/>
    <w:rsid w:val="523A15F9"/>
    <w:rsid w:val="527252B8"/>
    <w:rsid w:val="527B5817"/>
    <w:rsid w:val="52872BA3"/>
    <w:rsid w:val="52AE2D53"/>
    <w:rsid w:val="52D47880"/>
    <w:rsid w:val="53234805"/>
    <w:rsid w:val="53591FD4"/>
    <w:rsid w:val="5394125E"/>
    <w:rsid w:val="53B74837"/>
    <w:rsid w:val="540E1011"/>
    <w:rsid w:val="541A3331"/>
    <w:rsid w:val="542E1C6B"/>
    <w:rsid w:val="5436270F"/>
    <w:rsid w:val="543C08F8"/>
    <w:rsid w:val="544B6679"/>
    <w:rsid w:val="544D3AEE"/>
    <w:rsid w:val="5457181F"/>
    <w:rsid w:val="545D4E6A"/>
    <w:rsid w:val="54617393"/>
    <w:rsid w:val="5486504B"/>
    <w:rsid w:val="54866DF9"/>
    <w:rsid w:val="54951DE5"/>
    <w:rsid w:val="54B04062"/>
    <w:rsid w:val="54B8083C"/>
    <w:rsid w:val="54E83610"/>
    <w:rsid w:val="54EA13E0"/>
    <w:rsid w:val="54F46459"/>
    <w:rsid w:val="54FD17E6"/>
    <w:rsid w:val="55095260"/>
    <w:rsid w:val="55187D42"/>
    <w:rsid w:val="551C35AA"/>
    <w:rsid w:val="55385FF6"/>
    <w:rsid w:val="554C1057"/>
    <w:rsid w:val="55674A17"/>
    <w:rsid w:val="558E489F"/>
    <w:rsid w:val="55924494"/>
    <w:rsid w:val="55A021AD"/>
    <w:rsid w:val="55AE6467"/>
    <w:rsid w:val="55B300C2"/>
    <w:rsid w:val="55ED3650"/>
    <w:rsid w:val="562936CA"/>
    <w:rsid w:val="562E50E1"/>
    <w:rsid w:val="56300B7B"/>
    <w:rsid w:val="56301712"/>
    <w:rsid w:val="565151E5"/>
    <w:rsid w:val="565661BF"/>
    <w:rsid w:val="56A05D99"/>
    <w:rsid w:val="56AE2637"/>
    <w:rsid w:val="56C65BD3"/>
    <w:rsid w:val="56C80DDE"/>
    <w:rsid w:val="56EA1451"/>
    <w:rsid w:val="56F46A10"/>
    <w:rsid w:val="56FA587C"/>
    <w:rsid w:val="571B7CCD"/>
    <w:rsid w:val="577925DB"/>
    <w:rsid w:val="57800A05"/>
    <w:rsid w:val="57A2219C"/>
    <w:rsid w:val="57B44052"/>
    <w:rsid w:val="57D5294B"/>
    <w:rsid w:val="57DE6F4C"/>
    <w:rsid w:val="57FA3D86"/>
    <w:rsid w:val="58044C05"/>
    <w:rsid w:val="58101B75"/>
    <w:rsid w:val="582708F3"/>
    <w:rsid w:val="58286AE4"/>
    <w:rsid w:val="58580AAD"/>
    <w:rsid w:val="58616AC4"/>
    <w:rsid w:val="58704048"/>
    <w:rsid w:val="58BD4DB3"/>
    <w:rsid w:val="58CA7BFC"/>
    <w:rsid w:val="59066829"/>
    <w:rsid w:val="59573775"/>
    <w:rsid w:val="596C2D35"/>
    <w:rsid w:val="59774954"/>
    <w:rsid w:val="597A7267"/>
    <w:rsid w:val="59827FC3"/>
    <w:rsid w:val="598D4786"/>
    <w:rsid w:val="59DA739B"/>
    <w:rsid w:val="59F43CA4"/>
    <w:rsid w:val="5A0013FC"/>
    <w:rsid w:val="5A0C3631"/>
    <w:rsid w:val="5A0C3E88"/>
    <w:rsid w:val="5A3329C1"/>
    <w:rsid w:val="5A4A2677"/>
    <w:rsid w:val="5A6C083F"/>
    <w:rsid w:val="5A6E1D26"/>
    <w:rsid w:val="5A793A4F"/>
    <w:rsid w:val="5A7C4F26"/>
    <w:rsid w:val="5ABD72ED"/>
    <w:rsid w:val="5B0525A2"/>
    <w:rsid w:val="5B122439"/>
    <w:rsid w:val="5B13258E"/>
    <w:rsid w:val="5B2C7914"/>
    <w:rsid w:val="5B5E462C"/>
    <w:rsid w:val="5B6F4D51"/>
    <w:rsid w:val="5BA264F9"/>
    <w:rsid w:val="5BB10BFF"/>
    <w:rsid w:val="5BC5091B"/>
    <w:rsid w:val="5BC82D95"/>
    <w:rsid w:val="5BD05CD7"/>
    <w:rsid w:val="5BF1698B"/>
    <w:rsid w:val="5BFF6E82"/>
    <w:rsid w:val="5C1949F7"/>
    <w:rsid w:val="5C5C3993"/>
    <w:rsid w:val="5C753BF3"/>
    <w:rsid w:val="5C9D2F32"/>
    <w:rsid w:val="5CAF5E5A"/>
    <w:rsid w:val="5CC154D0"/>
    <w:rsid w:val="5CDC2451"/>
    <w:rsid w:val="5CFD1CD9"/>
    <w:rsid w:val="5D0B433F"/>
    <w:rsid w:val="5D3D109F"/>
    <w:rsid w:val="5D462BDB"/>
    <w:rsid w:val="5D605E75"/>
    <w:rsid w:val="5D7E2D63"/>
    <w:rsid w:val="5D8067FD"/>
    <w:rsid w:val="5DAA05DA"/>
    <w:rsid w:val="5DAF5613"/>
    <w:rsid w:val="5DB85B2B"/>
    <w:rsid w:val="5DCA4305"/>
    <w:rsid w:val="5DDE25BF"/>
    <w:rsid w:val="5E1B4A56"/>
    <w:rsid w:val="5E2345C6"/>
    <w:rsid w:val="5E721D9D"/>
    <w:rsid w:val="5E8E1297"/>
    <w:rsid w:val="5E9209CE"/>
    <w:rsid w:val="5E9F7435"/>
    <w:rsid w:val="5F28073E"/>
    <w:rsid w:val="5F3E6C4E"/>
    <w:rsid w:val="5F477F4C"/>
    <w:rsid w:val="5F487ACD"/>
    <w:rsid w:val="5F882222"/>
    <w:rsid w:val="5FA61879"/>
    <w:rsid w:val="5FAB3BB8"/>
    <w:rsid w:val="5FEA2932"/>
    <w:rsid w:val="5FFC08B7"/>
    <w:rsid w:val="6037369D"/>
    <w:rsid w:val="6038320E"/>
    <w:rsid w:val="60443DDE"/>
    <w:rsid w:val="60503F00"/>
    <w:rsid w:val="60575AEE"/>
    <w:rsid w:val="606D0B7B"/>
    <w:rsid w:val="60732254"/>
    <w:rsid w:val="607466A0"/>
    <w:rsid w:val="60775492"/>
    <w:rsid w:val="607B1408"/>
    <w:rsid w:val="608C39E9"/>
    <w:rsid w:val="609523CE"/>
    <w:rsid w:val="613C7E6F"/>
    <w:rsid w:val="614D247B"/>
    <w:rsid w:val="61534507"/>
    <w:rsid w:val="61573FF7"/>
    <w:rsid w:val="6166423A"/>
    <w:rsid w:val="616C3134"/>
    <w:rsid w:val="617701F5"/>
    <w:rsid w:val="619F093C"/>
    <w:rsid w:val="61DF5E7D"/>
    <w:rsid w:val="61F8291B"/>
    <w:rsid w:val="621041A6"/>
    <w:rsid w:val="62595B4D"/>
    <w:rsid w:val="62676B14"/>
    <w:rsid w:val="627733A3"/>
    <w:rsid w:val="627D5CDF"/>
    <w:rsid w:val="6280132C"/>
    <w:rsid w:val="628B3CCF"/>
    <w:rsid w:val="628C1A7E"/>
    <w:rsid w:val="62956CCF"/>
    <w:rsid w:val="62DC0B72"/>
    <w:rsid w:val="62E47B0C"/>
    <w:rsid w:val="62E713AB"/>
    <w:rsid w:val="62FB5576"/>
    <w:rsid w:val="62FC7813"/>
    <w:rsid w:val="634A622D"/>
    <w:rsid w:val="637D7716"/>
    <w:rsid w:val="6395618D"/>
    <w:rsid w:val="639808F7"/>
    <w:rsid w:val="64061D04"/>
    <w:rsid w:val="643F0C05"/>
    <w:rsid w:val="646D4B87"/>
    <w:rsid w:val="646F4036"/>
    <w:rsid w:val="6486074F"/>
    <w:rsid w:val="64B76A2E"/>
    <w:rsid w:val="64F539DA"/>
    <w:rsid w:val="64F9301E"/>
    <w:rsid w:val="654D5AD3"/>
    <w:rsid w:val="65640A91"/>
    <w:rsid w:val="65660CAD"/>
    <w:rsid w:val="65866561"/>
    <w:rsid w:val="658C04CB"/>
    <w:rsid w:val="65B01F28"/>
    <w:rsid w:val="65C72640"/>
    <w:rsid w:val="65E9368C"/>
    <w:rsid w:val="6604404B"/>
    <w:rsid w:val="663A7A43"/>
    <w:rsid w:val="666844C0"/>
    <w:rsid w:val="669C24AC"/>
    <w:rsid w:val="66CC2174"/>
    <w:rsid w:val="66D460EA"/>
    <w:rsid w:val="66F81DD8"/>
    <w:rsid w:val="67010561"/>
    <w:rsid w:val="67140FEE"/>
    <w:rsid w:val="671525BD"/>
    <w:rsid w:val="671B7875"/>
    <w:rsid w:val="673C55D9"/>
    <w:rsid w:val="673D3C8F"/>
    <w:rsid w:val="67402283"/>
    <w:rsid w:val="676A6106"/>
    <w:rsid w:val="677A27ED"/>
    <w:rsid w:val="67AE2497"/>
    <w:rsid w:val="67C3469B"/>
    <w:rsid w:val="67C552AE"/>
    <w:rsid w:val="67CA576C"/>
    <w:rsid w:val="680C1875"/>
    <w:rsid w:val="68476448"/>
    <w:rsid w:val="689F16A3"/>
    <w:rsid w:val="68AA5473"/>
    <w:rsid w:val="68DB72BC"/>
    <w:rsid w:val="68F30B3A"/>
    <w:rsid w:val="69085BD7"/>
    <w:rsid w:val="692B484D"/>
    <w:rsid w:val="69362744"/>
    <w:rsid w:val="694A2693"/>
    <w:rsid w:val="696C3B9C"/>
    <w:rsid w:val="697719BE"/>
    <w:rsid w:val="69C04704"/>
    <w:rsid w:val="69E73623"/>
    <w:rsid w:val="69FF4821"/>
    <w:rsid w:val="6A307B61"/>
    <w:rsid w:val="6A6F39BA"/>
    <w:rsid w:val="6A764710"/>
    <w:rsid w:val="6A781107"/>
    <w:rsid w:val="6A7C4ACE"/>
    <w:rsid w:val="6A7C785B"/>
    <w:rsid w:val="6A935974"/>
    <w:rsid w:val="6AC212E7"/>
    <w:rsid w:val="6AC67AF8"/>
    <w:rsid w:val="6AFE6FAA"/>
    <w:rsid w:val="6B081284"/>
    <w:rsid w:val="6B0A5399"/>
    <w:rsid w:val="6B1940CB"/>
    <w:rsid w:val="6B1F7DBD"/>
    <w:rsid w:val="6B4333E3"/>
    <w:rsid w:val="6B5B2936"/>
    <w:rsid w:val="6B6A7A84"/>
    <w:rsid w:val="6BAC3191"/>
    <w:rsid w:val="6BAF2C82"/>
    <w:rsid w:val="6BD75905"/>
    <w:rsid w:val="6BF3467A"/>
    <w:rsid w:val="6BF3491C"/>
    <w:rsid w:val="6C152AE5"/>
    <w:rsid w:val="6C1C33B2"/>
    <w:rsid w:val="6C2447A1"/>
    <w:rsid w:val="6C283FF3"/>
    <w:rsid w:val="6C2F0F7A"/>
    <w:rsid w:val="6C411B2C"/>
    <w:rsid w:val="6C461C51"/>
    <w:rsid w:val="6D035033"/>
    <w:rsid w:val="6D463172"/>
    <w:rsid w:val="6D5556EE"/>
    <w:rsid w:val="6D6830E8"/>
    <w:rsid w:val="6D6F4D1B"/>
    <w:rsid w:val="6D8A305E"/>
    <w:rsid w:val="6DF64B98"/>
    <w:rsid w:val="6DFB5D0A"/>
    <w:rsid w:val="6DFF521E"/>
    <w:rsid w:val="6E311A63"/>
    <w:rsid w:val="6E313E22"/>
    <w:rsid w:val="6E445903"/>
    <w:rsid w:val="6E587601"/>
    <w:rsid w:val="6E5D131B"/>
    <w:rsid w:val="6E8C1AD3"/>
    <w:rsid w:val="6E95544B"/>
    <w:rsid w:val="6EB36B01"/>
    <w:rsid w:val="6EBD318A"/>
    <w:rsid w:val="6EDA42BB"/>
    <w:rsid w:val="6EF57093"/>
    <w:rsid w:val="6EFF7858"/>
    <w:rsid w:val="6F1A6664"/>
    <w:rsid w:val="6F321C00"/>
    <w:rsid w:val="6F614293"/>
    <w:rsid w:val="6F655B31"/>
    <w:rsid w:val="6F6B5112"/>
    <w:rsid w:val="6F72780A"/>
    <w:rsid w:val="6F840A2A"/>
    <w:rsid w:val="6F8820A1"/>
    <w:rsid w:val="6F906926"/>
    <w:rsid w:val="6FE80510"/>
    <w:rsid w:val="700236F5"/>
    <w:rsid w:val="70260C1E"/>
    <w:rsid w:val="7055204A"/>
    <w:rsid w:val="70910BDF"/>
    <w:rsid w:val="70A3499D"/>
    <w:rsid w:val="70B36D70"/>
    <w:rsid w:val="70D6480D"/>
    <w:rsid w:val="711A0B9D"/>
    <w:rsid w:val="711D41EA"/>
    <w:rsid w:val="712C0434"/>
    <w:rsid w:val="71301140"/>
    <w:rsid w:val="715D1BDD"/>
    <w:rsid w:val="71B50421"/>
    <w:rsid w:val="71D376CA"/>
    <w:rsid w:val="72201ACF"/>
    <w:rsid w:val="723E2669"/>
    <w:rsid w:val="724C122A"/>
    <w:rsid w:val="725412B2"/>
    <w:rsid w:val="728704B4"/>
    <w:rsid w:val="72883058"/>
    <w:rsid w:val="72953E4A"/>
    <w:rsid w:val="72A02B65"/>
    <w:rsid w:val="72AB1FBF"/>
    <w:rsid w:val="72CD158A"/>
    <w:rsid w:val="72DD00D4"/>
    <w:rsid w:val="730B298A"/>
    <w:rsid w:val="734466EC"/>
    <w:rsid w:val="737E72AF"/>
    <w:rsid w:val="738F0067"/>
    <w:rsid w:val="73927111"/>
    <w:rsid w:val="739D05F9"/>
    <w:rsid w:val="73A11102"/>
    <w:rsid w:val="73B00889"/>
    <w:rsid w:val="73BA21C4"/>
    <w:rsid w:val="73C92407"/>
    <w:rsid w:val="73CA5617"/>
    <w:rsid w:val="740A6CA7"/>
    <w:rsid w:val="7419156A"/>
    <w:rsid w:val="74212243"/>
    <w:rsid w:val="74324F19"/>
    <w:rsid w:val="743933DB"/>
    <w:rsid w:val="743D1C12"/>
    <w:rsid w:val="74532713"/>
    <w:rsid w:val="746565D3"/>
    <w:rsid w:val="746D6AFE"/>
    <w:rsid w:val="74721AEE"/>
    <w:rsid w:val="747F58E7"/>
    <w:rsid w:val="74AA4F5A"/>
    <w:rsid w:val="74EF79AF"/>
    <w:rsid w:val="75130C42"/>
    <w:rsid w:val="75150AB7"/>
    <w:rsid w:val="75AA7DAF"/>
    <w:rsid w:val="75C17407"/>
    <w:rsid w:val="75C60334"/>
    <w:rsid w:val="75E938B6"/>
    <w:rsid w:val="762A53DF"/>
    <w:rsid w:val="76486BF8"/>
    <w:rsid w:val="765A4A5A"/>
    <w:rsid w:val="76712822"/>
    <w:rsid w:val="76880357"/>
    <w:rsid w:val="76B13D52"/>
    <w:rsid w:val="76B4114C"/>
    <w:rsid w:val="76DD06A3"/>
    <w:rsid w:val="770D696D"/>
    <w:rsid w:val="773D3837"/>
    <w:rsid w:val="77591AB3"/>
    <w:rsid w:val="77674410"/>
    <w:rsid w:val="7769283D"/>
    <w:rsid w:val="77715632"/>
    <w:rsid w:val="77763AB8"/>
    <w:rsid w:val="77764653"/>
    <w:rsid w:val="77813724"/>
    <w:rsid w:val="77822FF8"/>
    <w:rsid w:val="77901BB9"/>
    <w:rsid w:val="77A64F39"/>
    <w:rsid w:val="77A96E2C"/>
    <w:rsid w:val="77E95FA6"/>
    <w:rsid w:val="77FE452A"/>
    <w:rsid w:val="781F77E3"/>
    <w:rsid w:val="782D0DFD"/>
    <w:rsid w:val="7899276D"/>
    <w:rsid w:val="78D67AA0"/>
    <w:rsid w:val="78F529A5"/>
    <w:rsid w:val="79174F30"/>
    <w:rsid w:val="79263191"/>
    <w:rsid w:val="793479B2"/>
    <w:rsid w:val="79492020"/>
    <w:rsid w:val="7958478C"/>
    <w:rsid w:val="796A56C0"/>
    <w:rsid w:val="79780B57"/>
    <w:rsid w:val="797D43BF"/>
    <w:rsid w:val="797F3457"/>
    <w:rsid w:val="79C22CF3"/>
    <w:rsid w:val="79C478F8"/>
    <w:rsid w:val="79C81C6F"/>
    <w:rsid w:val="79D97847"/>
    <w:rsid w:val="79E306C6"/>
    <w:rsid w:val="79EE0E19"/>
    <w:rsid w:val="79FD493F"/>
    <w:rsid w:val="7A0C47FC"/>
    <w:rsid w:val="7A247C06"/>
    <w:rsid w:val="7A330B17"/>
    <w:rsid w:val="7A5A200A"/>
    <w:rsid w:val="7A5E1AFB"/>
    <w:rsid w:val="7A621180"/>
    <w:rsid w:val="7A6223EB"/>
    <w:rsid w:val="7A772BBC"/>
    <w:rsid w:val="7AAB2866"/>
    <w:rsid w:val="7B291CC5"/>
    <w:rsid w:val="7B374DE6"/>
    <w:rsid w:val="7B3D64D4"/>
    <w:rsid w:val="7B4C4049"/>
    <w:rsid w:val="7B564EC8"/>
    <w:rsid w:val="7B713AB0"/>
    <w:rsid w:val="7B77129E"/>
    <w:rsid w:val="7B790132"/>
    <w:rsid w:val="7B8A6BF0"/>
    <w:rsid w:val="7B9C51F9"/>
    <w:rsid w:val="7B9D6653"/>
    <w:rsid w:val="7BA63759"/>
    <w:rsid w:val="7BD337FC"/>
    <w:rsid w:val="7BDC0FE5"/>
    <w:rsid w:val="7BDD35AD"/>
    <w:rsid w:val="7BF35FEA"/>
    <w:rsid w:val="7C102077"/>
    <w:rsid w:val="7C23124E"/>
    <w:rsid w:val="7C3B3C0C"/>
    <w:rsid w:val="7C3B7312"/>
    <w:rsid w:val="7C3C40BE"/>
    <w:rsid w:val="7C424B2B"/>
    <w:rsid w:val="7C4D3D05"/>
    <w:rsid w:val="7C5A2796"/>
    <w:rsid w:val="7C63164A"/>
    <w:rsid w:val="7C7A4BE6"/>
    <w:rsid w:val="7C857813"/>
    <w:rsid w:val="7CA0289E"/>
    <w:rsid w:val="7CF905CF"/>
    <w:rsid w:val="7D0254BA"/>
    <w:rsid w:val="7D0821F2"/>
    <w:rsid w:val="7D24527D"/>
    <w:rsid w:val="7D252DA4"/>
    <w:rsid w:val="7D7F65DC"/>
    <w:rsid w:val="7D837F16"/>
    <w:rsid w:val="7DA12AFE"/>
    <w:rsid w:val="7DA86AFB"/>
    <w:rsid w:val="7DAF6E82"/>
    <w:rsid w:val="7DBA1B16"/>
    <w:rsid w:val="7DCC76C3"/>
    <w:rsid w:val="7DF90B70"/>
    <w:rsid w:val="7E22425A"/>
    <w:rsid w:val="7E447259"/>
    <w:rsid w:val="7E490F93"/>
    <w:rsid w:val="7E782A86"/>
    <w:rsid w:val="7E8042F0"/>
    <w:rsid w:val="7E94444F"/>
    <w:rsid w:val="7E9C3795"/>
    <w:rsid w:val="7EAC0947"/>
    <w:rsid w:val="7EC759C2"/>
    <w:rsid w:val="7EC96B5B"/>
    <w:rsid w:val="7F0666E9"/>
    <w:rsid w:val="7F1F18DB"/>
    <w:rsid w:val="7F21759B"/>
    <w:rsid w:val="7F365594"/>
    <w:rsid w:val="7F387A9C"/>
    <w:rsid w:val="7F3E4FF8"/>
    <w:rsid w:val="7F490A4D"/>
    <w:rsid w:val="7F7D2A23"/>
    <w:rsid w:val="7F9144CB"/>
    <w:rsid w:val="7F945811"/>
    <w:rsid w:val="7F9855BE"/>
    <w:rsid w:val="7FA02BB5"/>
    <w:rsid w:val="7FA477DE"/>
    <w:rsid w:val="7FB9535E"/>
    <w:rsid w:val="7FC06DB4"/>
    <w:rsid w:val="7FCA19E0"/>
    <w:rsid w:val="7FD14367"/>
    <w:rsid w:val="7FE47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60" w:after="80"/>
      <w:outlineLvl w:val="0"/>
    </w:pPr>
    <w:rPr>
      <w:rFonts w:ascii="Arial" w:hAnsi="Arial" w:eastAsia="仿宋" w:cs="Arial"/>
      <w:b/>
      <w:sz w:val="28"/>
      <w:szCs w:val="40"/>
    </w:rPr>
  </w:style>
  <w:style w:type="paragraph" w:styleId="3">
    <w:name w:val="heading 2"/>
    <w:basedOn w:val="1"/>
    <w:next w:val="1"/>
    <w:link w:val="19"/>
    <w:unhideWhenUsed/>
    <w:qFormat/>
    <w:uiPriority w:val="9"/>
    <w:pPr>
      <w:keepNext/>
      <w:keepLines/>
      <w:spacing w:before="160" w:after="80"/>
      <w:outlineLvl w:val="1"/>
    </w:pPr>
    <w:rPr>
      <w:rFonts w:ascii="Arial" w:hAnsi="Arial" w:eastAsia="仿宋" w:cs="Arial"/>
      <w:b/>
      <w:sz w:val="24"/>
      <w:szCs w:val="32"/>
    </w:rPr>
  </w:style>
  <w:style w:type="character" w:default="1" w:styleId="1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99"/>
    <w:rPr>
      <w:rFonts w:cs="宋体"/>
      <w:szCs w:val="21"/>
    </w:rPr>
  </w:style>
  <w:style w:type="paragraph" w:styleId="6">
    <w:name w:val="List Bullet 5"/>
    <w:basedOn w:val="1"/>
    <w:qFormat/>
    <w:uiPriority w:val="0"/>
    <w:pPr>
      <w:numPr>
        <w:ilvl w:val="0"/>
        <w:numId w:val="1"/>
      </w:numPr>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rPr>
      <w:sz w:val="24"/>
    </w:rPr>
  </w:style>
  <w:style w:type="table" w:styleId="15">
    <w:name w:val="Table Grid"/>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7">
    <w:name w:val="Strong"/>
    <w:basedOn w:val="16"/>
    <w:qFormat/>
    <w:uiPriority w:val="0"/>
    <w:rPr>
      <w:b/>
    </w:rPr>
  </w:style>
  <w:style w:type="character" w:styleId="18">
    <w:name w:val="Emphasis"/>
    <w:basedOn w:val="16"/>
    <w:qFormat/>
    <w:uiPriority w:val="0"/>
    <w:rPr>
      <w:i/>
      <w:iCs/>
    </w:rPr>
  </w:style>
  <w:style w:type="character" w:customStyle="1" w:styleId="19">
    <w:name w:val="标题 2 Char"/>
    <w:basedOn w:val="16"/>
    <w:link w:val="3"/>
    <w:qFormat/>
    <w:uiPriority w:val="9"/>
    <w:rPr>
      <w:rFonts w:ascii="Arial" w:hAnsi="Arial" w:eastAsia="仿宋" w:cs="Arial"/>
      <w:b/>
      <w:sz w:val="24"/>
      <w:szCs w:val="32"/>
    </w:rPr>
  </w:style>
  <w:style w:type="paragraph" w:customStyle="1" w:styleId="20">
    <w:name w:val="列出段落1"/>
    <w:basedOn w:val="1"/>
    <w:qFormat/>
    <w:uiPriority w:val="34"/>
    <w:pPr>
      <w:ind w:firstLine="420"/>
    </w:pPr>
  </w:style>
  <w:style w:type="character" w:customStyle="1" w:styleId="21">
    <w:name w:val="font21"/>
    <w:basedOn w:val="16"/>
    <w:qFormat/>
    <w:uiPriority w:val="0"/>
    <w:rPr>
      <w:rFonts w:hint="eastAsia" w:ascii="仿宋" w:hAnsi="仿宋" w:eastAsia="仿宋" w:cs="仿宋"/>
      <w:color w:val="000000"/>
      <w:sz w:val="21"/>
      <w:szCs w:val="21"/>
      <w:u w:val="none"/>
    </w:rPr>
  </w:style>
  <w:style w:type="character" w:customStyle="1" w:styleId="22">
    <w:name w:val="font31"/>
    <w:basedOn w:val="16"/>
    <w:qFormat/>
    <w:uiPriority w:val="0"/>
    <w:rPr>
      <w:rFonts w:ascii="Arial" w:hAnsi="Arial" w:cs="Arial"/>
      <w:color w:val="000000"/>
      <w:sz w:val="21"/>
      <w:szCs w:val="21"/>
      <w:u w:val="none"/>
    </w:rPr>
  </w:style>
  <w:style w:type="character" w:customStyle="1" w:styleId="23">
    <w:name w:val="font41"/>
    <w:basedOn w:val="16"/>
    <w:qFormat/>
    <w:uiPriority w:val="0"/>
    <w:rPr>
      <w:rFonts w:ascii="微软雅黑" w:hAnsi="微软雅黑" w:eastAsia="微软雅黑" w:cs="微软雅黑"/>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10709</Words>
  <Characters>11243</Characters>
  <Lines>0</Lines>
  <Paragraphs>0</Paragraphs>
  <TotalTime>49</TotalTime>
  <ScaleCrop>false</ScaleCrop>
  <LinksUpToDate>false</LinksUpToDate>
  <CharactersWithSpaces>11476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2022-03-29T07:31:00Z</dcterms:created>
  <dc:creator>ychen</dc:creator>
  <cp:lastModifiedBy>lenovo2</cp:lastModifiedBy>
  <cp:lastPrinted>2025-11-18T01:52:00Z</cp:lastPrinted>
  <dcterms:modified xsi:type="dcterms:W3CDTF">2025-12-10T09:05:44Z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36B910F59B30428687367A1217F94E55</vt:lpwstr>
  </property>
  <property fmtid="{D5CDD505-2E9C-101B-9397-08002B2CF9AE}" pid="4" name="KSOTemplateDocerSaveRecord">
    <vt:lpwstr>eyJoZGlkIjoiY2MyYjg0YjEzOTc2NTlkZTIzNDVkZTU4N2I1ODIyZDMiLCJ1c2VySWQiOiIxMjg4NjcxNzY3In0=</vt:lpwstr>
  </property>
</Properties>
</file>