
<file path=[Content_Types].xml><?xml version="1.0" encoding="utf-8"?>
<Types xmlns="http://schemas.openxmlformats.org/package/2006/content-types">
  <Default ContentType="application/vnd.openxmlformats-package.relationships+xml" Extension="rels"/>
  <Default ContentType="application/xml" Extension="xml"/>
  <Override ContentType="application/xml" PartName="/customXml/item1.xml"/>
  <Override ContentType="application/xml" PartName="/customXml/item2.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4 -->
  <w:body>
    <w:p w:rsidR="00B2512C" w14:paraId="0D3BC047" w14:textId="77777777">
      <w:pPr>
        <w:widowControl/>
        <w:rPr>
          <w:rFonts w:ascii="黑体" w:eastAsia="黑体" w:hAnsi="黑体" w:hint="eastAsia"/>
          <w:sz w:val="32"/>
          <w:szCs w:val="32"/>
        </w:rPr>
      </w:pPr>
    </w:p>
    <w:p w:rsidR="00B2512C" w14:paraId="484C1CE3" w14:textId="77777777">
      <w:pPr>
        <w:widowControl/>
        <w:jc w:val="center"/>
        <w:rPr>
          <w:sz w:val="84"/>
          <w:szCs w:val="84"/>
        </w:rPr>
      </w:pPr>
    </w:p>
    <w:p w:rsidR="00B2512C" w14:paraId="2AFD1A0A" w14:textId="77777777">
      <w:pPr>
        <w:widowControl/>
        <w:jc w:val="center"/>
        <w:rPr>
          <w:sz w:val="84"/>
          <w:szCs w:val="84"/>
        </w:rPr>
      </w:pPr>
    </w:p>
    <w:p w:rsidR="00B2512C" w14:paraId="4ADCC8D9" w14:textId="77777777">
      <w:pPr>
        <w:widowControl/>
        <w:spacing w:line="960" w:lineRule="auto"/>
        <w:jc w:val="center"/>
        <w:rPr>
          <w:rFonts w:ascii="方正小标宋简体" w:eastAsia="方正小标宋简体"/>
          <w:sz w:val="72"/>
          <w:szCs w:val="72"/>
        </w:rPr>
      </w:pPr>
      <w:r>
        <w:rPr>
          <w:rFonts w:ascii="方正小标宋简体" w:eastAsia="方正小标宋简体" w:hint="eastAsia"/>
          <w:sz w:val="72"/>
          <w:szCs w:val="72"/>
        </w:rPr>
        <w:t>2025年度</w:t>
      </w:r>
    </w:p>
    <w:p w:rsidR="00B2512C" w14:paraId="13121729" w14:textId="77777777">
      <w:pPr>
        <w:widowControl/>
        <w:spacing w:line="960" w:lineRule="auto"/>
        <w:jc w:val="center"/>
        <w:rPr>
          <w:rFonts w:asciiTheme="minorEastAsia" w:hAnsiTheme="minorEastAsia" w:hint="eastAsia"/>
          <w:sz w:val="72"/>
          <w:szCs w:val="72"/>
        </w:rPr>
      </w:pPr>
      <w:r>
        <w:rPr>
          <w:rFonts w:ascii="方正小标宋简体" w:eastAsia="方正小标宋简体" w:hint="eastAsia"/>
          <w:sz w:val="72"/>
          <w:szCs w:val="72"/>
        </w:rPr>
        <w:t>德化县国有生态林场</w:t>
      </w:r>
    </w:p>
    <w:p w:rsidR="00B2512C" w14:paraId="380F29B5" w14:textId="5A84427B">
      <w:pPr>
        <w:widowControl/>
        <w:spacing w:line="960" w:lineRule="auto"/>
        <w:jc w:val="center"/>
        <w:rPr>
          <w:rFonts w:ascii="方正小标宋简体" w:eastAsia="方正小标宋简体"/>
          <w:sz w:val="72"/>
          <w:szCs w:val="72"/>
        </w:rPr>
      </w:pPr>
      <w:r>
        <w:rPr>
          <w:rFonts w:ascii="方正小标宋简体" w:eastAsia="方正小标宋简体" w:hint="eastAsia"/>
          <w:sz w:val="72"/>
          <w:szCs w:val="72"/>
        </w:rPr>
        <w:t>单位决算</w:t>
      </w:r>
    </w:p>
    <w:p w:rsidR="00B2512C" w14:paraId="38BFC5DE" w14:textId="77777777">
      <w:pPr>
        <w:widowControl/>
        <w:rPr>
          <w:sz w:val="84"/>
          <w:szCs w:val="84"/>
        </w:rPr>
        <w:sectPr>
          <w:headerReference w:type="default" r:id="rId6"/>
          <w:pgSz w:w="11906" w:h="16838"/>
          <w:pgMar w:top="1702" w:right="283" w:bottom="1843" w:left="283" w:header="851" w:footer="992" w:gutter="0"/>
          <w:cols w:space="425"/>
          <w:docGrid w:type="lines" w:linePitch="312"/>
        </w:sectPr>
      </w:pPr>
      <w:r>
        <w:rPr>
          <w:sz w:val="84"/>
          <w:szCs w:val="84"/>
        </w:rPr>
        <w:br w:type="page"/>
      </w:r>
    </w:p>
    <w:p w:rsidR="00B2512C" w14:paraId="3016A992" w14:textId="77777777">
      <w:pPr>
        <w:spacing w:line="240" w:lineRule="auto"/>
        <w:jc w:val="center"/>
        <w:rPr>
          <w:rFonts w:ascii="宋体" w:eastAsia="宋体" w:hAnsi="宋体" w:cs="宋体" w:hint="eastAsia"/>
          <w:sz w:val="44"/>
          <w:szCs w:val="44"/>
        </w:rPr>
      </w:pPr>
      <w:r>
        <w:rPr>
          <w:rFonts w:ascii="宋体" w:eastAsia="宋体" w:hAnsi="宋体" w:cs="宋体" w:hint="eastAsia"/>
          <w:sz w:val="44"/>
          <w:szCs w:val="44"/>
        </w:rPr>
        <w:t>目 录</w:t>
      </w:r>
    </w:p>
    <w:p w:rsidR="00AF3C55" w14:paraId="70740A4C" w14:textId="77777777">
      <w:pPr>
        <w:pStyle w:val="TOC1"/>
        <w:tabs>
          <w:tab w:val="right" w:leader="dot" w:pos="9062"/>
        </w:tabs>
        <w:rPr>
          <w:noProof/>
          <w14:ligatures w14:val="standardContextual"/>
        </w:rPr>
      </w:pPr>
      <w:r>
        <w:rPr>
          <w:rFonts w:ascii="仿宋" w:eastAsia="仿宋" w:hAnsi="仿宋" w:cs="仿宋" w:hint="eastAsia"/>
          <w:sz w:val="30"/>
          <w:szCs w:val="30"/>
        </w:rPr>
        <w:fldChar w:fldCharType="begin"/>
      </w:r>
      <w:r>
        <w:rPr>
          <w:rFonts w:ascii="仿宋" w:eastAsia="仿宋" w:hAnsi="仿宋" w:cs="仿宋" w:hint="eastAsia"/>
          <w:sz w:val="30"/>
          <w:szCs w:val="30"/>
        </w:rPr>
        <w:instrText xml:space="preserve">TOC \o "1-2" \h \u </w:instrText>
      </w:r>
      <w:r>
        <w:rPr>
          <w:rFonts w:ascii="仿宋" w:eastAsia="仿宋" w:hAnsi="仿宋" w:cs="仿宋" w:hint="eastAsia"/>
          <w:sz w:val="30"/>
          <w:szCs w:val="30"/>
        </w:rPr>
        <w:fldChar w:fldCharType="separate"/>
      </w:r>
      <w:hyperlink w:anchor="_Toc141520062" w:history="1">
        <w:r w:rsidRPr="00AF3C55">
          <w:rPr>
            <w:rFonts w:ascii="仿宋" w:eastAsia="仿宋" w:hAnsi="仿宋" w:cs="仿宋"/>
            <w:b/>
            <w:bCs/>
            <w:noProof/>
            <w:sz w:val="30"/>
            <w:szCs w:val="30"/>
          </w:rPr>
          <w:t>第一部分 单位概况</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_Toc141520062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1</w:t>
        </w:r>
        <w:r w:rsidRPr="00AF3C55">
          <w:rPr>
            <w:rFonts w:ascii="仿宋" w:eastAsia="仿宋" w:hAnsi="仿宋" w:cs="仿宋"/>
            <w:b/>
            <w:bCs/>
            <w:noProof/>
            <w:sz w:val="30"/>
            <w:szCs w:val="30"/>
          </w:rPr>
          <w:fldChar w:fldCharType="end"/>
        </w:r>
      </w:hyperlink>
    </w:p>
    <w:p w:rsidR="00AF3C55" w:rsidRPr="00C5049F" w:rsidP="00A55D50" w14:paraId="2EBBF1A8" w14:textId="77777777">
      <w:pPr>
        <w:pStyle w:val="TOC2"/>
        <w:tabs>
          <w:tab w:val="right" w:leader="dot" w:pos="9062"/>
        </w:tabs>
        <w:ind w:left="0" w:leftChars="0"/>
        <w:rPr>
          <w:rFonts w:ascii="仿宋" w:eastAsia="仿宋" w:hAnsi="仿宋" w:cs="仿宋" w:hint="eastAsia"/>
          <w:noProof/>
          <w:sz w:val="30"/>
          <w:szCs w:val="30"/>
        </w:rPr>
      </w:pPr>
      <w:hyperlink w:anchor="_Toc141520063" w:history="1">
        <w:r w:rsidRPr="00C5049F">
          <w:rPr>
            <w:rFonts w:ascii="仿宋" w:eastAsia="仿宋" w:hAnsi="仿宋" w:cs="仿宋"/>
            <w:noProof/>
            <w:sz w:val="30"/>
            <w:szCs w:val="30"/>
          </w:rPr>
          <w:t>一、单位主要职责</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_Toc141520063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w:t>
        </w:r>
        <w:r w:rsidRPr="00C5049F">
          <w:rPr>
            <w:rFonts w:ascii="仿宋" w:eastAsia="仿宋" w:hAnsi="仿宋" w:cs="仿宋"/>
            <w:noProof/>
            <w:sz w:val="30"/>
            <w:szCs w:val="30"/>
          </w:rPr>
          <w:fldChar w:fldCharType="end"/>
        </w:r>
      </w:hyperlink>
    </w:p>
    <w:p w:rsidR="00AF3C55" w:rsidRPr="00C5049F" w:rsidP="00A55D50" w14:paraId="7B32912B" w14:textId="77777777">
      <w:pPr>
        <w:pStyle w:val="TOC2"/>
        <w:tabs>
          <w:tab w:val="right" w:leader="dot" w:pos="9062"/>
        </w:tabs>
        <w:ind w:left="0" w:leftChars="0"/>
        <w:rPr>
          <w:rFonts w:ascii="仿宋" w:eastAsia="仿宋" w:hAnsi="仿宋" w:cs="仿宋" w:hint="eastAsia"/>
          <w:noProof/>
          <w:sz w:val="30"/>
          <w:szCs w:val="30"/>
        </w:rPr>
      </w:pPr>
      <w:hyperlink w:anchor="_Toc141520064" w:history="1">
        <w:r w:rsidRPr="00C5049F">
          <w:rPr>
            <w:rFonts w:ascii="仿宋" w:eastAsia="仿宋" w:hAnsi="仿宋" w:cs="仿宋"/>
            <w:noProof/>
            <w:sz w:val="30"/>
            <w:szCs w:val="30"/>
          </w:rPr>
          <w:t>二、单位基本情况</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_Toc141520064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w:t>
        </w:r>
        <w:r w:rsidRPr="00C5049F">
          <w:rPr>
            <w:rFonts w:ascii="仿宋" w:eastAsia="仿宋" w:hAnsi="仿宋" w:cs="仿宋"/>
            <w:noProof/>
            <w:sz w:val="30"/>
            <w:szCs w:val="30"/>
          </w:rPr>
          <w:fldChar w:fldCharType="end"/>
        </w:r>
      </w:hyperlink>
    </w:p>
    <w:p w:rsidR="00AF3C55" w:rsidRPr="00C5049F" w:rsidP="00A55D50" w14:paraId="5DF82856" w14:textId="77777777">
      <w:pPr>
        <w:pStyle w:val="TOC2"/>
        <w:tabs>
          <w:tab w:val="right" w:leader="dot" w:pos="9062"/>
        </w:tabs>
        <w:ind w:left="0" w:leftChars="0"/>
        <w:rPr>
          <w:rFonts w:ascii="仿宋" w:eastAsia="仿宋" w:hAnsi="仿宋" w:cs="仿宋" w:hint="eastAsia"/>
          <w:noProof/>
          <w:sz w:val="30"/>
          <w:szCs w:val="30"/>
        </w:rPr>
      </w:pPr>
      <w:hyperlink w:anchor="_Toc141520065" w:history="1">
        <w:r w:rsidRPr="00C5049F">
          <w:rPr>
            <w:rFonts w:ascii="仿宋" w:eastAsia="仿宋" w:hAnsi="仿宋" w:cs="仿宋"/>
            <w:noProof/>
            <w:sz w:val="30"/>
            <w:szCs w:val="30"/>
          </w:rPr>
          <w:t>三、单位主要工作总结</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_Toc141520065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w:t>
        </w:r>
        <w:r w:rsidRPr="00C5049F">
          <w:rPr>
            <w:rFonts w:ascii="仿宋" w:eastAsia="仿宋" w:hAnsi="仿宋" w:cs="仿宋"/>
            <w:noProof/>
            <w:sz w:val="30"/>
            <w:szCs w:val="30"/>
          </w:rPr>
          <w:fldChar w:fldCharType="end"/>
        </w:r>
      </w:hyperlink>
    </w:p>
    <w:p w:rsidR="00AF3C55" w:rsidRPr="00AF3C55" w14:paraId="1430660D" w14:textId="077D8A61">
      <w:pPr>
        <w:pStyle w:val="TOC1"/>
        <w:tabs>
          <w:tab w:val="right" w:leader="dot" w:pos="9062"/>
        </w:tabs>
        <w:rPr>
          <w:rFonts w:ascii="仿宋" w:eastAsia="仿宋" w:hAnsi="仿宋" w:cs="仿宋" w:hint="eastAsia"/>
          <w:b/>
          <w:bCs/>
          <w:noProof/>
          <w:sz w:val="30"/>
          <w:szCs w:val="30"/>
        </w:rPr>
      </w:pPr>
      <w:hyperlink w:anchor="_Toc141520066" w:history="1">
        <w:r w:rsidRPr="00AF3C55">
          <w:rPr>
            <w:rFonts w:ascii="仿宋" w:eastAsia="仿宋" w:hAnsi="仿宋" w:cs="仿宋"/>
            <w:b/>
            <w:bCs/>
            <w:noProof/>
            <w:sz w:val="30"/>
            <w:szCs w:val="30"/>
          </w:rPr>
          <w:t xml:space="preserve">第二部分 </w:t>
        </w:r>
        <w:r>
          <w:rPr>
            <w:rFonts w:ascii="仿宋" w:eastAsia="仿宋" w:hAnsi="仿宋" w:cs="仿宋"/>
            <w:b/>
            <w:bCs/>
            <w:noProof/>
            <w:sz w:val="30"/>
            <w:szCs w:val="30"/>
          </w:rPr>
          <w:t>202</w:t>
        </w:r>
        <w:r w:rsidR="00BE79F2">
          <w:rPr>
            <w:rFonts w:ascii="仿宋" w:eastAsia="仿宋" w:hAnsi="仿宋" w:cs="仿宋" w:hint="eastAsia"/>
            <w:b/>
            <w:bCs/>
            <w:noProof/>
            <w:sz w:val="30"/>
            <w:szCs w:val="30"/>
          </w:rPr>
          <w:t>5</w:t>
        </w:r>
        <w:r w:rsidRPr="00AF3C55">
          <w:rPr>
            <w:rFonts w:ascii="仿宋" w:eastAsia="仿宋" w:hAnsi="仿宋" w:cs="仿宋"/>
            <w:b/>
            <w:bCs/>
            <w:noProof/>
            <w:sz w:val="30"/>
            <w:szCs w:val="30"/>
          </w:rPr>
          <w:t>年度</w:t>
        </w:r>
        <w:r w:rsidRPr="00AF3C55">
          <w:rPr>
            <w:rFonts w:ascii="仿宋" w:eastAsia="仿宋" w:hAnsi="仿宋" w:cs="仿宋"/>
            <w:b/>
            <w:bCs/>
            <w:noProof/>
            <w:sz w:val="30"/>
            <w:szCs w:val="30"/>
          </w:rPr>
          <w:t>决算表</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_Toc141520066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4</w:t>
        </w:r>
        <w:r w:rsidRPr="00AF3C55">
          <w:rPr>
            <w:rFonts w:ascii="仿宋" w:eastAsia="仿宋" w:hAnsi="仿宋" w:cs="仿宋"/>
            <w:b/>
            <w:bCs/>
            <w:noProof/>
            <w:sz w:val="30"/>
            <w:szCs w:val="30"/>
          </w:rPr>
          <w:fldChar w:fldCharType="end"/>
        </w:r>
      </w:hyperlink>
    </w:p>
    <w:p w:rsidR="00AF3C55" w:rsidRPr="00C5049F" w:rsidP="00A55D50" w14:paraId="1FC7CF66" w14:textId="77777777">
      <w:pPr>
        <w:pStyle w:val="TOC2"/>
        <w:tabs>
          <w:tab w:val="right" w:leader="dot" w:pos="9062"/>
        </w:tabs>
        <w:ind w:left="0" w:leftChars="0"/>
        <w:rPr>
          <w:rFonts w:ascii="仿宋" w:eastAsia="仿宋" w:hAnsi="仿宋" w:cs="仿宋" w:hint="eastAsia"/>
          <w:noProof/>
          <w:sz w:val="30"/>
          <w:szCs w:val="30"/>
        </w:rPr>
      </w:pPr>
      <w:hyperlink w:anchor="_Toc141520067" w:history="1">
        <w:r w:rsidRPr="00C5049F">
          <w:rPr>
            <w:rFonts w:ascii="仿宋" w:eastAsia="仿宋" w:hAnsi="仿宋" w:cs="仿宋"/>
            <w:noProof/>
            <w:sz w:val="30"/>
            <w:szCs w:val="30"/>
          </w:rPr>
          <w:t>一、收入支出决算总表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_Toc141520067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5</w:t>
        </w:r>
        <w:r w:rsidRPr="00C5049F">
          <w:rPr>
            <w:rFonts w:ascii="仿宋" w:eastAsia="仿宋" w:hAnsi="仿宋" w:cs="仿宋"/>
            <w:noProof/>
            <w:sz w:val="30"/>
            <w:szCs w:val="30"/>
          </w:rPr>
          <w:fldChar w:fldCharType="end"/>
        </w:r>
      </w:hyperlink>
    </w:p>
    <w:p w:rsidR="00AF3C55" w:rsidRPr="00C5049F" w:rsidP="00A55D50" w14:paraId="4F6C4B41" w14:textId="77777777">
      <w:pPr>
        <w:pStyle w:val="TOC2"/>
        <w:tabs>
          <w:tab w:val="right" w:leader="dot" w:pos="9062"/>
        </w:tabs>
        <w:ind w:left="0" w:leftChars="0"/>
        <w:rPr>
          <w:rFonts w:ascii="仿宋" w:eastAsia="仿宋" w:hAnsi="仿宋" w:cs="仿宋" w:hint="eastAsia"/>
          <w:noProof/>
          <w:sz w:val="30"/>
          <w:szCs w:val="30"/>
        </w:rPr>
      </w:pPr>
      <w:hyperlink w:anchor="_Toc141520068" w:history="1">
        <w:r w:rsidRPr="00C5049F">
          <w:rPr>
            <w:rFonts w:ascii="仿宋" w:eastAsia="仿宋" w:hAnsi="仿宋" w:cs="仿宋"/>
            <w:noProof/>
            <w:sz w:val="30"/>
            <w:szCs w:val="30"/>
          </w:rPr>
          <w:t>二、收入决算表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_Toc141520068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6</w:t>
        </w:r>
        <w:r w:rsidRPr="00C5049F">
          <w:rPr>
            <w:rFonts w:ascii="仿宋" w:eastAsia="仿宋" w:hAnsi="仿宋" w:cs="仿宋"/>
            <w:noProof/>
            <w:sz w:val="30"/>
            <w:szCs w:val="30"/>
          </w:rPr>
          <w:fldChar w:fldCharType="end"/>
        </w:r>
      </w:hyperlink>
    </w:p>
    <w:p w:rsidR="00AF3C55" w:rsidRPr="00C5049F" w:rsidP="00A55D50" w14:paraId="088FD63B" w14:textId="77777777">
      <w:pPr>
        <w:pStyle w:val="TOC2"/>
        <w:tabs>
          <w:tab w:val="right" w:leader="dot" w:pos="9062"/>
        </w:tabs>
        <w:ind w:left="0" w:leftChars="0"/>
        <w:rPr>
          <w:rFonts w:ascii="仿宋" w:eastAsia="仿宋" w:hAnsi="仿宋" w:cs="仿宋" w:hint="eastAsia"/>
          <w:noProof/>
          <w:sz w:val="30"/>
          <w:szCs w:val="30"/>
        </w:rPr>
      </w:pPr>
      <w:hyperlink w:anchor="_Toc141520069" w:history="1">
        <w:r w:rsidRPr="00C5049F">
          <w:rPr>
            <w:rFonts w:ascii="仿宋" w:eastAsia="仿宋" w:hAnsi="仿宋" w:cs="仿宋"/>
            <w:noProof/>
            <w:sz w:val="30"/>
            <w:szCs w:val="30"/>
          </w:rPr>
          <w:t>三、支出决算表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_Toc141520069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7</w:t>
        </w:r>
        <w:r w:rsidRPr="00C5049F">
          <w:rPr>
            <w:rFonts w:ascii="仿宋" w:eastAsia="仿宋" w:hAnsi="仿宋" w:cs="仿宋"/>
            <w:noProof/>
            <w:sz w:val="30"/>
            <w:szCs w:val="30"/>
          </w:rPr>
          <w:fldChar w:fldCharType="end"/>
        </w:r>
      </w:hyperlink>
    </w:p>
    <w:p w:rsidR="00AF3C55" w:rsidRPr="00C5049F" w:rsidP="00A55D50" w14:paraId="111A5234" w14:textId="77777777">
      <w:pPr>
        <w:pStyle w:val="TOC2"/>
        <w:tabs>
          <w:tab w:val="right" w:leader="dot" w:pos="9062"/>
        </w:tabs>
        <w:ind w:left="0" w:leftChars="0"/>
        <w:rPr>
          <w:rFonts w:ascii="仿宋" w:eastAsia="仿宋" w:hAnsi="仿宋" w:cs="仿宋" w:hint="eastAsia"/>
          <w:noProof/>
          <w:sz w:val="30"/>
          <w:szCs w:val="30"/>
        </w:rPr>
      </w:pPr>
      <w:hyperlink w:anchor="_Toc141520070" w:history="1">
        <w:r w:rsidRPr="00C5049F">
          <w:rPr>
            <w:rFonts w:ascii="仿宋" w:eastAsia="仿宋" w:hAnsi="仿宋" w:cs="仿宋"/>
            <w:noProof/>
            <w:sz w:val="30"/>
            <w:szCs w:val="30"/>
          </w:rPr>
          <w:t>四、财政拨款收入支出决算总表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_Toc141520070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8</w:t>
        </w:r>
        <w:r w:rsidRPr="00C5049F">
          <w:rPr>
            <w:rFonts w:ascii="仿宋" w:eastAsia="仿宋" w:hAnsi="仿宋" w:cs="仿宋"/>
            <w:noProof/>
            <w:sz w:val="30"/>
            <w:szCs w:val="30"/>
          </w:rPr>
          <w:fldChar w:fldCharType="end"/>
        </w:r>
      </w:hyperlink>
    </w:p>
    <w:p w:rsidR="00AF3C55" w:rsidRPr="00C5049F" w:rsidP="00A55D50" w14:paraId="39D05448" w14:textId="77777777">
      <w:pPr>
        <w:pStyle w:val="TOC2"/>
        <w:tabs>
          <w:tab w:val="right" w:leader="dot" w:pos="9062"/>
        </w:tabs>
        <w:ind w:left="0" w:leftChars="0"/>
        <w:rPr>
          <w:rFonts w:ascii="仿宋" w:eastAsia="仿宋" w:hAnsi="仿宋" w:cs="仿宋" w:hint="eastAsia"/>
          <w:noProof/>
          <w:sz w:val="30"/>
          <w:szCs w:val="30"/>
        </w:rPr>
      </w:pPr>
      <w:hyperlink w:anchor="_Toc141520071" w:history="1">
        <w:r w:rsidRPr="00C5049F">
          <w:rPr>
            <w:rFonts w:ascii="仿宋" w:eastAsia="仿宋" w:hAnsi="仿宋" w:cs="仿宋"/>
            <w:noProof/>
            <w:sz w:val="30"/>
            <w:szCs w:val="30"/>
          </w:rPr>
          <w:t>五、一般公共预算财政拨款支出决算表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_Toc141520071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10</w:t>
        </w:r>
        <w:r w:rsidRPr="00C5049F">
          <w:rPr>
            <w:rFonts w:ascii="仿宋" w:eastAsia="仿宋" w:hAnsi="仿宋" w:cs="仿宋"/>
            <w:noProof/>
            <w:sz w:val="30"/>
            <w:szCs w:val="30"/>
          </w:rPr>
          <w:fldChar w:fldCharType="end"/>
        </w:r>
      </w:hyperlink>
    </w:p>
    <w:p w:rsidR="00AF3C55" w:rsidRPr="00C5049F" w:rsidP="00A55D50" w14:paraId="083E1B43" w14:textId="77777777">
      <w:pPr>
        <w:pStyle w:val="TOC2"/>
        <w:tabs>
          <w:tab w:val="right" w:leader="dot" w:pos="9062"/>
        </w:tabs>
        <w:ind w:left="0" w:leftChars="0"/>
        <w:rPr>
          <w:rFonts w:ascii="仿宋" w:eastAsia="仿宋" w:hAnsi="仿宋" w:cs="仿宋" w:hint="eastAsia"/>
          <w:noProof/>
          <w:sz w:val="30"/>
          <w:szCs w:val="30"/>
        </w:rPr>
      </w:pPr>
      <w:hyperlink w:anchor="_Toc141520072" w:history="1">
        <w:r w:rsidRPr="00C5049F">
          <w:rPr>
            <w:rFonts w:ascii="仿宋" w:eastAsia="仿宋" w:hAnsi="仿宋" w:cs="仿宋"/>
            <w:noProof/>
            <w:sz w:val="30"/>
            <w:szCs w:val="30"/>
          </w:rPr>
          <w:t>六、一般公共预算财政拨款基本支出决算表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_Toc141520072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11</w:t>
        </w:r>
        <w:r w:rsidRPr="00C5049F">
          <w:rPr>
            <w:rFonts w:ascii="仿宋" w:eastAsia="仿宋" w:hAnsi="仿宋" w:cs="仿宋"/>
            <w:noProof/>
            <w:sz w:val="30"/>
            <w:szCs w:val="30"/>
          </w:rPr>
          <w:fldChar w:fldCharType="end"/>
        </w:r>
      </w:hyperlink>
    </w:p>
    <w:p w:rsidR="00AF3C55" w:rsidRPr="00C5049F" w:rsidP="00A55D50" w14:paraId="51A8894B" w14:textId="77777777">
      <w:pPr>
        <w:pStyle w:val="TOC2"/>
        <w:tabs>
          <w:tab w:val="right" w:leader="dot" w:pos="9062"/>
        </w:tabs>
        <w:ind w:left="0" w:leftChars="0"/>
        <w:rPr>
          <w:rFonts w:ascii="仿宋" w:eastAsia="仿宋" w:hAnsi="仿宋" w:cs="仿宋" w:hint="eastAsia"/>
          <w:noProof/>
          <w:sz w:val="30"/>
          <w:szCs w:val="30"/>
        </w:rPr>
      </w:pPr>
      <w:hyperlink w:anchor="_Toc141520073" w:history="1">
        <w:r w:rsidRPr="00C5049F">
          <w:rPr>
            <w:rFonts w:ascii="仿宋" w:eastAsia="仿宋" w:hAnsi="仿宋" w:cs="仿宋"/>
            <w:noProof/>
            <w:sz w:val="30"/>
            <w:szCs w:val="30"/>
          </w:rPr>
          <w:t>七、一般公共预算财政拨款“三公”经费支出决算表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_Toc141520073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13</w:t>
        </w:r>
        <w:r w:rsidRPr="00C5049F">
          <w:rPr>
            <w:rFonts w:ascii="仿宋" w:eastAsia="仿宋" w:hAnsi="仿宋" w:cs="仿宋"/>
            <w:noProof/>
            <w:sz w:val="30"/>
            <w:szCs w:val="30"/>
          </w:rPr>
          <w:fldChar w:fldCharType="end"/>
        </w:r>
      </w:hyperlink>
    </w:p>
    <w:p w:rsidR="00AF3C55" w:rsidRPr="00C5049F" w:rsidP="00A55D50" w14:paraId="49A7E5AD" w14:textId="77777777">
      <w:pPr>
        <w:pStyle w:val="TOC2"/>
        <w:tabs>
          <w:tab w:val="right" w:leader="dot" w:pos="9062"/>
        </w:tabs>
        <w:ind w:left="0" w:leftChars="0"/>
        <w:rPr>
          <w:rFonts w:ascii="仿宋" w:eastAsia="仿宋" w:hAnsi="仿宋" w:cs="仿宋" w:hint="eastAsia"/>
          <w:noProof/>
          <w:sz w:val="30"/>
          <w:szCs w:val="30"/>
        </w:rPr>
      </w:pPr>
      <w:hyperlink w:anchor="_Toc141520074" w:history="1">
        <w:r w:rsidRPr="00C5049F">
          <w:rPr>
            <w:rFonts w:ascii="仿宋" w:eastAsia="仿宋" w:hAnsi="仿宋" w:cs="仿宋"/>
            <w:noProof/>
            <w:sz w:val="30"/>
            <w:szCs w:val="30"/>
          </w:rPr>
          <w:t>八、政府性基金预算财政拨款收入支出决算表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_Toc141520074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14</w:t>
        </w:r>
        <w:r w:rsidRPr="00C5049F">
          <w:rPr>
            <w:rFonts w:ascii="仿宋" w:eastAsia="仿宋" w:hAnsi="仿宋" w:cs="仿宋"/>
            <w:noProof/>
            <w:sz w:val="30"/>
            <w:szCs w:val="30"/>
          </w:rPr>
          <w:fldChar w:fldCharType="end"/>
        </w:r>
      </w:hyperlink>
    </w:p>
    <w:p w:rsidR="00AF3C55" w:rsidRPr="00C5049F" w:rsidP="00A55D50" w14:paraId="4922F91C" w14:textId="77777777">
      <w:pPr>
        <w:pStyle w:val="TOC2"/>
        <w:tabs>
          <w:tab w:val="right" w:leader="dot" w:pos="9062"/>
        </w:tabs>
        <w:ind w:left="0" w:leftChars="0"/>
        <w:rPr>
          <w:rFonts w:ascii="仿宋" w:eastAsia="仿宋" w:hAnsi="仿宋" w:cs="仿宋" w:hint="eastAsia"/>
          <w:noProof/>
          <w:sz w:val="30"/>
          <w:szCs w:val="30"/>
        </w:rPr>
      </w:pPr>
      <w:hyperlink w:anchor="_Toc141520075" w:history="1">
        <w:r w:rsidRPr="00C5049F">
          <w:rPr>
            <w:rFonts w:ascii="仿宋" w:eastAsia="仿宋" w:hAnsi="仿宋" w:cs="仿宋"/>
            <w:noProof/>
            <w:sz w:val="30"/>
            <w:szCs w:val="30"/>
          </w:rPr>
          <w:t>九、国有资本经营预算财政拨款支出决算表</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_Toc141520075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15</w:t>
        </w:r>
        <w:r w:rsidRPr="00C5049F">
          <w:rPr>
            <w:rFonts w:ascii="仿宋" w:eastAsia="仿宋" w:hAnsi="仿宋" w:cs="仿宋"/>
            <w:noProof/>
            <w:sz w:val="30"/>
            <w:szCs w:val="30"/>
          </w:rPr>
          <w:fldChar w:fldCharType="end"/>
        </w:r>
      </w:hyperlink>
    </w:p>
    <w:p w:rsidR="00AF3C55" w:rsidRPr="00AF3C55" w14:paraId="5DBB8A27" w14:textId="0839E3B2">
      <w:pPr>
        <w:pStyle w:val="TOC1"/>
        <w:tabs>
          <w:tab w:val="right" w:leader="dot" w:pos="9062"/>
        </w:tabs>
        <w:rPr>
          <w:rFonts w:ascii="仿宋" w:eastAsia="仿宋" w:hAnsi="仿宋" w:cs="仿宋" w:hint="eastAsia"/>
          <w:b/>
          <w:bCs/>
          <w:noProof/>
          <w:sz w:val="30"/>
          <w:szCs w:val="30"/>
        </w:rPr>
      </w:pPr>
      <w:hyperlink w:anchor="_Toc141520076" w:history="1">
        <w:r w:rsidRPr="00AF3C55">
          <w:rPr>
            <w:rFonts w:ascii="仿宋" w:eastAsia="仿宋" w:hAnsi="仿宋" w:cs="仿宋"/>
            <w:b/>
            <w:bCs/>
            <w:noProof/>
            <w:sz w:val="30"/>
            <w:szCs w:val="30"/>
          </w:rPr>
          <w:t xml:space="preserve">第三部分 </w:t>
        </w:r>
        <w:r>
          <w:rPr>
            <w:rFonts w:ascii="仿宋" w:eastAsia="仿宋" w:hAnsi="仿宋" w:cs="仿宋"/>
            <w:b/>
            <w:bCs/>
            <w:noProof/>
            <w:sz w:val="30"/>
            <w:szCs w:val="30"/>
          </w:rPr>
          <w:t>202</w:t>
        </w:r>
        <w:r w:rsidR="00BE79F2">
          <w:rPr>
            <w:rFonts w:ascii="仿宋" w:eastAsia="仿宋" w:hAnsi="仿宋" w:cs="仿宋" w:hint="eastAsia"/>
            <w:b/>
            <w:bCs/>
            <w:noProof/>
            <w:sz w:val="30"/>
            <w:szCs w:val="30"/>
          </w:rPr>
          <w:t>5</w:t>
        </w:r>
        <w:r w:rsidRPr="00AF3C55">
          <w:rPr>
            <w:rFonts w:ascii="仿宋" w:eastAsia="仿宋" w:hAnsi="仿宋" w:cs="仿宋"/>
            <w:b/>
            <w:bCs/>
            <w:noProof/>
            <w:sz w:val="30"/>
            <w:szCs w:val="30"/>
          </w:rPr>
          <w:t>年度</w:t>
        </w:r>
        <w:r w:rsidRPr="00AF3C55">
          <w:rPr>
            <w:rFonts w:ascii="仿宋" w:eastAsia="仿宋" w:hAnsi="仿宋" w:cs="仿宋"/>
            <w:b/>
            <w:bCs/>
            <w:noProof/>
            <w:sz w:val="30"/>
            <w:szCs w:val="30"/>
          </w:rPr>
          <w:t>决算情况说明</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_Toc141520076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16</w:t>
        </w:r>
        <w:r w:rsidRPr="00AF3C55">
          <w:rPr>
            <w:rFonts w:ascii="仿宋" w:eastAsia="仿宋" w:hAnsi="仿宋" w:cs="仿宋"/>
            <w:b/>
            <w:bCs/>
            <w:noProof/>
            <w:sz w:val="30"/>
            <w:szCs w:val="30"/>
          </w:rPr>
          <w:fldChar w:fldCharType="end"/>
        </w:r>
      </w:hyperlink>
    </w:p>
    <w:p w:rsidR="00AF3C55" w:rsidRPr="00C5049F" w:rsidP="00A55D50" w14:paraId="7EAFD1FB" w14:textId="77777777">
      <w:pPr>
        <w:pStyle w:val="TOC2"/>
        <w:tabs>
          <w:tab w:val="right" w:leader="dot" w:pos="9062"/>
        </w:tabs>
        <w:ind w:left="0" w:leftChars="0"/>
        <w:rPr>
          <w:rFonts w:ascii="仿宋" w:eastAsia="仿宋" w:hAnsi="仿宋" w:cs="仿宋" w:hint="eastAsia"/>
          <w:noProof/>
          <w:sz w:val="30"/>
          <w:szCs w:val="30"/>
        </w:rPr>
      </w:pPr>
      <w:hyperlink w:anchor="_Toc141520077" w:history="1">
        <w:r w:rsidRPr="00C5049F">
          <w:rPr>
            <w:rFonts w:ascii="仿宋" w:eastAsia="仿宋" w:hAnsi="仿宋" w:cs="仿宋"/>
            <w:noProof/>
            <w:sz w:val="30"/>
            <w:szCs w:val="30"/>
          </w:rPr>
          <w:t>一、收入支出决算总体情况说明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_Toc141520077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17</w:t>
        </w:r>
        <w:r w:rsidRPr="00C5049F">
          <w:rPr>
            <w:rFonts w:ascii="仿宋" w:eastAsia="仿宋" w:hAnsi="仿宋" w:cs="仿宋"/>
            <w:noProof/>
            <w:sz w:val="30"/>
            <w:szCs w:val="30"/>
          </w:rPr>
          <w:fldChar w:fldCharType="end"/>
        </w:r>
      </w:hyperlink>
    </w:p>
    <w:p w:rsidR="00AF3C55" w:rsidRPr="00C5049F" w:rsidP="00A55D50" w14:paraId="3A1785E4" w14:textId="77777777">
      <w:pPr>
        <w:pStyle w:val="TOC2"/>
        <w:tabs>
          <w:tab w:val="right" w:leader="dot" w:pos="9062"/>
        </w:tabs>
        <w:ind w:left="0" w:leftChars="0"/>
        <w:rPr>
          <w:rFonts w:ascii="仿宋" w:eastAsia="仿宋" w:hAnsi="仿宋" w:cs="仿宋" w:hint="eastAsia"/>
          <w:noProof/>
          <w:sz w:val="30"/>
          <w:szCs w:val="30"/>
        </w:rPr>
      </w:pPr>
      <w:hyperlink w:anchor="_Toc141520078" w:history="1">
        <w:r w:rsidRPr="00C5049F">
          <w:rPr>
            <w:rFonts w:ascii="仿宋" w:eastAsia="仿宋" w:hAnsi="仿宋" w:cs="仿宋"/>
            <w:noProof/>
            <w:sz w:val="30"/>
            <w:szCs w:val="30"/>
          </w:rPr>
          <w:t>二、财政拨款收入支出决算</w:t>
        </w:r>
        <w:r w:rsidRPr="00486387">
          <w:rPr>
            <w:rFonts w:ascii="仿宋" w:eastAsia="仿宋" w:hAnsi="仿宋" w:cs="仿宋" w:hint="eastAsia"/>
            <w:noProof/>
            <w:sz w:val="30"/>
            <w:szCs w:val="30"/>
          </w:rPr>
          <w:t>总体</w:t>
        </w:r>
        <w:r w:rsidRPr="00C5049F">
          <w:rPr>
            <w:rFonts w:ascii="仿宋" w:eastAsia="仿宋" w:hAnsi="仿宋" w:cs="仿宋"/>
            <w:noProof/>
            <w:sz w:val="30"/>
            <w:szCs w:val="30"/>
          </w:rPr>
          <w:t>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_Toc141520078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18</w:t>
        </w:r>
        <w:r w:rsidRPr="00C5049F">
          <w:rPr>
            <w:rFonts w:ascii="仿宋" w:eastAsia="仿宋" w:hAnsi="仿宋" w:cs="仿宋"/>
            <w:noProof/>
            <w:sz w:val="30"/>
            <w:szCs w:val="30"/>
          </w:rPr>
          <w:fldChar w:fldCharType="end"/>
        </w:r>
      </w:hyperlink>
    </w:p>
    <w:p w:rsidR="00AF3C55" w:rsidRPr="00C5049F" w:rsidP="00A55D50" w14:paraId="33785179" w14:textId="77777777">
      <w:pPr>
        <w:pStyle w:val="TOC2"/>
        <w:tabs>
          <w:tab w:val="right" w:leader="dot" w:pos="9062"/>
        </w:tabs>
        <w:ind w:left="0" w:leftChars="0"/>
        <w:rPr>
          <w:rFonts w:ascii="仿宋" w:eastAsia="仿宋" w:hAnsi="仿宋" w:cs="仿宋" w:hint="eastAsia"/>
          <w:noProof/>
          <w:sz w:val="30"/>
          <w:szCs w:val="30"/>
        </w:rPr>
      </w:pPr>
      <w:hyperlink w:anchor="_Toc141520079" w:history="1">
        <w:r w:rsidRPr="00C5049F">
          <w:rPr>
            <w:rFonts w:ascii="仿宋" w:eastAsia="仿宋" w:hAnsi="仿宋" w:cs="仿宋"/>
            <w:noProof/>
            <w:sz w:val="30"/>
            <w:szCs w:val="30"/>
          </w:rPr>
          <w:t>三、一般公共预算</w:t>
        </w:r>
        <w:r>
          <w:rPr>
            <w:rFonts w:ascii="仿宋" w:eastAsia="仿宋" w:hAnsi="仿宋" w:cs="仿宋" w:hint="eastAsia"/>
            <w:noProof/>
            <w:sz w:val="30"/>
            <w:szCs w:val="30"/>
          </w:rPr>
          <w:t>财政</w:t>
        </w:r>
        <w:r w:rsidRPr="00C5049F">
          <w:rPr>
            <w:rFonts w:ascii="仿宋" w:eastAsia="仿宋" w:hAnsi="仿宋" w:cs="仿宋"/>
            <w:noProof/>
            <w:sz w:val="30"/>
            <w:szCs w:val="30"/>
          </w:rPr>
          <w:t>拨款支出决算情况说明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_Toc141520079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18</w:t>
        </w:r>
        <w:r w:rsidRPr="00C5049F">
          <w:rPr>
            <w:rFonts w:ascii="仿宋" w:eastAsia="仿宋" w:hAnsi="仿宋" w:cs="仿宋"/>
            <w:noProof/>
            <w:sz w:val="30"/>
            <w:szCs w:val="30"/>
          </w:rPr>
          <w:fldChar w:fldCharType="end"/>
        </w:r>
      </w:hyperlink>
    </w:p>
    <w:p w:rsidR="00AF3C55" w:rsidRPr="00C5049F" w:rsidP="00A55D50" w14:paraId="29DA5A09" w14:textId="77777777">
      <w:pPr>
        <w:pStyle w:val="TOC2"/>
        <w:tabs>
          <w:tab w:val="right" w:leader="dot" w:pos="9062"/>
        </w:tabs>
        <w:ind w:left="0" w:leftChars="0"/>
        <w:rPr>
          <w:rFonts w:ascii="仿宋" w:eastAsia="仿宋" w:hAnsi="仿宋" w:cs="仿宋" w:hint="eastAsia"/>
          <w:noProof/>
          <w:sz w:val="30"/>
          <w:szCs w:val="30"/>
        </w:rPr>
      </w:pPr>
      <w:hyperlink w:anchor="_Toc141520080" w:history="1">
        <w:r w:rsidRPr="00C5049F">
          <w:rPr>
            <w:rFonts w:ascii="仿宋" w:eastAsia="仿宋" w:hAnsi="仿宋" w:cs="仿宋"/>
            <w:noProof/>
            <w:sz w:val="30"/>
            <w:szCs w:val="30"/>
          </w:rPr>
          <w:t>四、政府性基金预算财政拨款支出决算情况说明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_Toc141520080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18</w:t>
        </w:r>
        <w:r w:rsidRPr="00C5049F">
          <w:rPr>
            <w:rFonts w:ascii="仿宋" w:eastAsia="仿宋" w:hAnsi="仿宋" w:cs="仿宋"/>
            <w:noProof/>
            <w:sz w:val="30"/>
            <w:szCs w:val="30"/>
          </w:rPr>
          <w:fldChar w:fldCharType="end"/>
        </w:r>
      </w:hyperlink>
    </w:p>
    <w:p w:rsidR="00AF3C55" w:rsidRPr="00C5049F" w:rsidP="00A55D50" w14:paraId="38BCE542" w14:textId="77777777">
      <w:pPr>
        <w:pStyle w:val="TOC2"/>
        <w:tabs>
          <w:tab w:val="right" w:leader="dot" w:pos="9062"/>
        </w:tabs>
        <w:ind w:left="0" w:leftChars="0"/>
        <w:rPr>
          <w:rFonts w:ascii="仿宋" w:eastAsia="仿宋" w:hAnsi="仿宋" w:cs="仿宋" w:hint="eastAsia"/>
          <w:noProof/>
          <w:sz w:val="30"/>
          <w:szCs w:val="30"/>
        </w:rPr>
      </w:pPr>
      <w:hyperlink w:anchor="_Toc141520081" w:history="1">
        <w:r w:rsidRPr="00C5049F">
          <w:rPr>
            <w:rFonts w:ascii="仿宋" w:eastAsia="仿宋" w:hAnsi="仿宋" w:cs="仿宋"/>
            <w:noProof/>
            <w:sz w:val="30"/>
            <w:szCs w:val="30"/>
          </w:rPr>
          <w:t>五、国有资本经营预算财政拨款支出决算情况说明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_Toc141520081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19</w:t>
        </w:r>
        <w:r w:rsidRPr="00C5049F">
          <w:rPr>
            <w:rFonts w:ascii="仿宋" w:eastAsia="仿宋" w:hAnsi="仿宋" w:cs="仿宋"/>
            <w:noProof/>
            <w:sz w:val="30"/>
            <w:szCs w:val="30"/>
          </w:rPr>
          <w:fldChar w:fldCharType="end"/>
        </w:r>
      </w:hyperlink>
    </w:p>
    <w:p w:rsidR="00AF3C55" w:rsidRPr="00C5049F" w:rsidP="00A55D50" w14:paraId="41B3F496" w14:textId="77777777">
      <w:pPr>
        <w:pStyle w:val="TOC2"/>
        <w:tabs>
          <w:tab w:val="right" w:leader="dot" w:pos="9062"/>
        </w:tabs>
        <w:ind w:left="0" w:leftChars="0"/>
        <w:rPr>
          <w:rFonts w:ascii="仿宋" w:eastAsia="仿宋" w:hAnsi="仿宋" w:cs="仿宋" w:hint="eastAsia"/>
          <w:noProof/>
          <w:sz w:val="30"/>
          <w:szCs w:val="30"/>
        </w:rPr>
      </w:pPr>
      <w:hyperlink w:anchor="_Toc141520082" w:history="1">
        <w:r w:rsidRPr="00C5049F">
          <w:rPr>
            <w:rFonts w:ascii="仿宋" w:eastAsia="仿宋" w:hAnsi="仿宋" w:cs="仿宋"/>
            <w:noProof/>
            <w:sz w:val="30"/>
            <w:szCs w:val="30"/>
          </w:rPr>
          <w:t>六、一般公共预算财政拨款基本支出决算情况说明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_Toc141520082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19</w:t>
        </w:r>
        <w:r w:rsidRPr="00C5049F">
          <w:rPr>
            <w:rFonts w:ascii="仿宋" w:eastAsia="仿宋" w:hAnsi="仿宋" w:cs="仿宋"/>
            <w:noProof/>
            <w:sz w:val="30"/>
            <w:szCs w:val="30"/>
          </w:rPr>
          <w:fldChar w:fldCharType="end"/>
        </w:r>
      </w:hyperlink>
    </w:p>
    <w:p w:rsidR="00AF3C55" w:rsidRPr="00C5049F" w:rsidP="00A55D50" w14:paraId="2FBAEFA4" w14:textId="77777777">
      <w:pPr>
        <w:pStyle w:val="TOC2"/>
        <w:tabs>
          <w:tab w:val="right" w:leader="dot" w:pos="9062"/>
        </w:tabs>
        <w:ind w:left="0" w:leftChars="0"/>
        <w:rPr>
          <w:rFonts w:ascii="仿宋" w:eastAsia="仿宋" w:hAnsi="仿宋" w:cs="仿宋" w:hint="eastAsia"/>
          <w:noProof/>
          <w:sz w:val="30"/>
          <w:szCs w:val="30"/>
        </w:rPr>
      </w:pPr>
      <w:hyperlink w:anchor="_Toc141520083" w:history="1">
        <w:r w:rsidRPr="00C5049F">
          <w:rPr>
            <w:rFonts w:ascii="仿宋" w:eastAsia="仿宋" w:hAnsi="仿宋" w:cs="仿宋"/>
            <w:noProof/>
            <w:sz w:val="30"/>
            <w:szCs w:val="30"/>
          </w:rPr>
          <w:t>七、一般公共预算财政拨款“三公”经费支出决算情况说明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_Toc141520083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20</w:t>
        </w:r>
        <w:r w:rsidRPr="00C5049F">
          <w:rPr>
            <w:rFonts w:ascii="仿宋" w:eastAsia="仿宋" w:hAnsi="仿宋" w:cs="仿宋"/>
            <w:noProof/>
            <w:sz w:val="30"/>
            <w:szCs w:val="30"/>
          </w:rPr>
          <w:fldChar w:fldCharType="end"/>
        </w:r>
      </w:hyperlink>
    </w:p>
    <w:p w:rsidR="00AF3C55" w:rsidRPr="00C5049F" w:rsidP="00A55D50" w14:paraId="3188358E" w14:textId="77777777">
      <w:pPr>
        <w:pStyle w:val="TOC2"/>
        <w:tabs>
          <w:tab w:val="right" w:leader="dot" w:pos="9062"/>
        </w:tabs>
        <w:ind w:left="0" w:leftChars="0"/>
        <w:rPr>
          <w:rFonts w:ascii="仿宋" w:eastAsia="仿宋" w:hAnsi="仿宋" w:cs="仿宋" w:hint="eastAsia"/>
          <w:noProof/>
          <w:sz w:val="30"/>
          <w:szCs w:val="30"/>
        </w:rPr>
      </w:pPr>
      <w:hyperlink w:anchor="_Toc141520084" w:history="1">
        <w:r w:rsidRPr="00C5049F">
          <w:rPr>
            <w:rFonts w:ascii="仿宋" w:eastAsia="仿宋" w:hAnsi="仿宋" w:cs="仿宋"/>
            <w:noProof/>
            <w:sz w:val="30"/>
            <w:szCs w:val="30"/>
          </w:rPr>
          <w:t>八、预算绩效情况说明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_Toc141520084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21</w:t>
        </w:r>
        <w:r w:rsidRPr="00C5049F">
          <w:rPr>
            <w:rFonts w:ascii="仿宋" w:eastAsia="仿宋" w:hAnsi="仿宋" w:cs="仿宋"/>
            <w:noProof/>
            <w:sz w:val="30"/>
            <w:szCs w:val="30"/>
          </w:rPr>
          <w:fldChar w:fldCharType="end"/>
        </w:r>
      </w:hyperlink>
    </w:p>
    <w:p w:rsidR="00AF3C55" w:rsidRPr="00C5049F" w:rsidP="00A55D50" w14:paraId="517B4D4B" w14:textId="77777777">
      <w:pPr>
        <w:pStyle w:val="TOC2"/>
        <w:tabs>
          <w:tab w:val="right" w:leader="dot" w:pos="9062"/>
        </w:tabs>
        <w:ind w:left="0" w:leftChars="0"/>
        <w:rPr>
          <w:rFonts w:ascii="仿宋" w:eastAsia="仿宋" w:hAnsi="仿宋" w:cs="仿宋" w:hint="eastAsia"/>
          <w:noProof/>
          <w:sz w:val="30"/>
          <w:szCs w:val="30"/>
        </w:rPr>
      </w:pPr>
      <w:hyperlink w:anchor="_Toc141520085" w:history="1">
        <w:r w:rsidRPr="00C5049F">
          <w:rPr>
            <w:rFonts w:ascii="仿宋" w:eastAsia="仿宋" w:hAnsi="仿宋" w:cs="仿宋"/>
            <w:noProof/>
            <w:sz w:val="30"/>
            <w:szCs w:val="30"/>
          </w:rPr>
          <w:t>九、其他重要事项</w:t>
        </w:r>
        <w:r>
          <w:rPr>
            <w:rFonts w:ascii="仿宋" w:eastAsia="仿宋" w:hAnsi="仿宋" w:cs="仿宋" w:hint="eastAsia"/>
            <w:noProof/>
            <w:sz w:val="30"/>
            <w:szCs w:val="30"/>
          </w:rPr>
          <w:t>情况</w:t>
        </w:r>
        <w:r w:rsidRPr="00C5049F">
          <w:rPr>
            <w:rFonts w:ascii="仿宋" w:eastAsia="仿宋" w:hAnsi="仿宋" w:cs="仿宋"/>
            <w:noProof/>
            <w:sz w:val="30"/>
            <w:szCs w:val="30"/>
          </w:rPr>
          <w:t>说明</w:t>
        </w:r>
        <w:r w:rsidRPr="00C5049F">
          <w:rPr>
            <w:rFonts w:ascii="仿宋" w:eastAsia="仿宋" w:hAnsi="仿宋" w:cs="仿宋"/>
            <w:noProof/>
            <w:sz w:val="30"/>
            <w:szCs w:val="30"/>
          </w:rPr>
          <w:tab/>
        </w:r>
        <w:r w:rsidRPr="00C5049F">
          <w:rPr>
            <w:rFonts w:ascii="仿宋" w:eastAsia="仿宋" w:hAnsi="仿宋" w:cs="仿宋"/>
            <w:noProof/>
            <w:sz w:val="30"/>
            <w:szCs w:val="30"/>
          </w:rPr>
          <w:fldChar w:fldCharType="begin"/>
        </w:r>
        <w:r w:rsidRPr="00C5049F">
          <w:rPr>
            <w:rFonts w:ascii="仿宋" w:eastAsia="仿宋" w:hAnsi="仿宋" w:cs="仿宋"/>
            <w:noProof/>
            <w:sz w:val="30"/>
            <w:szCs w:val="30"/>
          </w:rPr>
          <w:instrText xml:space="preserve"> PAGEREF _Toc141520085 \h </w:instrText>
        </w:r>
        <w:r w:rsidRPr="00C5049F">
          <w:rPr>
            <w:rFonts w:ascii="仿宋" w:eastAsia="仿宋" w:hAnsi="仿宋" w:cs="仿宋"/>
            <w:noProof/>
            <w:sz w:val="30"/>
            <w:szCs w:val="30"/>
          </w:rPr>
          <w:fldChar w:fldCharType="separate"/>
        </w:r>
        <w:r w:rsidRPr="00C5049F">
          <w:rPr>
            <w:rFonts w:ascii="仿宋" w:eastAsia="仿宋" w:hAnsi="仿宋" w:cs="仿宋"/>
            <w:noProof/>
            <w:sz w:val="30"/>
            <w:szCs w:val="30"/>
          </w:rPr>
          <w:t>22</w:t>
        </w:r>
        <w:r w:rsidRPr="00C5049F">
          <w:rPr>
            <w:rFonts w:ascii="仿宋" w:eastAsia="仿宋" w:hAnsi="仿宋" w:cs="仿宋"/>
            <w:noProof/>
            <w:sz w:val="30"/>
            <w:szCs w:val="30"/>
          </w:rPr>
          <w:fldChar w:fldCharType="end"/>
        </w:r>
      </w:hyperlink>
    </w:p>
    <w:p w:rsidR="00AF3C55" w:rsidRPr="00AF3C55" w14:paraId="025125BE" w14:textId="77777777">
      <w:pPr>
        <w:pStyle w:val="TOC1"/>
        <w:tabs>
          <w:tab w:val="right" w:leader="dot" w:pos="9062"/>
        </w:tabs>
        <w:rPr>
          <w:rFonts w:ascii="仿宋" w:eastAsia="仿宋" w:hAnsi="仿宋" w:cs="仿宋" w:hint="eastAsia"/>
          <w:b/>
          <w:bCs/>
          <w:noProof/>
          <w:sz w:val="30"/>
          <w:szCs w:val="30"/>
        </w:rPr>
      </w:pPr>
      <w:hyperlink w:anchor="_Toc141520086" w:history="1">
        <w:r w:rsidRPr="00AF3C55">
          <w:rPr>
            <w:rFonts w:ascii="仿宋" w:eastAsia="仿宋" w:hAnsi="仿宋" w:cs="仿宋"/>
            <w:b/>
            <w:bCs/>
            <w:noProof/>
            <w:sz w:val="30"/>
            <w:szCs w:val="30"/>
          </w:rPr>
          <w:t>第四部分 名词解释</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_Toc141520086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23</w:t>
        </w:r>
        <w:r w:rsidRPr="00AF3C55">
          <w:rPr>
            <w:rFonts w:ascii="仿宋" w:eastAsia="仿宋" w:hAnsi="仿宋" w:cs="仿宋"/>
            <w:b/>
            <w:bCs/>
            <w:noProof/>
            <w:sz w:val="30"/>
            <w:szCs w:val="30"/>
          </w:rPr>
          <w:fldChar w:fldCharType="end"/>
        </w:r>
      </w:hyperlink>
    </w:p>
    <w:p w:rsidR="00AF3C55" w:rsidRPr="00AF3C55" w14:paraId="7E21A849" w14:textId="77777777">
      <w:pPr>
        <w:pStyle w:val="TOC1"/>
        <w:tabs>
          <w:tab w:val="right" w:leader="dot" w:pos="9062"/>
        </w:tabs>
        <w:rPr>
          <w:rFonts w:ascii="仿宋" w:eastAsia="仿宋" w:hAnsi="仿宋" w:cs="仿宋" w:hint="eastAsia"/>
          <w:b/>
          <w:bCs/>
          <w:noProof/>
          <w:sz w:val="30"/>
          <w:szCs w:val="30"/>
        </w:rPr>
      </w:pPr>
      <w:hyperlink w:anchor="_Toc141520087" w:history="1">
        <w:r w:rsidRPr="00AF3C55">
          <w:rPr>
            <w:rFonts w:ascii="仿宋" w:eastAsia="仿宋" w:hAnsi="仿宋" w:cs="仿宋"/>
            <w:b/>
            <w:bCs/>
            <w:noProof/>
            <w:sz w:val="30"/>
            <w:szCs w:val="30"/>
          </w:rPr>
          <w:t>第五部分 附件</w:t>
        </w:r>
        <w:r w:rsidRPr="00AF3C55">
          <w:rPr>
            <w:rFonts w:ascii="仿宋" w:eastAsia="仿宋" w:hAnsi="仿宋" w:cs="仿宋"/>
            <w:b/>
            <w:bCs/>
            <w:noProof/>
            <w:sz w:val="30"/>
            <w:szCs w:val="30"/>
          </w:rPr>
          <w:tab/>
        </w:r>
        <w:r w:rsidRPr="00AF3C55">
          <w:rPr>
            <w:rFonts w:ascii="仿宋" w:eastAsia="仿宋" w:hAnsi="仿宋" w:cs="仿宋"/>
            <w:b/>
            <w:bCs/>
            <w:noProof/>
            <w:sz w:val="30"/>
            <w:szCs w:val="30"/>
          </w:rPr>
          <w:fldChar w:fldCharType="begin"/>
        </w:r>
        <w:r w:rsidRPr="00AF3C55">
          <w:rPr>
            <w:rFonts w:ascii="仿宋" w:eastAsia="仿宋" w:hAnsi="仿宋" w:cs="仿宋"/>
            <w:b/>
            <w:bCs/>
            <w:noProof/>
            <w:sz w:val="30"/>
            <w:szCs w:val="30"/>
          </w:rPr>
          <w:instrText xml:space="preserve"> PAGEREF _Toc141520087 \h </w:instrText>
        </w:r>
        <w:r w:rsidRPr="00AF3C55">
          <w:rPr>
            <w:rFonts w:ascii="仿宋" w:eastAsia="仿宋" w:hAnsi="仿宋" w:cs="仿宋"/>
            <w:b/>
            <w:bCs/>
            <w:noProof/>
            <w:sz w:val="30"/>
            <w:szCs w:val="30"/>
          </w:rPr>
          <w:fldChar w:fldCharType="separate"/>
        </w:r>
        <w:r w:rsidRPr="00AF3C55">
          <w:rPr>
            <w:rFonts w:ascii="仿宋" w:eastAsia="仿宋" w:hAnsi="仿宋" w:cs="仿宋"/>
            <w:b/>
            <w:bCs/>
            <w:noProof/>
            <w:sz w:val="30"/>
            <w:szCs w:val="30"/>
          </w:rPr>
          <w:t>26</w:t>
        </w:r>
        <w:r w:rsidRPr="00AF3C55">
          <w:rPr>
            <w:rFonts w:ascii="仿宋" w:eastAsia="仿宋" w:hAnsi="仿宋" w:cs="仿宋"/>
            <w:b/>
            <w:bCs/>
            <w:noProof/>
            <w:sz w:val="30"/>
            <w:szCs w:val="30"/>
          </w:rPr>
          <w:fldChar w:fldCharType="end"/>
        </w:r>
      </w:hyperlink>
    </w:p>
    <w:p w:rsidR="00B2512C" w:rsidP="00D52987" w14:paraId="6C41F68D" w14:textId="77777777">
      <w:pPr>
        <w:pStyle w:val="TOC2"/>
        <w:tabs>
          <w:tab w:val="right" w:leader="dot" w:pos="9072"/>
        </w:tabs>
        <w:ind w:left="0" w:leftChars="0"/>
        <w:rPr>
          <w:rFonts w:ascii="仿宋" w:eastAsia="仿宋" w:hAnsi="仿宋" w:cs="仿宋" w:hint="eastAsia"/>
          <w:b/>
          <w:sz w:val="32"/>
          <w:szCs w:val="32"/>
        </w:rPr>
        <w:sectPr>
          <w:pgSz w:w="11906" w:h="16838"/>
          <w:pgMar w:top="1702" w:right="1417" w:bottom="1843" w:left="1417" w:header="851" w:footer="992" w:gutter="0"/>
          <w:cols w:space="425"/>
          <w:docGrid w:type="lines" w:linePitch="312"/>
        </w:sectPr>
      </w:pPr>
      <w:r>
        <w:rPr>
          <w:rFonts w:ascii="仿宋" w:eastAsia="仿宋" w:hAnsi="仿宋" w:cs="仿宋" w:hint="eastAsia"/>
          <w:sz w:val="30"/>
          <w:szCs w:val="30"/>
        </w:rPr>
        <w:fldChar w:fldCharType="end"/>
      </w:r>
    </w:p>
    <w:p w:rsidR="00B2512C" w14:paraId="399C5DB5" w14:textId="77777777">
      <w:pPr>
        <w:pStyle w:val="WPSOffice1"/>
        <w:tabs>
          <w:tab w:val="right" w:leader="dot" w:pos="8306"/>
        </w:tabs>
      </w:pPr>
    </w:p>
    <w:p w:rsidR="00380D33" w14:paraId="3EC3C48B" w14:textId="77777777">
      <w:pPr>
        <w:pStyle w:val="Heading1"/>
        <w:rPr>
          <w:rFonts w:ascii="黑体" w:hAnsi="黑体" w:hint="eastAsia"/>
          <w:sz w:val="56"/>
          <w:szCs w:val="56"/>
        </w:rPr>
      </w:pPr>
      <w:bookmarkStart w:id="0" w:name="_Toc662"/>
      <w:bookmarkStart w:id="1" w:name="_Toc141520062"/>
    </w:p>
    <w:p w:rsidR="00380D33" w14:paraId="7757CF86" w14:textId="77777777">
      <w:pPr>
        <w:pStyle w:val="Heading1"/>
        <w:rPr>
          <w:rFonts w:ascii="黑体" w:hAnsi="黑体" w:hint="eastAsia"/>
          <w:sz w:val="56"/>
          <w:szCs w:val="56"/>
        </w:rPr>
      </w:pPr>
    </w:p>
    <w:p w:rsidR="00380D33" w14:paraId="7EC14F5F" w14:textId="77777777">
      <w:pPr>
        <w:pStyle w:val="Heading1"/>
        <w:rPr>
          <w:rFonts w:ascii="黑体" w:hAnsi="黑体" w:hint="eastAsia"/>
          <w:sz w:val="56"/>
          <w:szCs w:val="56"/>
        </w:rPr>
      </w:pPr>
    </w:p>
    <w:p w:rsidR="00380D33" w:rsidP="00380D33" w14:paraId="590EEDEA" w14:textId="77777777">
      <w:pPr>
        <w:pStyle w:val="Heading1"/>
        <w:jc w:val="both"/>
        <w:rPr>
          <w:rFonts w:ascii="黑体" w:hAnsi="黑体" w:hint="eastAsia"/>
          <w:sz w:val="56"/>
          <w:szCs w:val="56"/>
        </w:rPr>
      </w:pPr>
    </w:p>
    <w:p w:rsidR="00380D33" w:rsidP="00380D33" w14:paraId="2CCA1455" w14:textId="77777777">
      <w:pPr>
        <w:pStyle w:val="Heading1"/>
        <w:jc w:val="left"/>
        <w:rPr>
          <w:rFonts w:ascii="黑体" w:hAnsi="黑体" w:hint="eastAsia"/>
          <w:sz w:val="56"/>
          <w:szCs w:val="56"/>
        </w:rPr>
      </w:pPr>
      <w:r w:rsidRPr="00380D33">
        <w:rPr>
          <w:rFonts w:ascii="黑体" w:hAnsi="黑体" w:hint="eastAsia"/>
          <w:sz w:val="56"/>
          <w:szCs w:val="56"/>
        </w:rPr>
        <w:t xml:space="preserve">第一部分 </w:t>
      </w:r>
    </w:p>
    <w:p w:rsidR="00380D33" w:rsidRPr="00380D33" w:rsidP="00380D33" w14:paraId="5F7AD10D" w14:textId="77777777">
      <w:pPr>
        <w:pStyle w:val="Heading1"/>
        <w:rPr>
          <w:rFonts w:ascii="黑体" w:hAnsi="黑体" w:hint="eastAsia"/>
          <w:sz w:val="56"/>
          <w:szCs w:val="56"/>
        </w:rPr>
      </w:pPr>
      <w:r w:rsidRPr="00380D33">
        <w:rPr>
          <w:rFonts w:ascii="黑体" w:hAnsi="黑体" w:hint="eastAsia"/>
          <w:sz w:val="56"/>
          <w:szCs w:val="56"/>
        </w:rPr>
        <w:t>单位概况</w:t>
      </w:r>
      <w:bookmarkEnd w:id="0"/>
      <w:bookmarkEnd w:id="1"/>
    </w:p>
    <w:p w:rsidR="00380D33" w14:paraId="05B2C734" w14:textId="77777777">
      <w:pPr>
        <w:widowControl/>
        <w:spacing w:line="240" w:lineRule="auto"/>
        <w:jc w:val="left"/>
        <w:rPr>
          <w:rFonts w:eastAsia="黑体"/>
          <w:b/>
          <w:kern w:val="44"/>
          <w:sz w:val="36"/>
        </w:rPr>
      </w:pPr>
      <w:r>
        <w:br w:type="page"/>
      </w:r>
    </w:p>
    <w:p w:rsidR="00B2512C" w:rsidRPr="00380D33" w14:paraId="3690C373" w14:textId="77777777">
      <w:pPr>
        <w:pStyle w:val="Heading1"/>
      </w:pPr>
    </w:p>
    <w:p w:rsidR="00B2512C" w14:paraId="6AA6D709" w14:textId="77777777">
      <w:pPr>
        <w:pStyle w:val="Heading2"/>
      </w:pPr>
      <w:bookmarkStart w:id="2" w:name="_Toc21655"/>
      <w:bookmarkStart w:id="3" w:name="_Toc141520063"/>
      <w:r>
        <w:rPr>
          <w:rFonts w:hint="eastAsia"/>
        </w:rPr>
        <w:t>一、单位主要职责</w:t>
      </w:r>
      <w:bookmarkEnd w:id="2"/>
      <w:bookmarkEnd w:id="3"/>
    </w:p>
    <w:p w:rsidR="00B2512C" w14:paraId="1D946052" w14:textId="77777777">
      <w:pPr>
        <w:spacing w:line="600" w:lineRule="exact"/>
        <w:ind w:firstLine="640" w:firstLineChars="200"/>
        <w:jc w:val="left"/>
        <w:rPr>
          <w:rFonts w:ascii="仿宋" w:eastAsia="仿宋" w:hAnsi="仿宋" w:cs="仿宋_GB2312" w:hint="eastAsia"/>
          <w:sz w:val="32"/>
          <w:szCs w:val="32"/>
        </w:rPr>
      </w:pPr>
      <w:r>
        <w:rPr>
          <w:rFonts w:ascii="仿宋" w:eastAsia="仿宋" w:hAnsi="仿宋" w:hint="eastAsia"/>
          <w:sz w:val="32"/>
          <w:szCs w:val="32"/>
        </w:rPr>
        <w:t>德化县国有生态林场单位的主要职责是：保护和提高现有森林资源的同时，进一步加强管理，开展公共竞争，调整经济结构，提高经济效益，从而为林业的发展积累更多资金。</w:t>
        <w:br/>
        <w:t xml:space="preserve">    （一）管理本林场，促进林业发展，负责本林场的规划、计划编制实施。</w:t>
        <w:br/>
        <w:t xml:space="preserve">    （二）森林培育与经营管护、护林防火、林木良种选育与新技术推广。</w:t>
        <w:br/>
        <w:t xml:space="preserve">    （三）保护和利用森林资源。</w:t>
      </w:r>
    </w:p>
    <w:p w:rsidR="00B2512C" w14:paraId="603FDA6A" w14:textId="77777777">
      <w:pPr>
        <w:pStyle w:val="Heading2"/>
      </w:pPr>
      <w:bookmarkStart w:id="4" w:name="_Toc12932"/>
      <w:bookmarkStart w:id="5" w:name="_Toc141520064"/>
      <w:r>
        <w:rPr>
          <w:rFonts w:hint="eastAsia"/>
        </w:rPr>
        <w:t>二、单位基本情况</w:t>
      </w:r>
      <w:bookmarkEnd w:id="4"/>
      <w:bookmarkEnd w:id="5"/>
    </w:p>
    <w:p w:rsidR="00B2512C" w14:paraId="0CAB104B" w14:textId="77777777">
      <w:pPr>
        <w:tabs>
          <w:tab w:val="left" w:pos="7513"/>
        </w:tabs>
        <w:adjustRightInd w:val="0"/>
        <w:snapToGrid w:val="0"/>
        <w:spacing w:line="600" w:lineRule="exact"/>
        <w:ind w:firstLine="640" w:firstLineChars="200"/>
        <w:rPr>
          <w:rFonts w:ascii="仿宋" w:eastAsia="仿宋" w:hAnsi="仿宋" w:cs="Times New Roman" w:hint="eastAsia"/>
          <w:sz w:val="32"/>
          <w:szCs w:val="32"/>
        </w:rPr>
      </w:pPr>
      <w:r>
        <w:rPr>
          <w:rFonts w:ascii="仿宋" w:eastAsia="仿宋" w:hAnsi="仿宋" w:cs="仿宋_GB2312" w:hint="eastAsia"/>
          <w:sz w:val="32"/>
          <w:szCs w:val="32"/>
        </w:rPr>
        <w:t>从决算单位构成看，本单位包括0个内设机构，其中：列入2025年决算编制范围的单位详细情况见下表:</w:t>
      </w:r>
    </w:p>
    <w:tbl>
      <w:tblPr>
        <w:tblW w:w="8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3"/>
        <w:gridCol w:w="6993"/>
      </w:tblGrid>
      <w:tr w14:paraId="55165E04" w14:textId="5154550E" w:rsidTr="006918DC">
        <w:tblPrEx>
          <w:tblW w:w="8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664"/>
          <w:jc w:val="center"/>
        </w:trPr>
        <w:tc>
          <w:tcPr>
            <w:tcW w:w="1523" w:type="dxa"/>
            <w:tcBorders>
              <w:top w:val="single" w:sz="4" w:space="0" w:color="auto"/>
              <w:left w:val="single" w:sz="4" w:space="0" w:color="auto"/>
              <w:bottom w:val="single" w:sz="4" w:space="0" w:color="auto"/>
              <w:right w:val="single" w:sz="4" w:space="0" w:color="auto"/>
            </w:tcBorders>
          </w:tcPr>
          <w:p w:rsidR="001F6302" w:rsidP="00912703" w14:paraId="03A6F658" w14:textId="515E101F">
            <w:pPr>
              <w:spacing w:line="600" w:lineRule="exact"/>
              <w:jc w:val="center"/>
              <w:rPr>
                <w:rFonts w:ascii="仿宋" w:eastAsia="仿宋" w:hAnsi="仿宋" w:cs="仿宋_GB2312" w:hint="eastAsia"/>
                <w:sz w:val="32"/>
                <w:szCs w:val="32"/>
              </w:rPr>
            </w:pPr>
            <w:r>
              <w:rPr>
                <w:rFonts w:ascii="仿宋" w:eastAsia="仿宋" w:hAnsi="仿宋" w:cs="仿宋_GB2312" w:hint="eastAsia"/>
                <w:sz w:val="32"/>
                <w:szCs w:val="32"/>
              </w:rPr>
              <w:t>序号</w:t>
            </w:r>
          </w:p>
        </w:tc>
        <w:tc>
          <w:tcPr>
            <w:tcW w:w="6993" w:type="dxa"/>
            <w:tcBorders>
              <w:top w:val="single" w:sz="4" w:space="0" w:color="auto"/>
              <w:left w:val="single" w:sz="4" w:space="0" w:color="auto"/>
              <w:bottom w:val="single" w:sz="4" w:space="0" w:color="auto"/>
              <w:right w:val="single" w:sz="4" w:space="0" w:color="auto"/>
            </w:tcBorders>
          </w:tcPr>
          <w:p w:rsidR="001F6302" w:rsidP="00912703" w14:paraId="4803CE83" w14:textId="195F9A16">
            <w:pPr>
              <w:spacing w:line="600" w:lineRule="exact"/>
              <w:jc w:val="center"/>
              <w:rPr>
                <w:rFonts w:ascii="仿宋" w:eastAsia="仿宋" w:hAnsi="仿宋" w:cs="仿宋_GB2312" w:hint="eastAsia"/>
                <w:sz w:val="32"/>
                <w:szCs w:val="32"/>
              </w:rPr>
            </w:pPr>
            <w:r>
              <w:rPr>
                <w:rFonts w:ascii="仿宋" w:eastAsia="仿宋" w:hAnsi="仿宋" w:cs="仿宋_GB2312" w:hint="eastAsia"/>
                <w:sz w:val="32"/>
                <w:szCs w:val="32"/>
              </w:rPr>
              <w:t>单位名称</w:t>
            </w:r>
          </w:p>
        </w:tc>
      </w:tr>
      <w:tr>
        <w:tblPrEx>
          <w:tblW w:w="8516" w:type="dxa"/>
          <w:jc w:val="center"/>
          <w:tblLayout w:type="fixed"/>
          <w:tblLook w:val="04A0"/>
        </w:tblPrEx>
        <w:trPr>
          <w:jc w:val="center"/>
        </w:trPr>
        <w:tc>
          <w:tcPr>
            <w:tcW w:w="1523" w:type="dxa"/>
            <w:tcBorders>
              <w:top w:val="single" w:sz="4" w:space="0" w:color="auto"/>
              <w:left w:val="single" w:sz="4" w:space="0" w:color="auto"/>
              <w:bottom w:val="single" w:sz="4" w:space="0" w:color="auto"/>
              <w:right w:val="single" w:sz="4" w:space="0" w:color="auto"/>
            </w:tcBorders>
          </w:tcPr>
          <w:p>
            <w:pPr>
              <w:pageBreakBefore w:val="0"/>
              <w:spacing w:line="600" w:lineRule="exact"/>
              <w:jc w:val="center"/>
              <w:textAlignment w:val="auto"/>
            </w:pPr>
            <w:r>
              <w:rPr>
                <w:rFonts w:ascii="仿宋" w:eastAsia="仿宋" w:hAnsi="仿宋"/>
                <w:b w:val="0"/>
                <w:i w:val="0"/>
                <w:strike w:val="0"/>
                <w:color w:val="auto"/>
                <w:position w:val="-1"/>
                <w:sz w:val="32"/>
                <w:u w:val="none"/>
              </w:rPr>
              <w:t>1</w:t>
            </w:r>
          </w:p>
        </w:tc>
        <w:tc>
          <w:tcPr>
            <w:tcW w:w="6993" w:type="dxa"/>
            <w:tcBorders>
              <w:top w:val="single" w:sz="4" w:space="0" w:color="auto"/>
              <w:left w:val="single" w:sz="4" w:space="0" w:color="auto"/>
              <w:bottom w:val="single" w:sz="4" w:space="0" w:color="auto"/>
              <w:right w:val="single" w:sz="4" w:space="0" w:color="auto"/>
            </w:tcBorders>
            <w:vAlign w:val="center"/>
          </w:tcPr>
          <w:p>
            <w:pPr>
              <w:pageBreakBefore w:val="0"/>
              <w:spacing w:line="600" w:lineRule="exact"/>
              <w:jc w:val="left"/>
              <w:textAlignment w:val="auto"/>
            </w:pPr>
            <w:r>
              <w:rPr>
                <w:rFonts w:ascii="仿宋" w:eastAsia="仿宋" w:hAnsi="仿宋"/>
                <w:b w:val="0"/>
                <w:i w:val="0"/>
                <w:strike w:val="0"/>
                <w:color w:val="auto"/>
                <w:position w:val="-1"/>
                <w:sz w:val="32"/>
                <w:u w:val="none"/>
              </w:rPr>
              <w:t>德化县国有生态林场</w:t>
            </w:r>
          </w:p>
        </w:tc>
      </w:tr>
    </w:tbl>
    <w:p w:rsidR="00D11199" w:rsidRPr="003F3C8D" w:rsidP="005416B2" w14:paraId="4F2F4883" w14:textId="2C831E27">
      <w:pPr>
        <w:spacing w:line="600" w:lineRule="exact"/>
        <w:jc w:val="center"/>
        <w:rPr>
          <w:rFonts w:ascii="仿宋" w:eastAsia="仿宋" w:hAnsi="仿宋" w:hint="eastAsia"/>
          <w:sz w:val="32"/>
          <w:szCs w:val="32"/>
        </w:rPr>
      </w:pPr>
      <w:bookmarkStart w:id="6" w:name="_Toc11743"/>
      <w:bookmarkStart w:id="7" w:name="_Toc141520065"/>
      <w:r>
        <w:rPr>
          <w:rFonts w:ascii="仿宋" w:eastAsia="仿宋" w:hAnsi="仿宋" w:hint="eastAsia"/>
          <w:sz w:val="32"/>
          <w:szCs w:val="32"/>
        </w:rPr>
        <w:t xml:space="preserve"> </w:t>
      </w:r>
    </w:p>
    <w:p w:rsidR="00B2512C" w14:paraId="63FD98A3" w14:textId="77777777">
      <w:pPr>
        <w:pStyle w:val="Heading2"/>
      </w:pPr>
      <w:r>
        <w:rPr>
          <w:rFonts w:hint="eastAsia"/>
        </w:rPr>
        <w:t>三、单位主要工作总结</w:t>
      </w:r>
      <w:bookmarkEnd w:id="6"/>
      <w:bookmarkEnd w:id="7"/>
    </w:p>
    <w:p w:rsidR="00B2512C" w:rsidRPr="00380D33" w:rsidP="00380D33" w14:paraId="12D59742" w14:textId="77777777">
      <w:pPr>
        <w:spacing w:line="600" w:lineRule="exact"/>
        <w:ind w:firstLine="640" w:firstLineChars="200"/>
        <w:rPr>
          <w:rFonts w:ascii="仿宋" w:eastAsia="仿宋" w:hAnsi="仿宋" w:hint="eastAsia"/>
          <w:sz w:val="32"/>
          <w:szCs w:val="32"/>
        </w:rPr>
        <w:sectPr>
          <w:headerReference w:type="default" r:id="rId7"/>
          <w:footerReference w:type="default" r:id="rId8"/>
          <w:pgSz w:w="11906" w:h="16838"/>
          <w:pgMar w:top="1702" w:right="1800" w:bottom="1843" w:left="1800" w:header="851" w:footer="992" w:gutter="0"/>
          <w:pgNumType w:start="1"/>
          <w:cols w:space="425"/>
          <w:docGrid w:type="lines" w:linePitch="312"/>
        </w:sectPr>
      </w:pPr>
      <w:r>
        <w:rPr>
          <w:rFonts w:ascii="仿宋" w:eastAsia="仿宋" w:hAnsi="仿宋" w:hint="eastAsia"/>
          <w:sz w:val="32"/>
          <w:szCs w:val="32"/>
        </w:rPr>
        <w:t>2025年，德化县国有生态林场单位主要任务是：发挥生态建设方面主力军作用，保证辖区内森林资源安全；做好边界林区维稳工作，为国家木材战略储备基地建设出力。围绕上述任务，重点完成了以下工作：</w:t>
        <w:br/>
        <w:t xml:space="preserve">    （一）加快森林资源培育，充分发挥国有林地生产潜力，提高生态、社会和经济效益。</w:t>
        <w:br/>
        <w:t xml:space="preserve">    （二）加强森林资源保护，健全护林组织，配备森林管护人员，明确管护职责，确保管护成效。</w:t>
        <w:br/>
        <w:t xml:space="preserve">    （三）加强森林防火设施设备建设，建立健全各项森林防火制度，抓好火源管理，组织火灾扑救。</w:t>
      </w:r>
    </w:p>
    <w:p w:rsidR="00380D33" w14:paraId="271883FD" w14:textId="77777777">
      <w:pPr>
        <w:pStyle w:val="Heading1"/>
        <w:spacing w:before="0" w:after="0"/>
        <w:rPr>
          <w:rFonts w:ascii="黑体" w:hAnsi="黑体" w:hint="eastAsia"/>
          <w:sz w:val="56"/>
          <w:szCs w:val="56"/>
        </w:rPr>
      </w:pPr>
      <w:bookmarkStart w:id="8" w:name="_Toc2458"/>
      <w:bookmarkStart w:id="9" w:name="_Toc141520066"/>
    </w:p>
    <w:p w:rsidR="00380D33" w14:paraId="728C3F8C" w14:textId="77777777">
      <w:pPr>
        <w:pStyle w:val="Heading1"/>
        <w:spacing w:before="0" w:after="0"/>
        <w:rPr>
          <w:rFonts w:ascii="黑体" w:hAnsi="黑体" w:hint="eastAsia"/>
          <w:sz w:val="56"/>
          <w:szCs w:val="56"/>
        </w:rPr>
      </w:pPr>
    </w:p>
    <w:p w:rsidR="00380D33" w14:paraId="096ED85F" w14:textId="77777777">
      <w:pPr>
        <w:pStyle w:val="Heading1"/>
        <w:spacing w:before="0" w:after="0"/>
        <w:rPr>
          <w:rFonts w:ascii="黑体" w:hAnsi="黑体" w:hint="eastAsia"/>
          <w:sz w:val="56"/>
          <w:szCs w:val="56"/>
        </w:rPr>
      </w:pPr>
    </w:p>
    <w:p w:rsidR="00380D33" w14:paraId="7C6F6762" w14:textId="77777777">
      <w:pPr>
        <w:pStyle w:val="Heading1"/>
        <w:spacing w:before="0" w:after="0"/>
        <w:rPr>
          <w:rFonts w:ascii="黑体" w:hAnsi="黑体" w:hint="eastAsia"/>
          <w:sz w:val="56"/>
          <w:szCs w:val="56"/>
        </w:rPr>
      </w:pPr>
    </w:p>
    <w:p w:rsidR="00380D33" w14:paraId="58DE279E" w14:textId="77777777">
      <w:pPr>
        <w:pStyle w:val="Heading1"/>
        <w:spacing w:before="0" w:after="0"/>
        <w:rPr>
          <w:rFonts w:ascii="黑体" w:hAnsi="黑体" w:hint="eastAsia"/>
          <w:sz w:val="56"/>
          <w:szCs w:val="56"/>
        </w:rPr>
      </w:pPr>
    </w:p>
    <w:p w:rsidR="00380D33" w14:paraId="5DA2AC8B" w14:textId="77777777">
      <w:pPr>
        <w:pStyle w:val="Heading1"/>
        <w:spacing w:before="0" w:after="0"/>
        <w:rPr>
          <w:rFonts w:ascii="黑体" w:hAnsi="黑体" w:hint="eastAsia"/>
          <w:sz w:val="56"/>
          <w:szCs w:val="56"/>
        </w:rPr>
      </w:pPr>
    </w:p>
    <w:p w:rsidR="00380D33" w:rsidRPr="00380D33" w:rsidP="00380D33" w14:paraId="44C229A9" w14:textId="77777777">
      <w:pPr>
        <w:pStyle w:val="Heading1"/>
        <w:spacing w:before="0" w:after="0"/>
        <w:jc w:val="left"/>
        <w:rPr>
          <w:rFonts w:ascii="黑体" w:hAnsi="黑体" w:hint="eastAsia"/>
          <w:sz w:val="56"/>
          <w:szCs w:val="56"/>
        </w:rPr>
      </w:pPr>
      <w:r w:rsidRPr="00380D33">
        <w:rPr>
          <w:rFonts w:ascii="黑体" w:hAnsi="黑体" w:hint="eastAsia"/>
          <w:sz w:val="56"/>
          <w:szCs w:val="56"/>
        </w:rPr>
        <w:t xml:space="preserve">第二部分 </w:t>
      </w:r>
    </w:p>
    <w:p w:rsidR="00380D33" w:rsidRPr="00380D33" w14:paraId="67C51813" w14:textId="77777777">
      <w:pPr>
        <w:pStyle w:val="Heading1"/>
        <w:spacing w:before="0" w:after="0"/>
        <w:rPr>
          <w:rFonts w:ascii="黑体" w:hAnsi="黑体" w:hint="eastAsia"/>
          <w:sz w:val="56"/>
          <w:szCs w:val="56"/>
        </w:rPr>
      </w:pPr>
      <w:r w:rsidRPr="00380D33">
        <w:rPr>
          <w:rFonts w:ascii="黑体" w:hAnsi="黑体" w:hint="eastAsia"/>
          <w:sz w:val="56"/>
          <w:szCs w:val="56"/>
        </w:rPr>
        <w:t>2025年度决算表</w:t>
      </w:r>
      <w:bookmarkEnd w:id="8"/>
      <w:bookmarkEnd w:id="9"/>
    </w:p>
    <w:p w:rsidR="00380D33" w14:paraId="0F398F62" w14:textId="77777777">
      <w:pPr>
        <w:widowControl/>
        <w:spacing w:line="240" w:lineRule="auto"/>
        <w:jc w:val="left"/>
        <w:rPr>
          <w:rFonts w:eastAsia="黑体"/>
          <w:b/>
          <w:kern w:val="44"/>
          <w:sz w:val="36"/>
        </w:rPr>
      </w:pPr>
      <w:r>
        <w:br w:type="page"/>
      </w:r>
    </w:p>
    <w:p w:rsidR="00B2512C" w14:paraId="2E3E6D75" w14:textId="77777777">
      <w:pPr>
        <w:pStyle w:val="Heading1"/>
        <w:spacing w:before="0" w:after="0"/>
      </w:pPr>
    </w:p>
    <w:p w:rsidR="00B2512C" w14:paraId="2BF9E697" w14:textId="77777777">
      <w:pPr>
        <w:pStyle w:val="Heading2"/>
        <w:numPr>
          <w:ilvl w:val="0"/>
          <w:numId w:val="1"/>
        </w:numPr>
        <w:spacing w:before="0" w:after="0"/>
      </w:pPr>
      <w:bookmarkStart w:id="10" w:name="_Toc9591"/>
      <w:bookmarkStart w:id="11" w:name="_Toc141520067"/>
      <w:r>
        <w:rPr>
          <w:rFonts w:hint="eastAsia"/>
        </w:rPr>
        <w:t>收入支出决算总表</w:t>
      </w:r>
      <w:bookmarkEnd w:id="10"/>
      <w:bookmarkEnd w:id="11"/>
      <w:r>
        <w:rPr>
          <w:rFonts w:hint="eastAsia"/>
        </w:rPr>
        <w:t xml:space="preserve"> </w:t>
      </w:r>
    </w:p>
    <w:tbl>
      <w:tblPr>
        <w:tblW w:w="5000" w:type="pct"/>
        <w:tblLayout w:type="fixed"/>
        <w:tblLook w:val="04A0"/>
      </w:tblPr>
      <w:tblGrid>
        <w:gridCol w:w="3160"/>
        <w:gridCol w:w="1125"/>
        <w:gridCol w:w="3034"/>
        <w:gridCol w:w="1203"/>
      </w:tblGrid>
      <w:tr w14:paraId="58224941" w14:textId="77777777">
        <w:tblPrEx>
          <w:tblW w:w="5000" w:type="pct"/>
          <w:tblLayout w:type="fixed"/>
          <w:tblLook w:val="04A0"/>
        </w:tblPrEx>
        <w:trPr>
          <w:trHeight w:val="300"/>
        </w:trPr>
        <w:tc>
          <w:tcPr>
            <w:tcW w:w="5000" w:type="pct"/>
            <w:gridSpan w:val="4"/>
            <w:tcBorders>
              <w:top w:val="nil"/>
              <w:left w:val="nil"/>
              <w:bottom w:val="nil"/>
              <w:right w:val="nil"/>
            </w:tcBorders>
            <w:noWrap/>
            <w:vAlign w:val="center"/>
          </w:tcPr>
          <w:p w:rsidR="00B2512C" w14:paraId="2D0FF477" w14:textId="77777777">
            <w:pPr>
              <w:widowControl/>
              <w:spacing w:line="240" w:lineRule="auto"/>
              <w:jc w:val="center"/>
              <w:rPr>
                <w:rFonts w:ascii="宋体" w:eastAsia="宋体" w:hAnsi="宋体" w:cs="Arial" w:hint="eastAsia"/>
                <w:kern w:val="0"/>
                <w:sz w:val="20"/>
                <w:szCs w:val="20"/>
              </w:rPr>
            </w:pPr>
            <w:r>
              <w:rPr>
                <w:rFonts w:ascii="黑体" w:eastAsia="黑体" w:hAnsi="Arial" w:cs="Arial" w:hint="eastAsia"/>
                <w:color w:val="000000"/>
                <w:kern w:val="0"/>
                <w:sz w:val="36"/>
                <w:szCs w:val="36"/>
              </w:rPr>
              <w:t>收入支出决算总表</w:t>
            </w:r>
          </w:p>
        </w:tc>
      </w:tr>
      <w:tr w14:paraId="7F87E063" w14:textId="77777777">
        <w:tblPrEx>
          <w:tblW w:w="5000" w:type="pct"/>
          <w:tblLayout w:type="fixed"/>
          <w:tblLook w:val="04A0"/>
        </w:tblPrEx>
        <w:trPr>
          <w:trHeight w:val="300"/>
        </w:trPr>
        <w:tc>
          <w:tcPr>
            <w:tcW w:w="2514" w:type="pct"/>
            <w:gridSpan w:val="2"/>
            <w:tcBorders>
              <w:top w:val="nil"/>
              <w:left w:val="nil"/>
              <w:bottom w:val="nil"/>
              <w:right w:val="nil"/>
            </w:tcBorders>
            <w:noWrap/>
            <w:vAlign w:val="center"/>
          </w:tcPr>
          <w:p w:rsidR="00B2512C" w14:paraId="36611C27" w14:textId="77777777">
            <w:pPr>
              <w:widowControl/>
              <w:spacing w:line="240" w:lineRule="auto"/>
              <w:ind w:firstLine="2600" w:firstLineChars="1300"/>
              <w:jc w:val="left"/>
              <w:rPr>
                <w:rFonts w:ascii="黑体" w:eastAsia="黑体" w:hAnsi="Arial" w:cs="Arial"/>
                <w:color w:val="000000"/>
                <w:kern w:val="0"/>
                <w:sz w:val="20"/>
                <w:szCs w:val="20"/>
              </w:rPr>
            </w:pPr>
          </w:p>
        </w:tc>
        <w:tc>
          <w:tcPr>
            <w:tcW w:w="2485" w:type="pct"/>
            <w:gridSpan w:val="2"/>
            <w:tcBorders>
              <w:top w:val="nil"/>
              <w:left w:val="nil"/>
              <w:bottom w:val="nil"/>
              <w:right w:val="nil"/>
            </w:tcBorders>
            <w:noWrap/>
            <w:vAlign w:val="center"/>
          </w:tcPr>
          <w:p w:rsidR="00B2512C" w14:paraId="4681E054" w14:textId="77777777">
            <w:pPr>
              <w:widowControl/>
              <w:spacing w:line="240" w:lineRule="auto"/>
              <w:jc w:val="right"/>
              <w:rPr>
                <w:rFonts w:ascii="黑体" w:eastAsia="黑体" w:hAnsi="Arial" w:cs="Arial"/>
                <w:color w:val="000000"/>
                <w:kern w:val="0"/>
                <w:sz w:val="20"/>
                <w:szCs w:val="20"/>
              </w:rPr>
            </w:pPr>
            <w:r>
              <w:rPr>
                <w:rFonts w:ascii="黑体" w:eastAsia="黑体" w:hAnsi="Arial" w:cs="Arial" w:hint="eastAsia"/>
                <w:color w:val="000000"/>
                <w:kern w:val="0"/>
                <w:sz w:val="20"/>
                <w:szCs w:val="20"/>
              </w:rPr>
              <w:t xml:space="preserve"> </w:t>
            </w:r>
            <w:r>
              <w:rPr>
                <w:rFonts w:ascii="宋体" w:eastAsia="宋体" w:hAnsi="宋体" w:cs="Arial" w:hint="eastAsia"/>
                <w:kern w:val="0"/>
                <w:sz w:val="20"/>
                <w:szCs w:val="20"/>
              </w:rPr>
              <w:t>公开01表</w:t>
            </w:r>
          </w:p>
        </w:tc>
      </w:tr>
      <w:tr w14:paraId="2F6770C5" w14:textId="77777777">
        <w:tblPrEx>
          <w:tblW w:w="5000" w:type="pct"/>
          <w:tblLayout w:type="fixed"/>
          <w:tblLook w:val="04A0"/>
        </w:tblPrEx>
        <w:trPr>
          <w:trHeight w:val="90"/>
        </w:trPr>
        <w:tc>
          <w:tcPr>
            <w:tcW w:w="4294" w:type="pct"/>
            <w:gridSpan w:val="3"/>
            <w:tcBorders>
              <w:top w:val="nil"/>
              <w:left w:val="nil"/>
              <w:bottom w:val="single" w:sz="4" w:space="0" w:color="auto"/>
              <w:right w:val="nil"/>
            </w:tcBorders>
            <w:noWrap/>
            <w:vAlign w:val="center"/>
          </w:tcPr>
          <w:p w:rsidR="00B2512C" w14:paraId="1AB8290F" w14:textId="77777777">
            <w:pPr>
              <w:widowControl/>
              <w:spacing w:line="240" w:lineRule="auto"/>
              <w:jc w:val="left"/>
              <w:rPr>
                <w:rFonts w:ascii="宋体" w:eastAsia="宋体" w:hAnsi="宋体" w:cs="Arial" w:hint="eastAsia"/>
                <w:kern w:val="0"/>
                <w:sz w:val="20"/>
                <w:szCs w:val="20"/>
              </w:rPr>
            </w:pPr>
            <w:r>
              <w:rPr>
                <w:rFonts w:ascii="宋体" w:eastAsia="宋体" w:hAnsi="宋体" w:cs="Arial"/>
                <w:color w:val="000000"/>
                <w:kern w:val="0"/>
                <w:sz w:val="20"/>
                <w:szCs w:val="20"/>
              </w:rPr>
              <w:t>单位：德化县国有生态林场</w:t>
            </w:r>
          </w:p>
        </w:tc>
        <w:tc>
          <w:tcPr>
            <w:tcW w:w="705" w:type="pct"/>
            <w:tcBorders>
              <w:top w:val="nil"/>
              <w:left w:val="nil"/>
              <w:bottom w:val="single" w:sz="4" w:space="0" w:color="auto"/>
              <w:right w:val="nil"/>
            </w:tcBorders>
            <w:noWrap/>
            <w:vAlign w:val="center"/>
          </w:tcPr>
          <w:p w:rsidR="00B2512C" w14:paraId="260BD7ED" w14:textId="77777777">
            <w:pPr>
              <w:widowControl/>
              <w:spacing w:line="240" w:lineRule="auto"/>
              <w:jc w:val="right"/>
              <w:rPr>
                <w:rFonts w:ascii="宋体" w:eastAsia="宋体" w:hAnsi="宋体" w:cs="Arial" w:hint="eastAsia"/>
                <w:kern w:val="0"/>
                <w:sz w:val="20"/>
                <w:szCs w:val="20"/>
              </w:rPr>
            </w:pPr>
            <w:r>
              <w:rPr>
                <w:rFonts w:ascii="宋体" w:eastAsia="宋体" w:hAnsi="宋体" w:cs="Arial" w:hint="eastAsia"/>
                <w:kern w:val="0"/>
                <w:sz w:val="20"/>
                <w:szCs w:val="20"/>
              </w:rPr>
              <w:t>单位：万元</w:t>
            </w:r>
          </w:p>
        </w:tc>
      </w:tr>
      <w:tr w14:paraId="1FFFF230" w14:textId="77777777">
        <w:tblPrEx>
          <w:tblW w:w="5000" w:type="pct"/>
          <w:tblLayout w:type="fixed"/>
          <w:tblLook w:val="04A0"/>
        </w:tblPrEx>
        <w:trPr>
          <w:trHeight w:val="308"/>
        </w:trPr>
        <w:tc>
          <w:tcPr>
            <w:tcW w:w="2514" w:type="pct"/>
            <w:gridSpan w:val="2"/>
            <w:tcBorders>
              <w:top w:val="single" w:sz="4" w:space="0" w:color="auto"/>
              <w:left w:val="single" w:sz="4" w:space="0" w:color="auto"/>
              <w:bottom w:val="single" w:sz="4" w:space="0" w:color="auto"/>
              <w:right w:val="single" w:sz="4" w:space="0" w:color="auto"/>
            </w:tcBorders>
            <w:noWrap/>
            <w:vAlign w:val="center"/>
          </w:tcPr>
          <w:p w:rsidR="00B2512C" w14:paraId="2E5E0EF5"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收入</w:t>
            </w:r>
          </w:p>
        </w:tc>
        <w:tc>
          <w:tcPr>
            <w:tcW w:w="2485" w:type="pct"/>
            <w:gridSpan w:val="2"/>
            <w:tcBorders>
              <w:top w:val="single" w:sz="4" w:space="0" w:color="auto"/>
              <w:left w:val="single" w:sz="4" w:space="0" w:color="auto"/>
              <w:bottom w:val="single" w:sz="4" w:space="0" w:color="auto"/>
              <w:right w:val="single" w:sz="4" w:space="0" w:color="auto"/>
            </w:tcBorders>
            <w:noWrap/>
            <w:vAlign w:val="center"/>
          </w:tcPr>
          <w:p w:rsidR="00B2512C" w14:paraId="69709B3A"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支出</w:t>
            </w:r>
          </w:p>
        </w:tc>
      </w:tr>
      <w:tr w14:paraId="480A7B66" w14:textId="77777777">
        <w:tblPrEx>
          <w:tblW w:w="5000" w:type="pct"/>
          <w:tblLayout w:type="fixed"/>
          <w:tblLook w:val="04A0"/>
        </w:tblPrEx>
        <w:trPr>
          <w:trHeight w:val="308"/>
        </w:trPr>
        <w:tc>
          <w:tcPr>
            <w:tcW w:w="1854" w:type="pct"/>
            <w:tcBorders>
              <w:top w:val="single" w:sz="4" w:space="0" w:color="auto"/>
              <w:left w:val="single" w:sz="4" w:space="0" w:color="auto"/>
              <w:bottom w:val="single" w:sz="4" w:space="0" w:color="auto"/>
              <w:right w:val="single" w:sz="4" w:space="0" w:color="auto"/>
            </w:tcBorders>
            <w:noWrap/>
            <w:vAlign w:val="center"/>
          </w:tcPr>
          <w:p w:rsidR="00B2512C" w14:paraId="38FAE76A"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项目</w:t>
            </w:r>
          </w:p>
        </w:tc>
        <w:tc>
          <w:tcPr>
            <w:tcW w:w="660" w:type="pct"/>
            <w:tcBorders>
              <w:top w:val="single" w:sz="4" w:space="0" w:color="auto"/>
              <w:left w:val="single" w:sz="4" w:space="0" w:color="auto"/>
              <w:bottom w:val="single" w:sz="4" w:space="0" w:color="auto"/>
              <w:right w:val="single" w:sz="4" w:space="0" w:color="auto"/>
            </w:tcBorders>
            <w:noWrap/>
            <w:vAlign w:val="center"/>
          </w:tcPr>
          <w:p w:rsidR="00B2512C" w14:paraId="0C8CAE65"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决算数</w:t>
            </w:r>
          </w:p>
        </w:tc>
        <w:tc>
          <w:tcPr>
            <w:tcW w:w="1780" w:type="pct"/>
            <w:tcBorders>
              <w:top w:val="single" w:sz="4" w:space="0" w:color="auto"/>
              <w:left w:val="single" w:sz="4" w:space="0" w:color="auto"/>
              <w:bottom w:val="single" w:sz="4" w:space="0" w:color="auto"/>
              <w:right w:val="single" w:sz="4" w:space="0" w:color="auto"/>
            </w:tcBorders>
            <w:noWrap/>
            <w:vAlign w:val="center"/>
          </w:tcPr>
          <w:p w:rsidR="00B2512C" w14:paraId="0C0B06DA"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项目(按支出功能分类)</w:t>
            </w:r>
          </w:p>
        </w:tc>
        <w:tc>
          <w:tcPr>
            <w:tcW w:w="705" w:type="pct"/>
            <w:tcBorders>
              <w:top w:val="single" w:sz="4" w:space="0" w:color="auto"/>
              <w:left w:val="single" w:sz="4" w:space="0" w:color="auto"/>
              <w:bottom w:val="single" w:sz="4" w:space="0" w:color="auto"/>
              <w:right w:val="single" w:sz="4" w:space="0" w:color="auto"/>
            </w:tcBorders>
            <w:noWrap/>
            <w:vAlign w:val="center"/>
          </w:tcPr>
          <w:p w:rsidR="00B2512C" w14:paraId="1E12887A"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决算数</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一、一般公共预算财政拨款收入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60.00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一、一般公共服务支出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二、政府性基金预算财政拨款收入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二、外交支出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三、国有资本经营预算财政拨款收入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三、国防支出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四、上级补助收入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四、公共安全支出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五、事业收入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五、教育支出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六、经营收入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六、科学技术支出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七、附属单位上缴收入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七、文化旅游体育与传媒支出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八、其他收入</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八、社会保障和就业支出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九、卫生健康支出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十、节能环保支出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十一、城乡社区支出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十二、农林水支出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60.00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十三、交通运输支出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十四、资源勘探工业信息等支出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十五、商业服务业等支出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十六、金融支出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十七、援助其他地区支出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十八、自然资源海洋气象等支出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十九、住房保障支出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二十、粮油物资储备支出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二十一、国有资本经营预算支出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二十二、灾害防治及应急管理支出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二十三、其他支出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二十四、债务还本支出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二十五、债务付息支出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二十六、抗疫特别国债安排的支出</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center"/>
              <w:textAlignment w:val="auto"/>
            </w:pPr>
            <w:r>
              <w:rPr>
                <w:b/>
                <w:i w:val="0"/>
                <w:strike w:val="0"/>
                <w:color w:val="auto"/>
                <w:position w:val="-1"/>
                <w:sz w:val="18"/>
                <w:u w:val="none"/>
              </w:rPr>
              <w:t>本年收入合计</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60.00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center"/>
              <w:textAlignment w:val="auto"/>
            </w:pPr>
            <w:r>
              <w:rPr>
                <w:rFonts w:cs="Arial"/>
                <w:b/>
                <w:i w:val="0"/>
                <w:strike w:val="0"/>
                <w:color w:val="000000"/>
                <w:position w:val="-1"/>
                <w:sz w:val="18"/>
                <w:u w:val="none"/>
              </w:rPr>
              <w:t>本年支出合计</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60.00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使用非财政拨款结余（含专用结余）</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结余分配</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b w:val="0"/>
                <w:i w:val="0"/>
                <w:strike w:val="0"/>
                <w:color w:val="auto"/>
                <w:position w:val="-1"/>
                <w:sz w:val="18"/>
                <w:u w:val="none"/>
              </w:rPr>
              <w:t>年初结转和结余</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left"/>
              <w:textAlignment w:val="auto"/>
            </w:pPr>
            <w:r>
              <w:rPr>
                <w:rFonts w:cs="Arial"/>
                <w:b w:val="0"/>
                <w:i w:val="0"/>
                <w:strike w:val="0"/>
                <w:color w:val="000000"/>
                <w:position w:val="-1"/>
                <w:sz w:val="18"/>
                <w:u w:val="none"/>
              </w:rPr>
              <w:t>年末结转和结余</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0.00</w:t>
            </w:r>
          </w:p>
        </w:tc>
      </w:tr>
      <w:tr>
        <w:tblPrEx>
          <w:tblW w:w="5000" w:type="pct"/>
          <w:tblLayout w:type="fixed"/>
          <w:tblLook w:val="04A0"/>
        </w:tblPrEx>
        <w:tc>
          <w:tcPr>
            <w:tcW w:w="1854" w:type="dxa"/>
            <w:tcBorders>
              <w:top w:val="single" w:sz="4" w:space="0" w:color="auto"/>
              <w:left w:val="single" w:sz="4" w:space="0" w:color="auto"/>
              <w:bottom w:val="single" w:sz="4" w:space="0" w:color="auto"/>
              <w:right w:val="single" w:sz="4" w:space="0" w:color="auto"/>
            </w:tcBorders>
            <w:vAlign w:val="center"/>
          </w:tcPr>
          <w:p>
            <w:pPr>
              <w:pageBreakBefore w:val="0"/>
              <w:jc w:val="center"/>
              <w:textAlignment w:val="auto"/>
            </w:pPr>
            <w:r>
              <w:rPr>
                <w:b/>
                <w:i w:val="0"/>
                <w:strike w:val="0"/>
                <w:color w:val="auto"/>
                <w:position w:val="-1"/>
                <w:sz w:val="18"/>
                <w:u w:val="none"/>
              </w:rPr>
              <w:t>总计</w:t>
            </w:r>
          </w:p>
        </w:tc>
        <w:tc>
          <w:tcPr>
            <w:tcW w:w="660"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60.00</w:t>
            </w:r>
          </w:p>
        </w:tc>
        <w:tc>
          <w:tcPr>
            <w:tcW w:w="1780" w:type="dxa"/>
            <w:tcBorders>
              <w:top w:val="single" w:sz="4" w:space="0" w:color="auto"/>
              <w:left w:val="single" w:sz="4" w:space="0" w:color="auto"/>
              <w:bottom w:val="single" w:sz="4" w:space="0" w:color="auto"/>
              <w:right w:val="single" w:sz="4" w:space="0" w:color="auto"/>
            </w:tcBorders>
            <w:vAlign w:val="center"/>
          </w:tcPr>
          <w:p>
            <w:pPr>
              <w:pageBreakBefore w:val="0"/>
              <w:jc w:val="center"/>
              <w:textAlignment w:val="auto"/>
            </w:pPr>
            <w:r>
              <w:rPr>
                <w:rFonts w:cs="Arial"/>
                <w:b/>
                <w:i w:val="0"/>
                <w:strike w:val="0"/>
                <w:color w:val="000000"/>
                <w:position w:val="-1"/>
                <w:sz w:val="18"/>
                <w:u w:val="none"/>
              </w:rPr>
              <w:t>总计</w:t>
            </w:r>
          </w:p>
        </w:tc>
        <w:tc>
          <w:tcPr>
            <w:tcW w:w="705" w:type="dxa"/>
            <w:tcBorders>
              <w:top w:val="single" w:sz="4" w:space="0" w:color="auto"/>
              <w:left w:val="single" w:sz="4" w:space="0" w:color="auto"/>
              <w:bottom w:val="single" w:sz="4" w:space="0" w:color="auto"/>
              <w:right w:val="single" w:sz="4" w:space="0" w:color="auto"/>
            </w:tcBorders>
            <w:vAlign w:val="center"/>
          </w:tcPr>
          <w:p>
            <w:pPr>
              <w:pageBreakBefore w:val="0"/>
              <w:spacing w:line="240" w:lineRule="auto"/>
              <w:jc w:val="right"/>
              <w:textAlignment w:val="auto"/>
            </w:pPr>
            <w:r>
              <w:rPr>
                <w:rFonts w:ascii="宋体" w:eastAsia="宋体" w:hAnsi="宋体" w:cs="Arial"/>
                <w:b w:val="0"/>
                <w:i w:val="0"/>
                <w:strike w:val="0"/>
                <w:color w:val="000000"/>
                <w:position w:val="-1"/>
                <w:sz w:val="18"/>
                <w:u w:val="none"/>
              </w:rPr>
              <w:t>60.00</w:t>
            </w:r>
          </w:p>
        </w:tc>
      </w:tr>
    </w:tbl>
    <w:p w:rsidR="00B2512C" w14:paraId="0170F7D3"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注：1. 本表反映单位本年度的总收支和年末结转结余情况。</w:t>
      </w:r>
    </w:p>
    <w:p w:rsidR="00B2512C" w14:paraId="65E017EA" w14:textId="77777777">
      <w:pPr>
        <w:pStyle w:val="Default"/>
        <w:ind w:firstLine="480" w:firstLineChars="200"/>
        <w:rPr>
          <w:rFonts w:ascii="Times New Roman" w:hAnsi="Times New Roman" w:eastAsiaTheme="minorEastAsia" w:cs="Times New Roman"/>
        </w:rPr>
      </w:pPr>
      <w:r>
        <w:rPr>
          <w:rFonts w:ascii="Times New Roman" w:hAnsi="Times New Roman" w:eastAsiaTheme="minorEastAsia" w:cs="Times New Roman" w:hint="eastAsia"/>
        </w:rPr>
        <w:t>2.</w:t>
      </w:r>
      <w:r>
        <w:rPr>
          <w:rFonts w:hint="eastAsia"/>
        </w:rPr>
        <w:t xml:space="preserve"> </w:t>
      </w:r>
      <w:r>
        <w:rPr>
          <w:rFonts w:ascii="Times New Roman" w:hAnsi="Times New Roman" w:eastAsiaTheme="minorEastAsia" w:cs="Times New Roman" w:hint="eastAsia"/>
        </w:rPr>
        <w:t>本套报表金额单位转换时可能存在尾数误差。</w:t>
      </w:r>
    </w:p>
    <w:p w:rsidR="00B2512C" w14:paraId="61026A09" w14:textId="77777777">
      <w:pPr>
        <w:pStyle w:val="Default"/>
        <w:rPr>
          <w:rFonts w:ascii="Times New Roman" w:hAnsi="Times New Roman" w:eastAsiaTheme="minorEastAsia" w:cs="Times New Roman"/>
        </w:rPr>
        <w:sectPr>
          <w:pgSz w:w="11906" w:h="16838"/>
          <w:pgMar w:top="567" w:right="1800" w:bottom="567" w:left="1800" w:header="0" w:footer="454" w:gutter="0"/>
          <w:cols w:space="425"/>
          <w:docGrid w:type="lines" w:linePitch="312"/>
        </w:sectPr>
      </w:pPr>
    </w:p>
    <w:p w:rsidR="00B2512C" w14:paraId="34AAD481" w14:textId="77777777">
      <w:pPr>
        <w:pStyle w:val="Heading2"/>
        <w:numPr>
          <w:ilvl w:val="0"/>
          <w:numId w:val="1"/>
        </w:numPr>
        <w:spacing w:before="0" w:after="0"/>
      </w:pPr>
      <w:bookmarkStart w:id="12" w:name="_Toc15204"/>
      <w:bookmarkStart w:id="13" w:name="_Toc141520068"/>
      <w:r>
        <w:rPr>
          <w:rFonts w:hint="eastAsia"/>
        </w:rPr>
        <w:t>收入决算表</w:t>
      </w:r>
      <w:bookmarkEnd w:id="12"/>
      <w:bookmarkEnd w:id="13"/>
      <w:r>
        <w:rPr>
          <w:rFonts w:hint="eastAsia"/>
        </w:rPr>
        <w:t xml:space="preserve"> </w:t>
      </w:r>
    </w:p>
    <w:p w:rsidR="00B2512C" w14:paraId="18A72EA9" w14:textId="77777777">
      <w:pPr>
        <w:pStyle w:val="Default"/>
        <w:jc w:val="center"/>
        <w:rPr>
          <w:rFonts w:ascii="黑体" w:eastAsia="黑体" w:hAnsi="Arial" w:cs="Arial"/>
          <w:sz w:val="36"/>
          <w:szCs w:val="36"/>
        </w:rPr>
      </w:pPr>
      <w:r>
        <w:rPr>
          <w:rFonts w:ascii="黑体" w:eastAsia="黑体" w:hAnsi="Arial" w:cs="Arial" w:hint="eastAsia"/>
          <w:sz w:val="36"/>
          <w:szCs w:val="36"/>
        </w:rPr>
        <w:t>收入决算表</w:t>
      </w:r>
    </w:p>
    <w:p w:rsidR="00B2512C" w14:paraId="60B5BC0B" w14:textId="77777777">
      <w:pPr>
        <w:pStyle w:val="Default"/>
        <w:jc w:val="right"/>
        <w:rPr>
          <w:rFonts w:ascii="宋体" w:eastAsia="宋体" w:hAnsi="宋体" w:cs="Arial" w:hint="eastAsia"/>
          <w:sz w:val="20"/>
          <w:szCs w:val="20"/>
        </w:rPr>
      </w:pPr>
      <w:r>
        <w:rPr>
          <w:rFonts w:ascii="宋体" w:eastAsia="宋体" w:hAnsi="宋体" w:cs="Arial" w:hint="eastAsia"/>
          <w:sz w:val="20"/>
          <w:szCs w:val="20"/>
        </w:rPr>
        <w:t>公开02表</w:t>
      </w:r>
    </w:p>
    <w:tbl>
      <w:tblPr>
        <w:tblStyle w:val="TableGrid"/>
        <w:tblW w:w="0" w:type="auto"/>
        <w:tblLook w:val="04A0"/>
      </w:tblPr>
      <w:tblGrid>
        <w:gridCol w:w="1567"/>
        <w:gridCol w:w="4168"/>
        <w:gridCol w:w="1379"/>
        <w:gridCol w:w="1391"/>
        <w:gridCol w:w="1045"/>
        <w:gridCol w:w="1105"/>
        <w:gridCol w:w="1184"/>
        <w:gridCol w:w="1174"/>
        <w:gridCol w:w="1047"/>
      </w:tblGrid>
      <w:tr w14:paraId="30CDB1BA" w14:textId="77777777" w:rsidTr="00A628FF">
        <w:tblPrEx>
          <w:tblW w:w="0" w:type="auto"/>
          <w:tblLook w:val="04A0"/>
        </w:tblPrEx>
        <w:trPr>
          <w:trHeight w:val="418"/>
        </w:trPr>
        <w:tc>
          <w:tcPr>
            <w:tcW w:w="11839" w:type="dxa"/>
            <w:gridSpan w:val="7"/>
            <w:tcBorders>
              <w:top w:val="nil"/>
              <w:left w:val="nil"/>
              <w:right w:val="nil"/>
            </w:tcBorders>
            <w:vAlign w:val="center"/>
          </w:tcPr>
          <w:p w:rsidR="00B2512C" w14:paraId="36FBEA1B" w14:textId="77777777">
            <w:pPr>
              <w:pStyle w:val="Default"/>
              <w:rPr>
                <w:rFonts w:ascii="宋体" w:eastAsia="宋体" w:hAnsi="宋体" w:cs="Arial" w:hint="eastAsia"/>
                <w:sz w:val="22"/>
              </w:rPr>
            </w:pPr>
            <w:r>
              <w:rPr>
                <w:rFonts w:ascii="宋体" w:eastAsia="宋体" w:hAnsi="宋体" w:cs="Arial"/>
                <w:sz w:val="20"/>
                <w:szCs w:val="20"/>
              </w:rPr>
              <w:t>单位：德化县国有生态林场</w:t>
            </w:r>
          </w:p>
        </w:tc>
        <w:tc>
          <w:tcPr>
            <w:tcW w:w="2221" w:type="dxa"/>
            <w:gridSpan w:val="2"/>
            <w:tcBorders>
              <w:top w:val="nil"/>
              <w:left w:val="nil"/>
              <w:right w:val="nil"/>
            </w:tcBorders>
            <w:vAlign w:val="center"/>
          </w:tcPr>
          <w:p w:rsidR="00B2512C" w14:paraId="7950EE2A" w14:textId="77777777">
            <w:pPr>
              <w:pStyle w:val="Default"/>
              <w:jc w:val="right"/>
              <w:rPr>
                <w:rFonts w:ascii="宋体" w:eastAsia="宋体" w:hAnsi="宋体" w:cs="Arial" w:hint="eastAsia"/>
                <w:sz w:val="22"/>
              </w:rPr>
            </w:pPr>
            <w:r>
              <w:rPr>
                <w:rFonts w:ascii="宋体" w:eastAsia="宋体" w:hAnsi="宋体" w:cs="Arial" w:hint="eastAsia"/>
                <w:sz w:val="20"/>
                <w:szCs w:val="20"/>
              </w:rPr>
              <w:t>单位：万元</w:t>
            </w:r>
          </w:p>
        </w:tc>
      </w:tr>
      <w:tr w14:paraId="51BDD94F" w14:textId="77777777" w:rsidTr="00A628FF">
        <w:tblPrEx>
          <w:tblW w:w="0" w:type="auto"/>
          <w:tblLook w:val="04A0"/>
        </w:tblPrEx>
        <w:trPr>
          <w:trHeight w:val="90"/>
        </w:trPr>
        <w:tc>
          <w:tcPr>
            <w:tcW w:w="5735" w:type="dxa"/>
            <w:gridSpan w:val="2"/>
            <w:vAlign w:val="center"/>
          </w:tcPr>
          <w:p w:rsidR="00B2512C" w14:paraId="5E27F8C5" w14:textId="77777777">
            <w:pPr>
              <w:pStyle w:val="Default"/>
              <w:jc w:val="center"/>
              <w:rPr>
                <w:rFonts w:ascii="Times New Roman" w:hAnsi="Times New Roman" w:eastAsiaTheme="minorEastAsia" w:cs="Times New Roman"/>
              </w:rPr>
            </w:pPr>
            <w:r>
              <w:rPr>
                <w:rFonts w:ascii="宋体" w:eastAsia="宋体" w:hAnsi="宋体" w:cs="Arial" w:hint="eastAsia"/>
                <w:sz w:val="22"/>
              </w:rPr>
              <w:t>项目</w:t>
            </w:r>
          </w:p>
        </w:tc>
        <w:tc>
          <w:tcPr>
            <w:tcW w:w="1379" w:type="dxa"/>
            <w:vMerge w:val="restart"/>
            <w:vAlign w:val="center"/>
          </w:tcPr>
          <w:p w:rsidR="00B2512C" w14:paraId="3E7F935B" w14:textId="77777777">
            <w:pPr>
              <w:widowControl/>
              <w:spacing w:line="240" w:lineRule="auto"/>
              <w:jc w:val="center"/>
              <w:rPr>
                <w:rFonts w:ascii="Times New Roman" w:hAnsi="Times New Roman" w:cs="Times New Roman"/>
              </w:rPr>
            </w:pPr>
            <w:r>
              <w:rPr>
                <w:rFonts w:ascii="宋体" w:eastAsia="宋体" w:hAnsi="宋体" w:cs="Arial" w:hint="eastAsia"/>
                <w:color w:val="000000"/>
                <w:kern w:val="0"/>
                <w:sz w:val="22"/>
              </w:rPr>
              <w:t>本年收入合计</w:t>
            </w:r>
          </w:p>
        </w:tc>
        <w:tc>
          <w:tcPr>
            <w:tcW w:w="1391" w:type="dxa"/>
            <w:vMerge w:val="restart"/>
            <w:vAlign w:val="center"/>
          </w:tcPr>
          <w:p w:rsidR="00B2512C" w14:paraId="3F44D237" w14:textId="77777777">
            <w:pPr>
              <w:pStyle w:val="Default"/>
              <w:jc w:val="center"/>
              <w:rPr>
                <w:rFonts w:ascii="Times New Roman" w:hAnsi="Times New Roman" w:eastAsiaTheme="minorEastAsia" w:cs="Times New Roman"/>
              </w:rPr>
            </w:pPr>
            <w:r>
              <w:rPr>
                <w:rFonts w:ascii="宋体" w:eastAsia="宋体" w:hAnsi="宋体" w:cs="Arial" w:hint="eastAsia"/>
                <w:sz w:val="22"/>
              </w:rPr>
              <w:t>财政拨款收入</w:t>
            </w:r>
          </w:p>
        </w:tc>
        <w:tc>
          <w:tcPr>
            <w:tcW w:w="1045" w:type="dxa"/>
            <w:vMerge w:val="restart"/>
            <w:vAlign w:val="center"/>
          </w:tcPr>
          <w:p w:rsidR="00B2512C" w14:paraId="4E415EBF" w14:textId="77777777">
            <w:pPr>
              <w:pStyle w:val="Default"/>
              <w:jc w:val="center"/>
              <w:rPr>
                <w:rFonts w:ascii="Times New Roman" w:hAnsi="Times New Roman" w:eastAsiaTheme="minorEastAsia" w:cs="Times New Roman"/>
              </w:rPr>
            </w:pPr>
            <w:r>
              <w:rPr>
                <w:rFonts w:ascii="宋体" w:eastAsia="宋体" w:hAnsi="宋体" w:cs="Arial" w:hint="eastAsia"/>
                <w:sz w:val="22"/>
              </w:rPr>
              <w:t>上级补助收入</w:t>
            </w:r>
          </w:p>
        </w:tc>
        <w:tc>
          <w:tcPr>
            <w:tcW w:w="1105" w:type="dxa"/>
            <w:vMerge w:val="restart"/>
            <w:vAlign w:val="center"/>
          </w:tcPr>
          <w:p w:rsidR="00B2512C" w14:paraId="3CDCAC44" w14:textId="77777777">
            <w:pPr>
              <w:pStyle w:val="Default"/>
              <w:jc w:val="center"/>
              <w:rPr>
                <w:rFonts w:ascii="Times New Roman" w:hAnsi="Times New Roman" w:eastAsiaTheme="minorEastAsia" w:cs="Times New Roman"/>
              </w:rPr>
            </w:pPr>
            <w:r>
              <w:rPr>
                <w:rFonts w:ascii="宋体" w:eastAsia="宋体" w:hAnsi="宋体" w:cs="Arial" w:hint="eastAsia"/>
                <w:sz w:val="22"/>
              </w:rPr>
              <w:t>事业收入</w:t>
            </w:r>
          </w:p>
        </w:tc>
        <w:tc>
          <w:tcPr>
            <w:tcW w:w="1184" w:type="dxa"/>
            <w:vMerge w:val="restart"/>
            <w:vAlign w:val="center"/>
          </w:tcPr>
          <w:p w:rsidR="00B2512C" w14:paraId="78C96F3C" w14:textId="77777777">
            <w:pPr>
              <w:pStyle w:val="Default"/>
              <w:jc w:val="center"/>
              <w:rPr>
                <w:rFonts w:ascii="Times New Roman" w:hAnsi="Times New Roman" w:eastAsiaTheme="minorEastAsia" w:cs="Times New Roman"/>
              </w:rPr>
            </w:pPr>
            <w:r>
              <w:rPr>
                <w:rFonts w:ascii="宋体" w:eastAsia="宋体" w:hAnsi="宋体" w:cs="Arial" w:hint="eastAsia"/>
                <w:sz w:val="22"/>
              </w:rPr>
              <w:t>经营收入</w:t>
            </w:r>
          </w:p>
        </w:tc>
        <w:tc>
          <w:tcPr>
            <w:tcW w:w="1174" w:type="dxa"/>
            <w:vMerge w:val="restart"/>
            <w:vAlign w:val="center"/>
          </w:tcPr>
          <w:p w:rsidR="00B2512C" w14:paraId="62BD5C63" w14:textId="77777777">
            <w:pPr>
              <w:pStyle w:val="Default"/>
              <w:jc w:val="center"/>
              <w:rPr>
                <w:rFonts w:ascii="Times New Roman" w:hAnsi="Times New Roman" w:eastAsiaTheme="minorEastAsia" w:cs="Times New Roman"/>
              </w:rPr>
            </w:pPr>
            <w:r>
              <w:rPr>
                <w:rFonts w:ascii="宋体" w:eastAsia="宋体" w:hAnsi="宋体" w:cs="Arial" w:hint="eastAsia"/>
                <w:sz w:val="22"/>
              </w:rPr>
              <w:t>附属单位上缴收入</w:t>
            </w:r>
          </w:p>
        </w:tc>
        <w:tc>
          <w:tcPr>
            <w:tcW w:w="1047" w:type="dxa"/>
            <w:vMerge w:val="restart"/>
            <w:vAlign w:val="center"/>
          </w:tcPr>
          <w:p w:rsidR="00B2512C" w14:paraId="158E2B18" w14:textId="77777777">
            <w:pPr>
              <w:pStyle w:val="Default"/>
              <w:jc w:val="center"/>
              <w:rPr>
                <w:rFonts w:ascii="宋体" w:eastAsia="宋体" w:hAnsi="宋体" w:cs="Arial" w:hint="eastAsia"/>
                <w:sz w:val="22"/>
              </w:rPr>
            </w:pPr>
            <w:r>
              <w:rPr>
                <w:rFonts w:ascii="宋体" w:eastAsia="宋体" w:hAnsi="宋体" w:cs="Arial" w:hint="eastAsia"/>
                <w:sz w:val="22"/>
              </w:rPr>
              <w:t>其他</w:t>
            </w:r>
          </w:p>
          <w:p w:rsidR="00B2512C" w14:paraId="0A17E521" w14:textId="77777777">
            <w:pPr>
              <w:pStyle w:val="Default"/>
              <w:jc w:val="center"/>
              <w:rPr>
                <w:rFonts w:ascii="Times New Roman" w:hAnsi="Times New Roman" w:eastAsiaTheme="minorEastAsia" w:cs="Times New Roman"/>
              </w:rPr>
            </w:pPr>
            <w:r>
              <w:rPr>
                <w:rFonts w:ascii="宋体" w:eastAsia="宋体" w:hAnsi="宋体" w:cs="Arial" w:hint="eastAsia"/>
                <w:sz w:val="22"/>
              </w:rPr>
              <w:t>收入</w:t>
            </w:r>
          </w:p>
        </w:tc>
      </w:tr>
      <w:tr w14:paraId="3BD2F250" w14:textId="77777777" w:rsidTr="00A628FF">
        <w:tblPrEx>
          <w:tblW w:w="0" w:type="auto"/>
          <w:tblLook w:val="04A0"/>
        </w:tblPrEx>
        <w:trPr>
          <w:trHeight w:val="154"/>
        </w:trPr>
        <w:tc>
          <w:tcPr>
            <w:tcW w:w="1567" w:type="dxa"/>
            <w:vAlign w:val="center"/>
          </w:tcPr>
          <w:p w:rsidR="00B2512C" w14:paraId="7B469FFC"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支出功能分类</w:t>
            </w:r>
          </w:p>
          <w:p w:rsidR="00B2512C" w14:paraId="5F748327" w14:textId="77777777">
            <w:pPr>
              <w:widowControl/>
              <w:spacing w:line="240" w:lineRule="auto"/>
              <w:jc w:val="center"/>
              <w:rPr>
                <w:rFonts w:ascii="宋体" w:eastAsia="宋体" w:hAnsi="宋体" w:cs="Arial" w:hint="eastAsia"/>
                <w:color w:val="000000"/>
                <w:kern w:val="0"/>
                <w:sz w:val="22"/>
              </w:rPr>
            </w:pPr>
            <w:r>
              <w:rPr>
                <w:rFonts w:ascii="宋体" w:eastAsia="宋体" w:hAnsi="宋体" w:cs="Arial" w:hint="eastAsia"/>
                <w:color w:val="000000"/>
                <w:kern w:val="0"/>
                <w:sz w:val="22"/>
              </w:rPr>
              <w:t>科目编码</w:t>
            </w:r>
          </w:p>
        </w:tc>
        <w:tc>
          <w:tcPr>
            <w:tcW w:w="4168" w:type="dxa"/>
            <w:vAlign w:val="center"/>
          </w:tcPr>
          <w:p w:rsidR="00B2512C" w14:paraId="13D84BB5" w14:textId="77777777">
            <w:pPr>
              <w:pStyle w:val="Default"/>
              <w:jc w:val="center"/>
              <w:rPr>
                <w:rFonts w:ascii="Times New Roman" w:hAnsi="Times New Roman" w:eastAsiaTheme="minorEastAsia" w:cs="Times New Roman"/>
              </w:rPr>
            </w:pPr>
            <w:r>
              <w:rPr>
                <w:rFonts w:ascii="宋体" w:eastAsia="宋体" w:hAnsi="宋体" w:cs="Arial" w:hint="eastAsia"/>
                <w:sz w:val="22"/>
              </w:rPr>
              <w:t>科目名称</w:t>
            </w:r>
          </w:p>
        </w:tc>
        <w:tc>
          <w:tcPr>
            <w:tcW w:w="1379" w:type="dxa"/>
            <w:vMerge/>
            <w:vAlign w:val="center"/>
          </w:tcPr>
          <w:p w:rsidR="00B2512C" w14:paraId="6BDD1EBE" w14:textId="77777777">
            <w:pPr>
              <w:pStyle w:val="Default"/>
              <w:rPr>
                <w:rFonts w:ascii="Times New Roman" w:hAnsi="Times New Roman" w:eastAsiaTheme="minorEastAsia" w:cs="Times New Roman"/>
              </w:rPr>
            </w:pPr>
          </w:p>
        </w:tc>
        <w:tc>
          <w:tcPr>
            <w:tcW w:w="1391" w:type="dxa"/>
            <w:vMerge/>
            <w:vAlign w:val="center"/>
          </w:tcPr>
          <w:p w:rsidR="00B2512C" w14:paraId="1CF13D83" w14:textId="77777777">
            <w:pPr>
              <w:pStyle w:val="Default"/>
              <w:rPr>
                <w:rFonts w:ascii="Times New Roman" w:hAnsi="Times New Roman" w:eastAsiaTheme="minorEastAsia" w:cs="Times New Roman"/>
              </w:rPr>
            </w:pPr>
          </w:p>
        </w:tc>
        <w:tc>
          <w:tcPr>
            <w:tcW w:w="1045" w:type="dxa"/>
            <w:vMerge/>
            <w:vAlign w:val="center"/>
          </w:tcPr>
          <w:p w:rsidR="00B2512C" w14:paraId="6DD18003" w14:textId="77777777">
            <w:pPr>
              <w:pStyle w:val="Default"/>
              <w:rPr>
                <w:rFonts w:ascii="Times New Roman" w:hAnsi="Times New Roman" w:eastAsiaTheme="minorEastAsia" w:cs="Times New Roman"/>
              </w:rPr>
            </w:pPr>
          </w:p>
        </w:tc>
        <w:tc>
          <w:tcPr>
            <w:tcW w:w="1105" w:type="dxa"/>
            <w:vMerge/>
            <w:vAlign w:val="center"/>
          </w:tcPr>
          <w:p w:rsidR="00B2512C" w14:paraId="1928E07D" w14:textId="77777777">
            <w:pPr>
              <w:pStyle w:val="Default"/>
              <w:rPr>
                <w:rFonts w:ascii="Times New Roman" w:hAnsi="Times New Roman" w:eastAsiaTheme="minorEastAsia" w:cs="Times New Roman"/>
              </w:rPr>
            </w:pPr>
          </w:p>
        </w:tc>
        <w:tc>
          <w:tcPr>
            <w:tcW w:w="1184" w:type="dxa"/>
            <w:vMerge/>
            <w:vAlign w:val="center"/>
          </w:tcPr>
          <w:p w:rsidR="00B2512C" w14:paraId="5038D661" w14:textId="77777777">
            <w:pPr>
              <w:pStyle w:val="Default"/>
              <w:rPr>
                <w:rFonts w:ascii="Times New Roman" w:hAnsi="Times New Roman" w:eastAsiaTheme="minorEastAsia" w:cs="Times New Roman"/>
              </w:rPr>
            </w:pPr>
          </w:p>
        </w:tc>
        <w:tc>
          <w:tcPr>
            <w:tcW w:w="1174" w:type="dxa"/>
            <w:vMerge/>
            <w:vAlign w:val="center"/>
          </w:tcPr>
          <w:p w:rsidR="00B2512C" w14:paraId="2F851F35" w14:textId="77777777">
            <w:pPr>
              <w:pStyle w:val="Default"/>
              <w:rPr>
                <w:rFonts w:ascii="Times New Roman" w:hAnsi="Times New Roman" w:eastAsiaTheme="minorEastAsia" w:cs="Times New Roman"/>
              </w:rPr>
            </w:pPr>
          </w:p>
        </w:tc>
        <w:tc>
          <w:tcPr>
            <w:tcW w:w="1047" w:type="dxa"/>
            <w:vMerge/>
            <w:vAlign w:val="center"/>
          </w:tcPr>
          <w:p w:rsidR="00B2512C" w14:paraId="210AF12C" w14:textId="77777777">
            <w:pPr>
              <w:pStyle w:val="Default"/>
              <w:rPr>
                <w:rFonts w:ascii="Times New Roman" w:hAnsi="Times New Roman" w:eastAsiaTheme="minorEastAsia" w:cs="Times New Roman"/>
              </w:rPr>
            </w:pPr>
          </w:p>
        </w:tc>
      </w:tr>
      <w:tr w14:paraId="3DD9085B" w14:textId="77777777" w:rsidTr="00A628FF">
        <w:tblPrEx>
          <w:tblW w:w="0" w:type="auto"/>
          <w:tblLook w:val="04A0"/>
        </w:tblPrEx>
        <w:trPr>
          <w:trHeight w:val="206"/>
        </w:trPr>
        <w:tc>
          <w:tcPr>
            <w:tcW w:w="1567" w:type="dxa"/>
            <w:vAlign w:val="center"/>
          </w:tcPr>
          <w:p w:rsidR="00B2512C" w14:paraId="26A6ABEC" w14:textId="77777777">
            <w:pPr>
              <w:pStyle w:val="Default"/>
              <w:ind w:firstLine="220" w:firstLineChars="100"/>
              <w:rPr>
                <w:rFonts w:ascii="Times New Roman" w:hAnsi="Times New Roman" w:eastAsiaTheme="minorEastAsia" w:cs="Times New Roman"/>
              </w:rPr>
            </w:pPr>
            <w:r>
              <w:rPr>
                <w:rFonts w:ascii="宋体" w:eastAsia="宋体" w:hAnsi="宋体" w:cs="Arial" w:hint="eastAsia"/>
                <w:sz w:val="22"/>
              </w:rPr>
              <w:t>类  款  项</w:t>
            </w:r>
          </w:p>
        </w:tc>
        <w:tc>
          <w:tcPr>
            <w:tcW w:w="4168" w:type="dxa"/>
            <w:vAlign w:val="center"/>
          </w:tcPr>
          <w:p w:rsidR="00B2512C" w14:paraId="631E53CD" w14:textId="77777777">
            <w:pPr>
              <w:pStyle w:val="Default"/>
              <w:jc w:val="center"/>
              <w:rPr>
                <w:rFonts w:ascii="Times New Roman" w:hAnsi="Times New Roman" w:eastAsiaTheme="minorEastAsia" w:cs="Times New Roman"/>
              </w:rPr>
            </w:pPr>
            <w:r>
              <w:rPr>
                <w:rFonts w:ascii="宋体" w:eastAsia="宋体" w:hAnsi="宋体" w:cs="Arial" w:hint="eastAsia"/>
                <w:sz w:val="22"/>
              </w:rPr>
              <w:t>合计</w:t>
            </w:r>
          </w:p>
        </w:tc>
        <w:tc>
          <w:tcPr>
            <w:tcW w:w="1379" w:type="dxa"/>
            <w:vAlign w:val="center"/>
          </w:tcPr>
          <w:p w:rsidR="00B2512C" w14:paraId="1D81BBDD"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60.00</w:t>
            </w:r>
          </w:p>
        </w:tc>
        <w:tc>
          <w:tcPr>
            <w:tcW w:w="1391" w:type="dxa"/>
            <w:vAlign w:val="center"/>
          </w:tcPr>
          <w:p w:rsidR="00B2512C" w14:paraId="1510BF57"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60.00</w:t>
            </w:r>
          </w:p>
        </w:tc>
        <w:tc>
          <w:tcPr>
            <w:tcW w:w="1045" w:type="dxa"/>
            <w:vAlign w:val="center"/>
          </w:tcPr>
          <w:p w:rsidR="00B2512C" w14:paraId="3E892CF8"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105" w:type="dxa"/>
            <w:vAlign w:val="center"/>
          </w:tcPr>
          <w:p w:rsidR="00B2512C" w14:paraId="2F8F010F"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184" w:type="dxa"/>
            <w:vAlign w:val="center"/>
          </w:tcPr>
          <w:p w:rsidR="00B2512C" w14:paraId="1C28638F"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174" w:type="dxa"/>
            <w:vAlign w:val="center"/>
          </w:tcPr>
          <w:p w:rsidR="00B2512C" w14:paraId="548026E3"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047" w:type="dxa"/>
            <w:vAlign w:val="center"/>
          </w:tcPr>
          <w:p w:rsidR="00B2512C" w14:paraId="5360A64F"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i w:val="0"/>
                <w:strike w:val="0"/>
                <w:color w:val="auto"/>
                <w:position w:val="-1"/>
                <w:sz w:val="22"/>
                <w:u w:val="none"/>
              </w:rPr>
              <w:t>213</w:t>
            </w:r>
          </w:p>
        </w:tc>
        <w:tc>
          <w:tcPr>
            <w:tcW w:w="4168" w:type="dxa"/>
            <w:vAlign w:val="center"/>
          </w:tcPr>
          <w:p>
            <w:pPr>
              <w:pageBreakBefore w:val="0"/>
              <w:jc w:val="left"/>
              <w:textAlignment w:val="auto"/>
            </w:pPr>
            <w:r>
              <w:rPr>
                <w:rFonts w:ascii="宋体" w:eastAsia="宋体" w:hAnsi="宋体" w:cs="Arial"/>
                <w:b/>
                <w:i w:val="0"/>
                <w:strike w:val="0"/>
                <w:color w:val="auto"/>
                <w:position w:val="-1"/>
                <w:sz w:val="22"/>
                <w:u w:val="none"/>
              </w:rPr>
              <w:t>农林水支出</w:t>
            </w:r>
          </w:p>
        </w:tc>
        <w:tc>
          <w:tcPr>
            <w:tcW w:w="1379" w:type="dxa"/>
            <w:vAlign w:val="center"/>
          </w:tcPr>
          <w:p>
            <w:pPr>
              <w:pageBreakBefore w:val="0"/>
              <w:jc w:val="right"/>
              <w:textAlignment w:val="auto"/>
            </w:pPr>
            <w:r>
              <w:rPr>
                <w:rFonts w:ascii="宋体" w:eastAsia="宋体" w:hAnsi="宋体" w:cs="Arial"/>
                <w:b/>
                <w:i w:val="0"/>
                <w:strike w:val="0"/>
                <w:color w:val="auto"/>
                <w:position w:val="-1"/>
                <w:sz w:val="22"/>
                <w:u w:val="none"/>
              </w:rPr>
              <w:t>60.00</w:t>
            </w:r>
          </w:p>
        </w:tc>
        <w:tc>
          <w:tcPr>
            <w:tcW w:w="1391" w:type="dxa"/>
            <w:vAlign w:val="center"/>
          </w:tcPr>
          <w:p>
            <w:pPr>
              <w:pageBreakBefore w:val="0"/>
              <w:jc w:val="right"/>
              <w:textAlignment w:val="auto"/>
            </w:pPr>
            <w:r>
              <w:rPr>
                <w:rFonts w:ascii="宋体" w:eastAsia="宋体" w:hAnsi="宋体" w:cs="Arial"/>
                <w:b/>
                <w:i w:val="0"/>
                <w:strike w:val="0"/>
                <w:color w:val="auto"/>
                <w:position w:val="-1"/>
                <w:sz w:val="22"/>
                <w:u w:val="none"/>
              </w:rPr>
              <w:t>60.00</w:t>
            </w:r>
          </w:p>
        </w:tc>
        <w:tc>
          <w:tcPr>
            <w:tcW w:w="104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林业和草原</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60.00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60.00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r>
        <w:tblPrEx>
          <w:tblW w:w="0" w:type="auto"/>
          <w:tblLook w:val="04A0"/>
        </w:tblPrEx>
        <w:tc>
          <w:tcPr>
            <w:tcW w:w="1567" w:type="dxa"/>
            <w:vAlign w:val="center"/>
          </w:tcPr>
          <w:p>
            <w:pPr>
              <w:pageBreakBefore w:val="0"/>
              <w:jc w:val="left"/>
              <w:textAlignment w:val="auto"/>
            </w:pPr>
            <w:r>
              <w:rPr>
                <w:rFonts w:ascii="宋体" w:eastAsia="宋体" w:hAnsi="宋体" w:cs="Arial"/>
                <w:b w:val="0"/>
                <w:i w:val="0"/>
                <w:strike w:val="0"/>
                <w:color w:val="auto"/>
                <w:position w:val="-1"/>
                <w:sz w:val="22"/>
                <w:u w:val="none"/>
              </w:rPr>
              <w:t>2130299</w:t>
            </w:r>
          </w:p>
        </w:tc>
        <w:tc>
          <w:tcPr>
            <w:tcW w:w="4168" w:type="dxa"/>
            <w:vAlign w:val="center"/>
          </w:tcPr>
          <w:p>
            <w:pPr>
              <w:pageBreakBefore w:val="0"/>
              <w:jc w:val="left"/>
              <w:textAlignment w:val="auto"/>
            </w:pPr>
            <w:r>
              <w:rPr>
                <w:rFonts w:ascii="宋体" w:eastAsia="宋体" w:hAnsi="宋体" w:cs="Arial"/>
                <w:b w:val="0"/>
                <w:i w:val="0"/>
                <w:strike w:val="0"/>
                <w:color w:val="auto"/>
                <w:position w:val="-1"/>
                <w:sz w:val="22"/>
                <w:u w:val="none"/>
              </w:rPr>
              <w:t>其他林业和草原支出</w:t>
            </w:r>
          </w:p>
        </w:tc>
        <w:tc>
          <w:tcPr>
            <w:tcW w:w="1379" w:type="dxa"/>
            <w:vAlign w:val="center"/>
          </w:tcPr>
          <w:p>
            <w:pPr>
              <w:pageBreakBefore w:val="0"/>
              <w:jc w:val="right"/>
              <w:textAlignment w:val="auto"/>
            </w:pPr>
            <w:r>
              <w:rPr>
                <w:rFonts w:ascii="宋体" w:eastAsia="宋体" w:hAnsi="宋体" w:cs="Arial"/>
                <w:b w:val="0"/>
                <w:i w:val="0"/>
                <w:strike w:val="0"/>
                <w:color w:val="auto"/>
                <w:position w:val="-1"/>
                <w:sz w:val="22"/>
                <w:u w:val="none"/>
              </w:rPr>
              <w:t>60.00</w:t>
            </w:r>
          </w:p>
        </w:tc>
        <w:tc>
          <w:tcPr>
            <w:tcW w:w="1391" w:type="dxa"/>
            <w:vAlign w:val="center"/>
          </w:tcPr>
          <w:p>
            <w:pPr>
              <w:pageBreakBefore w:val="0"/>
              <w:jc w:val="right"/>
              <w:textAlignment w:val="auto"/>
            </w:pPr>
            <w:r>
              <w:rPr>
                <w:rFonts w:ascii="宋体" w:eastAsia="宋体" w:hAnsi="宋体" w:cs="Arial"/>
                <w:b w:val="0"/>
                <w:i w:val="0"/>
                <w:strike w:val="0"/>
                <w:color w:val="auto"/>
                <w:position w:val="-1"/>
                <w:sz w:val="22"/>
                <w:u w:val="none"/>
              </w:rPr>
              <w:t>60.00</w:t>
            </w:r>
          </w:p>
        </w:tc>
        <w:tc>
          <w:tcPr>
            <w:tcW w:w="104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05"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8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174"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c>
          <w:tcPr>
            <w:tcW w:w="1047" w:type="dxa"/>
            <w:vAlign w:val="center"/>
          </w:tcPr>
          <w:p>
            <w:pPr>
              <w:pageBreakBefore w:val="0"/>
              <w:jc w:val="right"/>
              <w:textAlignment w:val="auto"/>
            </w:pPr>
            <w:r>
              <w:rPr>
                <w:rFonts w:ascii="宋体" w:eastAsia="宋体" w:hAnsi="宋体" w:cs="Arial"/>
                <w:b w:val="0"/>
                <w:i w:val="0"/>
                <w:strike w:val="0"/>
                <w:color w:val="auto"/>
                <w:position w:val="-1"/>
                <w:sz w:val="22"/>
                <w:u w:val="none"/>
              </w:rPr>
              <w:t>0.00</w:t>
            </w:r>
          </w:p>
        </w:tc>
      </w:tr>
    </w:tbl>
    <w:p w:rsidR="00B2512C" w14:paraId="782897DB"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注：本表反映单位本年度取得的各项收入情况。</w:t>
      </w:r>
    </w:p>
    <w:p w:rsidR="00B2512C" w14:paraId="4856A0B3" w14:textId="77777777">
      <w:pPr>
        <w:pStyle w:val="Default"/>
        <w:rPr>
          <w:rFonts w:ascii="Times New Roman" w:hAnsi="Times New Roman" w:eastAsiaTheme="minorEastAsia" w:cs="Times New Roman"/>
        </w:rPr>
        <w:sectPr>
          <w:pgSz w:w="16838" w:h="11906" w:orient="landscape"/>
          <w:pgMar w:top="567" w:right="1389" w:bottom="567" w:left="1389" w:header="283" w:footer="283" w:gutter="0"/>
          <w:cols w:space="425"/>
          <w:docGrid w:type="lines" w:linePitch="312"/>
        </w:sectPr>
      </w:pPr>
    </w:p>
    <w:p w:rsidR="00B2512C" w14:paraId="3E5FBB7C" w14:textId="77777777">
      <w:pPr>
        <w:pStyle w:val="Heading2"/>
        <w:numPr>
          <w:ilvl w:val="0"/>
          <w:numId w:val="1"/>
        </w:numPr>
        <w:spacing w:before="0" w:after="0"/>
      </w:pPr>
      <w:bookmarkStart w:id="14" w:name="_Toc6395"/>
      <w:bookmarkStart w:id="15" w:name="_Toc141520069"/>
      <w:r>
        <w:rPr>
          <w:rFonts w:hint="eastAsia"/>
        </w:rPr>
        <w:t>支出决算表</w:t>
      </w:r>
      <w:bookmarkEnd w:id="14"/>
      <w:bookmarkEnd w:id="15"/>
    </w:p>
    <w:p w:rsidR="00B2512C" w14:paraId="79A85052" w14:textId="77777777">
      <w:pPr>
        <w:pStyle w:val="Default"/>
        <w:jc w:val="center"/>
        <w:rPr>
          <w:rFonts w:ascii="Times New Roman" w:hAnsi="Times New Roman" w:eastAsiaTheme="minorEastAsia" w:cs="Times New Roman"/>
        </w:rPr>
      </w:pPr>
      <w:r>
        <w:rPr>
          <w:rFonts w:ascii="黑体" w:eastAsia="黑体" w:hAnsi="宋体" w:cs="黑体" w:hint="eastAsia"/>
          <w:sz w:val="36"/>
          <w:szCs w:val="36"/>
          <w:lang w:bidi="ar"/>
        </w:rPr>
        <w:t>支出决算表</w:t>
      </w:r>
    </w:p>
    <w:p w:rsidR="00B2512C" w14:paraId="491E568B" w14:textId="77777777">
      <w:pPr>
        <w:widowControl/>
        <w:jc w:val="right"/>
        <w:textAlignment w:val="bottom"/>
        <w:rPr>
          <w:rStyle w:val="font21"/>
        </w:rPr>
      </w:pPr>
      <w:r>
        <w:rPr>
          <w:rStyle w:val="font21"/>
          <w:rFonts w:hint="eastAsia"/>
        </w:rPr>
        <w:t>公开</w:t>
      </w:r>
      <w:r>
        <w:rPr>
          <w:rStyle w:val="font21"/>
          <w:rFonts w:eastAsia="宋体"/>
          <w:lang w:bidi="ar"/>
        </w:rPr>
        <w:t>03</w:t>
      </w:r>
      <w:r>
        <w:rPr>
          <w:rStyle w:val="font21"/>
          <w:rFonts w:hint="eastAsia"/>
        </w:rPr>
        <w:t>表</w:t>
      </w:r>
    </w:p>
    <w:tbl>
      <w:tblPr>
        <w:tblStyle w:val="TableGrid"/>
        <w:tblW w:w="0" w:type="auto"/>
        <w:tblLook w:val="04A0"/>
      </w:tblPr>
      <w:tblGrid>
        <w:gridCol w:w="1698"/>
        <w:gridCol w:w="4560"/>
        <w:gridCol w:w="1630"/>
        <w:gridCol w:w="1370"/>
        <w:gridCol w:w="1400"/>
        <w:gridCol w:w="1190"/>
        <w:gridCol w:w="1090"/>
        <w:gridCol w:w="1338"/>
      </w:tblGrid>
      <w:tr w14:paraId="64FD6E1F" w14:textId="77777777">
        <w:tblPrEx>
          <w:tblW w:w="0" w:type="auto"/>
          <w:tblLook w:val="04A0"/>
        </w:tblPrEx>
        <w:trPr>
          <w:trHeight w:val="473"/>
        </w:trPr>
        <w:tc>
          <w:tcPr>
            <w:tcW w:w="12938" w:type="dxa"/>
            <w:gridSpan w:val="7"/>
            <w:tcBorders>
              <w:top w:val="nil"/>
              <w:left w:val="nil"/>
              <w:right w:val="nil"/>
            </w:tcBorders>
            <w:vAlign w:val="center"/>
          </w:tcPr>
          <w:p w:rsidR="00B2512C" w14:paraId="2BEAFCF9" w14:textId="77777777">
            <w:pPr>
              <w:pStyle w:val="Default"/>
              <w:rPr>
                <w:rFonts w:ascii="宋体" w:eastAsia="宋体" w:hAnsi="宋体" w:cs="宋体" w:hint="eastAsia"/>
                <w:sz w:val="22"/>
                <w:lang w:bidi="ar"/>
              </w:rPr>
            </w:pPr>
            <w:r>
              <w:rPr>
                <w:rFonts w:ascii="宋体" w:eastAsia="宋体" w:hAnsi="宋体" w:cs="Arial"/>
                <w:sz w:val="20"/>
                <w:szCs w:val="20"/>
              </w:rPr>
              <w:t>单位：德化县国有生态林场</w:t>
            </w:r>
          </w:p>
        </w:tc>
        <w:tc>
          <w:tcPr>
            <w:tcW w:w="1338" w:type="dxa"/>
            <w:tcBorders>
              <w:top w:val="nil"/>
              <w:left w:val="nil"/>
              <w:right w:val="nil"/>
            </w:tcBorders>
            <w:vAlign w:val="center"/>
          </w:tcPr>
          <w:p w:rsidR="00B2512C" w14:paraId="70F79433" w14:textId="77777777">
            <w:pPr>
              <w:pStyle w:val="Default"/>
              <w:jc w:val="right"/>
              <w:rPr>
                <w:rFonts w:ascii="宋体" w:eastAsia="宋体" w:hAnsi="宋体" w:cs="宋体" w:hint="eastAsia"/>
                <w:sz w:val="20"/>
                <w:szCs w:val="20"/>
                <w:lang w:bidi="ar"/>
              </w:rPr>
            </w:pPr>
            <w:r>
              <w:rPr>
                <w:rFonts w:ascii="宋体" w:eastAsia="宋体" w:hAnsi="宋体" w:cs="宋体" w:hint="eastAsia"/>
                <w:sz w:val="20"/>
                <w:szCs w:val="20"/>
                <w:lang w:bidi="ar"/>
              </w:rPr>
              <w:t>单位：万元</w:t>
            </w:r>
          </w:p>
        </w:tc>
      </w:tr>
      <w:tr w14:paraId="17C2920A" w14:textId="77777777">
        <w:tblPrEx>
          <w:tblW w:w="0" w:type="auto"/>
          <w:tblLook w:val="04A0"/>
        </w:tblPrEx>
        <w:trPr>
          <w:trHeight w:val="113"/>
        </w:trPr>
        <w:tc>
          <w:tcPr>
            <w:tcW w:w="6258" w:type="dxa"/>
            <w:gridSpan w:val="2"/>
            <w:vAlign w:val="center"/>
          </w:tcPr>
          <w:p w:rsidR="00B2512C" w14:paraId="6976965E"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项目</w:t>
            </w:r>
          </w:p>
        </w:tc>
        <w:tc>
          <w:tcPr>
            <w:tcW w:w="1630" w:type="dxa"/>
            <w:vMerge w:val="restart"/>
            <w:vAlign w:val="center"/>
          </w:tcPr>
          <w:p w:rsidR="00B2512C" w14:paraId="05737EB3"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本年支出合计</w:t>
            </w:r>
          </w:p>
        </w:tc>
        <w:tc>
          <w:tcPr>
            <w:tcW w:w="1370" w:type="dxa"/>
            <w:vMerge w:val="restart"/>
            <w:vAlign w:val="center"/>
          </w:tcPr>
          <w:p w:rsidR="00B2512C" w14:paraId="3AD057BE"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基本支出</w:t>
            </w:r>
          </w:p>
        </w:tc>
        <w:tc>
          <w:tcPr>
            <w:tcW w:w="1400" w:type="dxa"/>
            <w:vMerge w:val="restart"/>
            <w:vAlign w:val="center"/>
          </w:tcPr>
          <w:p w:rsidR="00B2512C" w14:paraId="65C2EF22"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项目支出</w:t>
            </w:r>
          </w:p>
        </w:tc>
        <w:tc>
          <w:tcPr>
            <w:tcW w:w="1190" w:type="dxa"/>
            <w:vMerge w:val="restart"/>
            <w:vAlign w:val="center"/>
          </w:tcPr>
          <w:p w:rsidR="00B2512C" w14:paraId="025CE6C3" w14:textId="77777777">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上缴上级</w:t>
            </w:r>
          </w:p>
          <w:p w:rsidR="00B2512C" w14:paraId="410D8089"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支出</w:t>
            </w:r>
          </w:p>
        </w:tc>
        <w:tc>
          <w:tcPr>
            <w:tcW w:w="1090" w:type="dxa"/>
            <w:vMerge w:val="restart"/>
            <w:vAlign w:val="center"/>
          </w:tcPr>
          <w:p w:rsidR="00B2512C" w14:paraId="3E08DC5E"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经营</w:t>
            </w:r>
          </w:p>
          <w:p w:rsidR="00B2512C" w14:paraId="74FACF66"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支出</w:t>
            </w:r>
          </w:p>
        </w:tc>
        <w:tc>
          <w:tcPr>
            <w:tcW w:w="1338" w:type="dxa"/>
            <w:vMerge w:val="restart"/>
            <w:vAlign w:val="center"/>
          </w:tcPr>
          <w:p w:rsidR="00B2512C" w14:paraId="54F3604F"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对附属单位补助支出</w:t>
            </w:r>
          </w:p>
        </w:tc>
      </w:tr>
      <w:tr w14:paraId="5296858F" w14:textId="77777777">
        <w:tblPrEx>
          <w:tblW w:w="0" w:type="auto"/>
          <w:tblLook w:val="04A0"/>
        </w:tblPrEx>
        <w:trPr>
          <w:trHeight w:val="90"/>
        </w:trPr>
        <w:tc>
          <w:tcPr>
            <w:tcW w:w="1698" w:type="dxa"/>
            <w:vAlign w:val="center"/>
          </w:tcPr>
          <w:p w:rsidR="00B2512C" w14:paraId="1E694D38" w14:textId="77777777">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支出功能分类</w:t>
            </w:r>
          </w:p>
          <w:p w:rsidR="00B2512C" w14:paraId="48C4310A"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科目编码</w:t>
            </w:r>
          </w:p>
        </w:tc>
        <w:tc>
          <w:tcPr>
            <w:tcW w:w="4560" w:type="dxa"/>
            <w:vAlign w:val="center"/>
          </w:tcPr>
          <w:p w:rsidR="00B2512C" w14:paraId="299A225A"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科目名称</w:t>
            </w:r>
          </w:p>
        </w:tc>
        <w:tc>
          <w:tcPr>
            <w:tcW w:w="1630" w:type="dxa"/>
            <w:vMerge/>
            <w:vAlign w:val="center"/>
          </w:tcPr>
          <w:p w:rsidR="00B2512C" w14:paraId="1924A8BF" w14:textId="77777777">
            <w:pPr>
              <w:pStyle w:val="Default"/>
              <w:jc w:val="center"/>
              <w:rPr>
                <w:rFonts w:ascii="Times New Roman" w:hAnsi="Times New Roman" w:eastAsiaTheme="minorEastAsia" w:cs="Times New Roman"/>
              </w:rPr>
            </w:pPr>
          </w:p>
        </w:tc>
        <w:tc>
          <w:tcPr>
            <w:tcW w:w="1370" w:type="dxa"/>
            <w:vMerge/>
            <w:vAlign w:val="center"/>
          </w:tcPr>
          <w:p w:rsidR="00B2512C" w14:paraId="2E6A56E5" w14:textId="77777777">
            <w:pPr>
              <w:pStyle w:val="Default"/>
              <w:jc w:val="center"/>
              <w:rPr>
                <w:rFonts w:ascii="Times New Roman" w:hAnsi="Times New Roman" w:eastAsiaTheme="minorEastAsia" w:cs="Times New Roman"/>
              </w:rPr>
            </w:pPr>
          </w:p>
        </w:tc>
        <w:tc>
          <w:tcPr>
            <w:tcW w:w="1400" w:type="dxa"/>
            <w:vMerge/>
            <w:vAlign w:val="center"/>
          </w:tcPr>
          <w:p w:rsidR="00B2512C" w14:paraId="409448D0" w14:textId="77777777">
            <w:pPr>
              <w:pStyle w:val="Default"/>
              <w:jc w:val="center"/>
              <w:rPr>
                <w:rFonts w:ascii="Times New Roman" w:hAnsi="Times New Roman" w:eastAsiaTheme="minorEastAsia" w:cs="Times New Roman"/>
              </w:rPr>
            </w:pPr>
          </w:p>
        </w:tc>
        <w:tc>
          <w:tcPr>
            <w:tcW w:w="1190" w:type="dxa"/>
            <w:vMerge/>
            <w:vAlign w:val="center"/>
          </w:tcPr>
          <w:p w:rsidR="00B2512C" w14:paraId="13BA2131" w14:textId="77777777">
            <w:pPr>
              <w:pStyle w:val="Default"/>
              <w:jc w:val="center"/>
              <w:rPr>
                <w:rFonts w:ascii="Times New Roman" w:hAnsi="Times New Roman" w:eastAsiaTheme="minorEastAsia" w:cs="Times New Roman"/>
              </w:rPr>
            </w:pPr>
          </w:p>
        </w:tc>
        <w:tc>
          <w:tcPr>
            <w:tcW w:w="1090" w:type="dxa"/>
            <w:vMerge/>
            <w:vAlign w:val="center"/>
          </w:tcPr>
          <w:p w:rsidR="00B2512C" w14:paraId="66980F2B" w14:textId="77777777">
            <w:pPr>
              <w:pStyle w:val="Default"/>
              <w:jc w:val="center"/>
              <w:rPr>
                <w:rFonts w:ascii="Times New Roman" w:hAnsi="Times New Roman" w:eastAsiaTheme="minorEastAsia" w:cs="Times New Roman"/>
              </w:rPr>
            </w:pPr>
          </w:p>
        </w:tc>
        <w:tc>
          <w:tcPr>
            <w:tcW w:w="1338" w:type="dxa"/>
            <w:vMerge/>
            <w:vAlign w:val="center"/>
          </w:tcPr>
          <w:p w:rsidR="00B2512C" w14:paraId="728AD190" w14:textId="77777777">
            <w:pPr>
              <w:pStyle w:val="Default"/>
              <w:jc w:val="center"/>
              <w:rPr>
                <w:rFonts w:ascii="Times New Roman" w:hAnsi="Times New Roman" w:eastAsiaTheme="minorEastAsia" w:cs="Times New Roman"/>
              </w:rPr>
            </w:pPr>
          </w:p>
        </w:tc>
      </w:tr>
      <w:tr w14:paraId="1EE7F99A" w14:textId="77777777">
        <w:tblPrEx>
          <w:tblW w:w="0" w:type="auto"/>
          <w:tblLook w:val="04A0"/>
        </w:tblPrEx>
        <w:trPr>
          <w:trHeight w:val="588"/>
        </w:trPr>
        <w:tc>
          <w:tcPr>
            <w:tcW w:w="1698" w:type="dxa"/>
            <w:vAlign w:val="center"/>
          </w:tcPr>
          <w:p w:rsidR="00B2512C" w14:paraId="738EAFB7" w14:textId="77777777">
            <w:pPr>
              <w:pStyle w:val="Default"/>
              <w:ind w:firstLine="220" w:firstLineChars="100"/>
              <w:rPr>
                <w:rFonts w:ascii="Times New Roman" w:hAnsi="Times New Roman" w:eastAsiaTheme="minorEastAsia" w:cs="Times New Roman"/>
              </w:rPr>
            </w:pPr>
            <w:r>
              <w:rPr>
                <w:rFonts w:ascii="宋体" w:eastAsia="宋体" w:hAnsi="宋体" w:cs="Arial" w:hint="eastAsia"/>
                <w:sz w:val="22"/>
              </w:rPr>
              <w:t>类  款  项</w:t>
            </w:r>
          </w:p>
        </w:tc>
        <w:tc>
          <w:tcPr>
            <w:tcW w:w="4560" w:type="dxa"/>
            <w:vAlign w:val="center"/>
          </w:tcPr>
          <w:p w:rsidR="00B2512C" w14:paraId="43F7E77B" w14:textId="77777777">
            <w:pPr>
              <w:pStyle w:val="Default"/>
              <w:jc w:val="center"/>
              <w:rPr>
                <w:rFonts w:ascii="Times New Roman" w:hAnsi="Times New Roman" w:eastAsiaTheme="minorEastAsia" w:cs="Times New Roman"/>
              </w:rPr>
            </w:pPr>
            <w:r>
              <w:rPr>
                <w:rFonts w:ascii="宋体" w:eastAsia="宋体" w:hAnsi="宋体" w:cs="宋体" w:hint="eastAsia"/>
                <w:sz w:val="20"/>
                <w:szCs w:val="20"/>
                <w:lang w:bidi="ar"/>
              </w:rPr>
              <w:t>合计</w:t>
            </w:r>
          </w:p>
        </w:tc>
        <w:tc>
          <w:tcPr>
            <w:tcW w:w="1630" w:type="dxa"/>
            <w:vAlign w:val="center"/>
          </w:tcPr>
          <w:p w:rsidR="00B2512C" w14:paraId="18783805"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60.00</w:t>
            </w:r>
          </w:p>
        </w:tc>
        <w:tc>
          <w:tcPr>
            <w:tcW w:w="1370" w:type="dxa"/>
            <w:vAlign w:val="center"/>
          </w:tcPr>
          <w:p w:rsidR="00B2512C" w14:paraId="5709E597"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400" w:type="dxa"/>
            <w:vAlign w:val="center"/>
          </w:tcPr>
          <w:p w:rsidR="00B2512C" w14:paraId="31B9C087"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60.00</w:t>
            </w:r>
          </w:p>
        </w:tc>
        <w:tc>
          <w:tcPr>
            <w:tcW w:w="1190" w:type="dxa"/>
            <w:vAlign w:val="center"/>
          </w:tcPr>
          <w:p w:rsidR="00B2512C" w14:paraId="3E1BB962"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090" w:type="dxa"/>
            <w:vAlign w:val="center"/>
          </w:tcPr>
          <w:p w:rsidR="00B2512C" w14:paraId="48A3C33C"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c>
          <w:tcPr>
            <w:tcW w:w="1338" w:type="dxa"/>
            <w:vAlign w:val="center"/>
          </w:tcPr>
          <w:p w:rsidR="00B2512C" w14:paraId="4D85BE72" w14:textId="77777777">
            <w:pPr>
              <w:pStyle w:val="Default"/>
              <w:wordWrap w:val="0"/>
              <w:jc w:val="right"/>
              <w:rPr>
                <w:rFonts w:ascii="Times New Roman" w:hAnsi="Times New Roman" w:eastAsiaTheme="minorEastAsia" w:cs="Times New Roman"/>
              </w:rPr>
            </w:pPr>
            <w:r>
              <w:rPr>
                <w:rFonts w:ascii="Times New Roman" w:hAnsi="Times New Roman" w:eastAsiaTheme="minorEastAsia" w:cs="Times New Roman"/>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i w:val="0"/>
                <w:strike w:val="0"/>
                <w:color w:val="auto"/>
                <w:position w:val="-1"/>
                <w:sz w:val="22"/>
                <w:u w:val="none"/>
              </w:rPr>
              <w:t>213</w:t>
            </w:r>
          </w:p>
        </w:tc>
        <w:tc>
          <w:tcPr>
            <w:tcW w:w="4560" w:type="dxa"/>
            <w:vAlign w:val="center"/>
          </w:tcPr>
          <w:p>
            <w:pPr>
              <w:pageBreakBefore w:val="0"/>
              <w:jc w:val="left"/>
              <w:textAlignment w:val="auto"/>
            </w:pPr>
            <w:r>
              <w:rPr>
                <w:rFonts w:ascii="宋体" w:eastAsia="宋体" w:hAnsi="宋体" w:cs="宋体"/>
                <w:b/>
                <w:i w:val="0"/>
                <w:strike w:val="0"/>
                <w:color w:val="auto"/>
                <w:position w:val="-1"/>
                <w:sz w:val="22"/>
                <w:u w:val="none"/>
              </w:rPr>
              <w:t>农林水支出</w:t>
            </w:r>
          </w:p>
        </w:tc>
        <w:tc>
          <w:tcPr>
            <w:tcW w:w="1630" w:type="dxa"/>
            <w:vAlign w:val="center"/>
          </w:tcPr>
          <w:p>
            <w:pPr>
              <w:pageBreakBefore w:val="0"/>
              <w:jc w:val="right"/>
              <w:textAlignment w:val="auto"/>
            </w:pPr>
            <w:r>
              <w:rPr>
                <w:rFonts w:ascii="宋体" w:eastAsia="宋体" w:hAnsi="宋体" w:cs="宋体"/>
                <w:b/>
                <w:i w:val="0"/>
                <w:strike w:val="0"/>
                <w:color w:val="auto"/>
                <w:position w:val="-1"/>
                <w:sz w:val="22"/>
                <w:u w:val="none"/>
              </w:rPr>
              <w:t>60.00</w:t>
            </w:r>
          </w:p>
        </w:tc>
        <w:tc>
          <w:tcPr>
            <w:tcW w:w="137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i w:val="0"/>
                <w:strike w:val="0"/>
                <w:color w:val="auto"/>
                <w:position w:val="-1"/>
                <w:sz w:val="22"/>
                <w:u w:val="none"/>
              </w:rPr>
              <w:t>60.00</w:t>
            </w:r>
          </w:p>
        </w:tc>
        <w:tc>
          <w:tcPr>
            <w:tcW w:w="11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林业和草原</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60.00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60.00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r>
        <w:tblPrEx>
          <w:tblW w:w="0" w:type="auto"/>
          <w:tblLook w:val="04A0"/>
        </w:tblPrEx>
        <w:tc>
          <w:tcPr>
            <w:tcW w:w="1698" w:type="dxa"/>
            <w:vAlign w:val="center"/>
          </w:tcPr>
          <w:p>
            <w:pPr>
              <w:pageBreakBefore w:val="0"/>
              <w:jc w:val="left"/>
              <w:textAlignment w:val="auto"/>
            </w:pPr>
            <w:r>
              <w:rPr>
                <w:rFonts w:ascii="宋体" w:eastAsia="宋体" w:hAnsi="宋体" w:cs="宋体"/>
                <w:b w:val="0"/>
                <w:i w:val="0"/>
                <w:strike w:val="0"/>
                <w:color w:val="auto"/>
                <w:position w:val="-1"/>
                <w:sz w:val="22"/>
                <w:u w:val="none"/>
              </w:rPr>
              <w:t>2130299</w:t>
            </w:r>
          </w:p>
        </w:tc>
        <w:tc>
          <w:tcPr>
            <w:tcW w:w="4560" w:type="dxa"/>
            <w:vAlign w:val="center"/>
          </w:tcPr>
          <w:p>
            <w:pPr>
              <w:pageBreakBefore w:val="0"/>
              <w:jc w:val="left"/>
              <w:textAlignment w:val="auto"/>
            </w:pPr>
            <w:r>
              <w:rPr>
                <w:rFonts w:ascii="宋体" w:eastAsia="宋体" w:hAnsi="宋体" w:cs="宋体"/>
                <w:b w:val="0"/>
                <w:i w:val="0"/>
                <w:strike w:val="0"/>
                <w:color w:val="auto"/>
                <w:position w:val="-1"/>
                <w:sz w:val="22"/>
                <w:u w:val="none"/>
              </w:rPr>
              <w:t>其他林业和草原支出</w:t>
            </w:r>
          </w:p>
        </w:tc>
        <w:tc>
          <w:tcPr>
            <w:tcW w:w="1630" w:type="dxa"/>
            <w:vAlign w:val="center"/>
          </w:tcPr>
          <w:p>
            <w:pPr>
              <w:pageBreakBefore w:val="0"/>
              <w:jc w:val="right"/>
              <w:textAlignment w:val="auto"/>
            </w:pPr>
            <w:r>
              <w:rPr>
                <w:rFonts w:ascii="宋体" w:eastAsia="宋体" w:hAnsi="宋体" w:cs="宋体"/>
                <w:b w:val="0"/>
                <w:i w:val="0"/>
                <w:strike w:val="0"/>
                <w:color w:val="auto"/>
                <w:position w:val="-1"/>
                <w:sz w:val="22"/>
                <w:u w:val="none"/>
              </w:rPr>
              <w:t>60.00</w:t>
            </w:r>
          </w:p>
        </w:tc>
        <w:tc>
          <w:tcPr>
            <w:tcW w:w="137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400" w:type="dxa"/>
            <w:vAlign w:val="center"/>
          </w:tcPr>
          <w:p>
            <w:pPr>
              <w:pageBreakBefore w:val="0"/>
              <w:jc w:val="right"/>
              <w:textAlignment w:val="auto"/>
            </w:pPr>
            <w:r>
              <w:rPr>
                <w:rFonts w:ascii="宋体" w:eastAsia="宋体" w:hAnsi="宋体" w:cs="宋体"/>
                <w:b w:val="0"/>
                <w:i w:val="0"/>
                <w:strike w:val="0"/>
                <w:color w:val="auto"/>
                <w:position w:val="-1"/>
                <w:sz w:val="22"/>
                <w:u w:val="none"/>
              </w:rPr>
              <w:t>60.00</w:t>
            </w:r>
          </w:p>
        </w:tc>
        <w:tc>
          <w:tcPr>
            <w:tcW w:w="11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090"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c>
          <w:tcPr>
            <w:tcW w:w="1338" w:type="dxa"/>
            <w:vAlign w:val="center"/>
          </w:tcPr>
          <w:p>
            <w:pPr>
              <w:pageBreakBefore w:val="0"/>
              <w:jc w:val="right"/>
              <w:textAlignment w:val="auto"/>
            </w:pPr>
            <w:r>
              <w:rPr>
                <w:rFonts w:ascii="宋体" w:eastAsia="宋体" w:hAnsi="宋体" w:cs="宋体"/>
                <w:b w:val="0"/>
                <w:i w:val="0"/>
                <w:strike w:val="0"/>
                <w:color w:val="auto"/>
                <w:position w:val="-1"/>
                <w:sz w:val="22"/>
                <w:u w:val="none"/>
              </w:rPr>
              <w:t>0.00</w:t>
            </w:r>
          </w:p>
        </w:tc>
      </w:tr>
    </w:tbl>
    <w:p w:rsidR="00B2512C" w14:paraId="321A270F"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注：本表反映单位本年度各项支出情况。</w:t>
      </w:r>
    </w:p>
    <w:p w:rsidR="00B2512C" w14:paraId="305944D1" w14:textId="77777777">
      <w:pPr>
        <w:pStyle w:val="Default"/>
        <w:rPr>
          <w:rFonts w:ascii="Times New Roman" w:hAnsi="Times New Roman" w:eastAsiaTheme="minorEastAsia" w:cs="Times New Roman"/>
        </w:rPr>
        <w:sectPr>
          <w:pgSz w:w="16838" w:h="11906" w:orient="landscape"/>
          <w:pgMar w:top="567" w:right="1389" w:bottom="567" w:left="1389" w:header="283" w:footer="283" w:gutter="0"/>
          <w:cols w:space="425"/>
          <w:docGrid w:type="lines" w:linePitch="312"/>
        </w:sectPr>
      </w:pPr>
    </w:p>
    <w:p w:rsidR="00B2512C" w14:paraId="6BB1C726" w14:textId="77777777">
      <w:pPr>
        <w:pStyle w:val="Heading2"/>
        <w:numPr>
          <w:ilvl w:val="0"/>
          <w:numId w:val="1"/>
        </w:numPr>
      </w:pPr>
      <w:bookmarkStart w:id="16" w:name="_Toc20046"/>
      <w:bookmarkStart w:id="17" w:name="_Toc141520070"/>
      <w:r>
        <w:rPr>
          <w:rFonts w:hint="eastAsia"/>
        </w:rPr>
        <w:t>财政拨款收入支出决算总表</w:t>
      </w:r>
      <w:bookmarkEnd w:id="16"/>
      <w:bookmarkEnd w:id="17"/>
    </w:p>
    <w:tbl>
      <w:tblPr>
        <w:tblW w:w="5000" w:type="pct"/>
        <w:tblLook w:val="04A0"/>
      </w:tblPr>
      <w:tblGrid>
        <w:gridCol w:w="2836"/>
        <w:gridCol w:w="1324"/>
        <w:gridCol w:w="2916"/>
        <w:gridCol w:w="1786"/>
        <w:gridCol w:w="1504"/>
        <w:gridCol w:w="1600"/>
        <w:gridCol w:w="1685"/>
      </w:tblGrid>
      <w:tr w14:paraId="7C9210B7" w14:textId="77777777">
        <w:tblPrEx>
          <w:tblW w:w="5000" w:type="pct"/>
          <w:tblLook w:val="04A0"/>
        </w:tblPrEx>
        <w:trPr>
          <w:trHeight w:val="460"/>
        </w:trPr>
        <w:tc>
          <w:tcPr>
            <w:tcW w:w="5000" w:type="pct"/>
            <w:gridSpan w:val="7"/>
            <w:tcBorders>
              <w:top w:val="nil"/>
              <w:left w:val="nil"/>
              <w:bottom w:val="nil"/>
              <w:right w:val="nil"/>
            </w:tcBorders>
            <w:noWrap/>
            <w:vAlign w:val="center"/>
          </w:tcPr>
          <w:p w:rsidR="00B2512C" w14:paraId="1E31EE5C" w14:textId="77777777">
            <w:pPr>
              <w:widowControl/>
              <w:jc w:val="center"/>
              <w:textAlignment w:val="center"/>
              <w:rPr>
                <w:rFonts w:ascii="黑体" w:eastAsia="黑体" w:hAnsi="宋体" w:cs="黑体" w:hint="eastAsia"/>
                <w:color w:val="000000"/>
                <w:sz w:val="36"/>
                <w:szCs w:val="36"/>
              </w:rPr>
            </w:pPr>
            <w:r>
              <w:rPr>
                <w:rFonts w:ascii="黑体" w:eastAsia="黑体" w:hAnsi="宋体" w:cs="黑体" w:hint="eastAsia"/>
                <w:color w:val="000000"/>
                <w:kern w:val="0"/>
                <w:sz w:val="36"/>
                <w:szCs w:val="36"/>
                <w:lang w:bidi="ar"/>
              </w:rPr>
              <w:t>财政拨款收入支出决算总表</w:t>
            </w:r>
          </w:p>
        </w:tc>
      </w:tr>
      <w:tr w14:paraId="0DD2B1F2" w14:textId="77777777">
        <w:tblPrEx>
          <w:tblW w:w="5000" w:type="pct"/>
          <w:tblLook w:val="04A0"/>
        </w:tblPrEx>
        <w:trPr>
          <w:trHeight w:val="280"/>
        </w:trPr>
        <w:tc>
          <w:tcPr>
            <w:tcW w:w="5000" w:type="pct"/>
            <w:gridSpan w:val="7"/>
            <w:tcBorders>
              <w:top w:val="nil"/>
              <w:left w:val="nil"/>
              <w:bottom w:val="nil"/>
              <w:right w:val="nil"/>
            </w:tcBorders>
            <w:noWrap/>
            <w:vAlign w:val="center"/>
          </w:tcPr>
          <w:p w:rsidR="00B2512C" w14:paraId="0A983FC2" w14:textId="77777777">
            <w:pPr>
              <w:widowControl/>
              <w:jc w:val="righ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公开</w:t>
            </w:r>
            <w:r>
              <w:rPr>
                <w:rFonts w:ascii="Arial" w:eastAsia="宋体" w:hAnsi="Arial" w:cs="Arial"/>
                <w:color w:val="000000"/>
                <w:kern w:val="0"/>
                <w:sz w:val="20"/>
                <w:szCs w:val="20"/>
                <w:lang w:bidi="ar"/>
              </w:rPr>
              <w:t>04</w:t>
            </w:r>
            <w:r>
              <w:rPr>
                <w:rFonts w:ascii="宋体" w:eastAsia="宋体" w:hAnsi="宋体" w:cs="宋体" w:hint="eastAsia"/>
                <w:color w:val="000000"/>
                <w:kern w:val="0"/>
                <w:sz w:val="20"/>
                <w:szCs w:val="20"/>
                <w:lang w:bidi="ar"/>
              </w:rPr>
              <w:t>表</w:t>
            </w:r>
          </w:p>
        </w:tc>
      </w:tr>
      <w:tr w14:paraId="6C2AC0B2" w14:textId="77777777">
        <w:tblPrEx>
          <w:tblW w:w="5000" w:type="pct"/>
          <w:tblLook w:val="04A0"/>
        </w:tblPrEx>
        <w:trPr>
          <w:trHeight w:val="90"/>
        </w:trPr>
        <w:tc>
          <w:tcPr>
            <w:tcW w:w="4383" w:type="pct"/>
            <w:gridSpan w:val="6"/>
            <w:tcBorders>
              <w:top w:val="nil"/>
              <w:left w:val="nil"/>
              <w:bottom w:val="nil"/>
              <w:right w:val="nil"/>
            </w:tcBorders>
            <w:noWrap/>
            <w:vAlign w:val="center"/>
          </w:tcPr>
          <w:p w:rsidR="00B2512C" w14:paraId="67015ACB" w14:textId="77777777">
            <w:pPr>
              <w:widowControl/>
              <w:jc w:val="left"/>
              <w:textAlignment w:val="center"/>
              <w:rPr>
                <w:rFonts w:ascii="宋体" w:eastAsia="宋体" w:hAnsi="宋体" w:cs="宋体" w:hint="eastAsia"/>
                <w:color w:val="000000"/>
                <w:sz w:val="20"/>
                <w:szCs w:val="20"/>
              </w:rPr>
            </w:pPr>
            <w:r>
              <w:rPr>
                <w:rFonts w:ascii="宋体" w:eastAsia="宋体" w:hAnsi="宋体" w:cs="Arial"/>
                <w:color w:val="000000"/>
                <w:kern w:val="0"/>
                <w:sz w:val="20"/>
                <w:szCs w:val="20"/>
              </w:rPr>
              <w:t>单位：德化县国有生态林场</w:t>
            </w:r>
          </w:p>
        </w:tc>
        <w:tc>
          <w:tcPr>
            <w:tcW w:w="616" w:type="pct"/>
            <w:tcBorders>
              <w:top w:val="nil"/>
              <w:left w:val="nil"/>
              <w:bottom w:val="nil"/>
              <w:right w:val="nil"/>
            </w:tcBorders>
            <w:noWrap/>
            <w:vAlign w:val="center"/>
          </w:tcPr>
          <w:p w:rsidR="00B2512C" w14:paraId="3A04FB55" w14:textId="77777777">
            <w:pPr>
              <w:widowControl/>
              <w:jc w:val="right"/>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单位：万元</w:t>
            </w:r>
          </w:p>
        </w:tc>
      </w:tr>
      <w:tr w14:paraId="172CBA7B" w14:textId="77777777">
        <w:tblPrEx>
          <w:tblW w:w="5000" w:type="pct"/>
          <w:tblLook w:val="04A0"/>
        </w:tblPrEx>
        <w:trPr>
          <w:trHeight w:val="280"/>
        </w:trPr>
        <w:tc>
          <w:tcPr>
            <w:tcW w:w="1524" w:type="pct"/>
            <w:gridSpan w:val="2"/>
            <w:tcBorders>
              <w:top w:val="single" w:sz="4" w:space="0" w:color="000000"/>
              <w:left w:val="single" w:sz="4" w:space="0" w:color="000000"/>
              <w:bottom w:val="single" w:sz="4" w:space="0" w:color="000000"/>
              <w:right w:val="single" w:sz="4" w:space="0" w:color="000000"/>
            </w:tcBorders>
            <w:noWrap/>
            <w:vAlign w:val="center"/>
          </w:tcPr>
          <w:p w:rsidR="00B2512C" w14:paraId="3F2F5E2E"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收     入</w:t>
            </w:r>
          </w:p>
        </w:tc>
        <w:tc>
          <w:tcPr>
            <w:tcW w:w="3475" w:type="pct"/>
            <w:gridSpan w:val="5"/>
            <w:tcBorders>
              <w:top w:val="single" w:sz="4" w:space="0" w:color="000000"/>
              <w:left w:val="single" w:sz="4" w:space="0" w:color="000000"/>
              <w:bottom w:val="single" w:sz="4" w:space="0" w:color="000000"/>
              <w:right w:val="single" w:sz="4" w:space="0" w:color="000000"/>
            </w:tcBorders>
            <w:noWrap/>
            <w:vAlign w:val="center"/>
          </w:tcPr>
          <w:p w:rsidR="00B2512C" w14:paraId="173CEBBF"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支     出</w:t>
            </w:r>
          </w:p>
        </w:tc>
      </w:tr>
      <w:tr w14:paraId="41C9532A" w14:textId="77777777">
        <w:tblPrEx>
          <w:tblW w:w="5000" w:type="pct"/>
          <w:tblLook w:val="04A0"/>
        </w:tblPrEx>
        <w:trPr>
          <w:trHeight w:val="280"/>
        </w:trPr>
        <w:tc>
          <w:tcPr>
            <w:tcW w:w="1039" w:type="pct"/>
            <w:tcBorders>
              <w:top w:val="single" w:sz="4" w:space="0" w:color="000000"/>
              <w:left w:val="single" w:sz="4" w:space="0" w:color="000000"/>
              <w:bottom w:val="single" w:sz="4" w:space="0" w:color="000000"/>
              <w:right w:val="single" w:sz="4" w:space="0" w:color="000000"/>
            </w:tcBorders>
            <w:noWrap/>
            <w:vAlign w:val="center"/>
          </w:tcPr>
          <w:p w:rsidR="00B2512C" w14:paraId="29FACE16"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项    目</w:t>
            </w:r>
          </w:p>
        </w:tc>
        <w:tc>
          <w:tcPr>
            <w:tcW w:w="484" w:type="pct"/>
            <w:tcBorders>
              <w:top w:val="single" w:sz="4" w:space="0" w:color="000000"/>
              <w:left w:val="single" w:sz="4" w:space="0" w:color="000000"/>
              <w:bottom w:val="single" w:sz="4" w:space="0" w:color="000000"/>
              <w:right w:val="single" w:sz="4" w:space="0" w:color="000000"/>
            </w:tcBorders>
            <w:noWrap/>
            <w:vAlign w:val="center"/>
          </w:tcPr>
          <w:p w:rsidR="00B2512C" w14:paraId="15C0EDD3"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金额</w:t>
            </w:r>
          </w:p>
        </w:tc>
        <w:tc>
          <w:tcPr>
            <w:tcW w:w="1068" w:type="pct"/>
            <w:tcBorders>
              <w:top w:val="single" w:sz="4" w:space="0" w:color="000000"/>
              <w:left w:val="single" w:sz="4" w:space="0" w:color="000000"/>
              <w:bottom w:val="single" w:sz="4" w:space="0" w:color="000000"/>
              <w:right w:val="single" w:sz="4" w:space="0" w:color="000000"/>
            </w:tcBorders>
            <w:noWrap/>
            <w:vAlign w:val="center"/>
          </w:tcPr>
          <w:p w:rsidR="00B2512C" w14:paraId="2570643D"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项目（按功能分类）</w:t>
            </w:r>
          </w:p>
        </w:tc>
        <w:tc>
          <w:tcPr>
            <w:tcW w:w="654" w:type="pct"/>
            <w:tcBorders>
              <w:top w:val="single" w:sz="4" w:space="0" w:color="000000"/>
              <w:left w:val="single" w:sz="4" w:space="0" w:color="000000"/>
              <w:bottom w:val="single" w:sz="4" w:space="0" w:color="000000"/>
              <w:right w:val="single" w:sz="4" w:space="0" w:color="000000"/>
            </w:tcBorders>
            <w:noWrap/>
            <w:vAlign w:val="center"/>
          </w:tcPr>
          <w:p w:rsidR="00B2512C" w14:paraId="63C22E8E"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合计</w:t>
            </w:r>
          </w:p>
        </w:tc>
        <w:tc>
          <w:tcPr>
            <w:tcW w:w="551" w:type="pct"/>
            <w:tcBorders>
              <w:top w:val="single" w:sz="4" w:space="0" w:color="000000"/>
              <w:left w:val="single" w:sz="4" w:space="0" w:color="000000"/>
              <w:bottom w:val="single" w:sz="4" w:space="0" w:color="000000"/>
              <w:right w:val="single" w:sz="4" w:space="0" w:color="000000"/>
            </w:tcBorders>
            <w:vAlign w:val="center"/>
          </w:tcPr>
          <w:p w:rsidR="00B2512C" w14:paraId="2B80F8D8"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一般公共预算财政拨款</w:t>
            </w:r>
          </w:p>
        </w:tc>
        <w:tc>
          <w:tcPr>
            <w:tcW w:w="584" w:type="pct"/>
            <w:tcBorders>
              <w:top w:val="single" w:sz="4" w:space="0" w:color="000000"/>
              <w:left w:val="single" w:sz="4" w:space="0" w:color="000000"/>
              <w:bottom w:val="single" w:sz="4" w:space="0" w:color="000000"/>
              <w:right w:val="single" w:sz="4" w:space="0" w:color="000000"/>
            </w:tcBorders>
            <w:vAlign w:val="center"/>
          </w:tcPr>
          <w:p w:rsidR="00B2512C" w14:paraId="0DD74898"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政府性基金预算财政拨款</w:t>
            </w:r>
          </w:p>
        </w:tc>
        <w:tc>
          <w:tcPr>
            <w:tcW w:w="616" w:type="pct"/>
            <w:tcBorders>
              <w:top w:val="single" w:sz="4" w:space="0" w:color="000000"/>
              <w:left w:val="single" w:sz="4" w:space="0" w:color="000000"/>
              <w:bottom w:val="single" w:sz="4" w:space="0" w:color="000000"/>
              <w:right w:val="single" w:sz="4" w:space="0" w:color="000000"/>
            </w:tcBorders>
            <w:vAlign w:val="center"/>
          </w:tcPr>
          <w:p w:rsidR="00B2512C" w14:paraId="1708A5B2" w14:textId="77777777">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国有资本经营预算财政拨款</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一、一般公共预算财政拨款 </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60.00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一、一般公共服务支出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二、政府性基金预算财政拨款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二、外交支出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三、国有资本经营预算财政拨款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三、国防支出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四、公共安全支出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五、教育支出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六、科学技术支出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七、文化旅游体育与传媒支出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八、社会保障和就业支出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九、卫生健康支出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十、节能环保支出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十一、城乡社区支出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十二、农林水支出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60.00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60.00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十三、交通运输支出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十四、资源勘探工业信息等支出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十五、商业服务业等支出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十六、金融支出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十七、援助其他地区支出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十八、自然资源海洋气象等支出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十九、住房保障支出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二十、粮油物资储备支出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二十一、国有资本经营预算支出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二十二、灾害防治及应急管理支出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二十三、其他支出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二十四、债务还本支出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二十五、债务付息支出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二十六、抗疫特别国债安排的支出</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center"/>
              <w:textAlignment w:val="center"/>
            </w:pPr>
            <w:r>
              <w:rPr>
                <w:rFonts w:ascii="宋体" w:eastAsia="宋体" w:hAnsi="宋体" w:cs="宋体"/>
                <w:b/>
                <w:i w:val="0"/>
                <w:strike w:val="0"/>
                <w:color w:val="000000"/>
                <w:position w:val="-1"/>
                <w:sz w:val="18"/>
                <w:u w:val="none"/>
              </w:rPr>
              <w:t>本年收入合计</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60.00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center"/>
              <w:textAlignment w:val="center"/>
            </w:pPr>
            <w:r>
              <w:rPr>
                <w:rFonts w:ascii="宋体" w:eastAsia="宋体" w:hAnsi="宋体" w:cs="宋体"/>
                <w:b/>
                <w:i w:val="0"/>
                <w:strike w:val="0"/>
                <w:color w:val="000000"/>
                <w:position w:val="-1"/>
                <w:sz w:val="18"/>
                <w:u w:val="none"/>
              </w:rPr>
              <w:t>本年支出合计</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60.00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60.00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   年初财政拨款结转和结余 </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   年末财政拨款结转和结余 </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      一、一般公共预算财政拨款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      二、政府性基金预算财政拨款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r>
              <w:rPr>
                <w:rFonts w:ascii="宋体" w:eastAsia="宋体" w:hAnsi="宋体" w:cs="宋体"/>
                <w:b w:val="0"/>
                <w:i w:val="0"/>
                <w:strike w:val="0"/>
                <w:color w:val="000000"/>
                <w:position w:val="-1"/>
                <w:sz w:val="18"/>
                <w:u w:val="none"/>
              </w:rPr>
              <w:t xml:space="preserve">      三、国有资本经营预算财政拨款</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left"/>
              <w:textAlignment w:val="center"/>
            </w:pP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r>
        <w:tblPrEx>
          <w:tblW w:w="5000" w:type="pct"/>
          <w:tblLook w:val="04A0"/>
        </w:tblPrEx>
        <w:tc>
          <w:tcPr>
            <w:tcW w:w="1039" w:type="dxa"/>
            <w:tcBorders>
              <w:top w:val="single" w:sz="4" w:space="0" w:color="000000"/>
              <w:left w:val="single" w:sz="4" w:space="0" w:color="000000"/>
              <w:bottom w:val="single" w:sz="4" w:space="0" w:color="000000"/>
              <w:right w:val="single" w:sz="4" w:space="0" w:color="000000"/>
            </w:tcBorders>
            <w:vAlign w:val="center"/>
          </w:tcPr>
          <w:p>
            <w:pPr>
              <w:pageBreakBefore w:val="0"/>
              <w:jc w:val="center"/>
              <w:textAlignment w:val="center"/>
            </w:pPr>
            <w:r>
              <w:rPr>
                <w:rFonts w:ascii="宋体" w:eastAsia="宋体" w:hAnsi="宋体" w:cs="宋体"/>
                <w:b/>
                <w:i w:val="0"/>
                <w:strike w:val="0"/>
                <w:color w:val="000000"/>
                <w:position w:val="-1"/>
                <w:sz w:val="18"/>
                <w:u w:val="none"/>
              </w:rPr>
              <w:t xml:space="preserve">总计 </w:t>
            </w:r>
          </w:p>
        </w:tc>
        <w:tc>
          <w:tcPr>
            <w:tcW w:w="4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60.00</w:t>
            </w:r>
          </w:p>
        </w:tc>
        <w:tc>
          <w:tcPr>
            <w:tcW w:w="1068" w:type="dxa"/>
            <w:tcBorders>
              <w:top w:val="single" w:sz="4" w:space="0" w:color="000000"/>
              <w:left w:val="single" w:sz="4" w:space="0" w:color="000000"/>
              <w:bottom w:val="single" w:sz="4" w:space="0" w:color="000000"/>
              <w:right w:val="single" w:sz="4" w:space="0" w:color="000000"/>
            </w:tcBorders>
            <w:vAlign w:val="center"/>
          </w:tcPr>
          <w:p>
            <w:pPr>
              <w:pageBreakBefore w:val="0"/>
              <w:jc w:val="center"/>
              <w:textAlignment w:val="center"/>
            </w:pPr>
            <w:r>
              <w:rPr>
                <w:rFonts w:ascii="宋体" w:eastAsia="宋体" w:hAnsi="宋体" w:cs="宋体"/>
                <w:b/>
                <w:i w:val="0"/>
                <w:strike w:val="0"/>
                <w:color w:val="000000"/>
                <w:position w:val="-1"/>
                <w:sz w:val="18"/>
                <w:u w:val="none"/>
              </w:rPr>
              <w:t xml:space="preserve">总计 </w:t>
            </w:r>
          </w:p>
        </w:tc>
        <w:tc>
          <w:tcPr>
            <w:tcW w:w="65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60.00</w:t>
            </w:r>
          </w:p>
        </w:tc>
        <w:tc>
          <w:tcPr>
            <w:tcW w:w="551"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60.00</w:t>
            </w:r>
          </w:p>
        </w:tc>
        <w:tc>
          <w:tcPr>
            <w:tcW w:w="584"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c>
          <w:tcPr>
            <w:tcW w:w="616" w:type="dxa"/>
            <w:tcBorders>
              <w:top w:val="single" w:sz="4" w:space="0" w:color="000000"/>
              <w:left w:val="single" w:sz="4" w:space="0" w:color="000000"/>
              <w:bottom w:val="single" w:sz="4" w:space="0" w:color="000000"/>
              <w:right w:val="single" w:sz="4" w:space="0" w:color="000000"/>
            </w:tcBorders>
            <w:vAlign w:val="center"/>
          </w:tcPr>
          <w:p>
            <w:pPr>
              <w:pageBreakBefore w:val="0"/>
              <w:jc w:val="right"/>
              <w:textAlignment w:val="auto"/>
            </w:pPr>
            <w:r>
              <w:rPr>
                <w:rFonts w:ascii="宋体" w:eastAsia="宋体" w:hAnsi="宋体" w:cs="宋体"/>
                <w:b w:val="0"/>
                <w:i w:val="0"/>
                <w:strike w:val="0"/>
                <w:color w:val="000000"/>
                <w:position w:val="-1"/>
                <w:sz w:val="18"/>
                <w:u w:val="none"/>
              </w:rPr>
              <w:t>0.00</w:t>
            </w:r>
          </w:p>
        </w:tc>
      </w:tr>
    </w:tbl>
    <w:p w:rsidR="00B2512C" w14:paraId="41B926FF"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注：本表反映单位本年度一般公共预算财政拨款、政府性基金预算财政拨款和国有资本经营预算财政拨款的总收支和年末结转结余情况。</w:t>
      </w:r>
    </w:p>
    <w:p w:rsidR="00624EC3" w:rsidRPr="00B7293A" w:rsidP="00780C90" w14:paraId="7719E1EB" w14:textId="77777777">
      <w:pPr>
        <w:widowControl/>
        <w:spacing w:line="240" w:lineRule="auto"/>
        <w:ind w:firstLine="480" w:firstLineChars="200"/>
        <w:rPr>
          <w:rFonts w:ascii="宋体" w:eastAsia="宋体" w:hAnsi="宋体" w:cs="宋体" w:hint="eastAsia"/>
          <w:kern w:val="0"/>
          <w:sz w:val="24"/>
          <w:szCs w:val="24"/>
        </w:rPr>
        <w:sectPr>
          <w:pgSz w:w="16838" w:h="11906" w:orient="landscape"/>
          <w:pgMar w:top="567" w:right="1702" w:bottom="567" w:left="1701" w:header="851" w:footer="992" w:gutter="0"/>
          <w:cols w:space="425"/>
          <w:docGrid w:type="lines" w:linePitch="312"/>
        </w:sectPr>
      </w:pPr>
      <w:r>
        <w:rPr>
          <w:rFonts w:ascii="宋体" w:eastAsia="宋体" w:hAnsi="宋体" w:cs="宋体" w:hint="eastAsia"/>
          <w:kern w:val="0"/>
          <w:sz w:val="24"/>
          <w:szCs w:val="24"/>
        </w:rPr>
        <w:t xml:space="preserve"> </w:t>
      </w:r>
    </w:p>
    <w:p w:rsidR="00B2512C" w14:paraId="36FCFA0B" w14:textId="77777777">
      <w:pPr>
        <w:pStyle w:val="Heading2"/>
        <w:numPr>
          <w:ilvl w:val="0"/>
          <w:numId w:val="1"/>
        </w:numPr>
        <w:spacing w:before="0" w:after="0"/>
      </w:pPr>
      <w:bookmarkStart w:id="18" w:name="_Toc32637"/>
      <w:bookmarkStart w:id="19" w:name="_Toc141520071"/>
      <w:r>
        <w:rPr>
          <w:rFonts w:hint="eastAsia"/>
        </w:rPr>
        <w:t>一般公共预算财政拨款支出决算表</w:t>
      </w:r>
      <w:bookmarkEnd w:id="18"/>
      <w:bookmarkEnd w:id="19"/>
    </w:p>
    <w:p w:rsidR="00B2512C" w14:paraId="221153A3" w14:textId="77777777">
      <w:pPr>
        <w:pStyle w:val="Default"/>
        <w:jc w:val="center"/>
        <w:rPr>
          <w:rFonts w:ascii="Times New Roman" w:hAnsi="Times New Roman" w:eastAsiaTheme="minorEastAsia" w:cs="Times New Roman"/>
        </w:rPr>
      </w:pPr>
      <w:r>
        <w:rPr>
          <w:rFonts w:ascii="黑体" w:eastAsia="黑体" w:hAnsi="宋体" w:cs="黑体" w:hint="eastAsia"/>
          <w:sz w:val="36"/>
          <w:szCs w:val="36"/>
          <w:lang w:bidi="ar"/>
        </w:rPr>
        <w:t>一般公共预算财政拨款支出决算表</w:t>
      </w:r>
    </w:p>
    <w:p w:rsidR="00B2512C" w14:paraId="0DC24D50" w14:textId="77777777">
      <w:pPr>
        <w:widowControl/>
        <w:jc w:val="right"/>
        <w:textAlignment w:val="bottom"/>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公开05表</w:t>
      </w:r>
    </w:p>
    <w:tbl>
      <w:tblPr>
        <w:tblStyle w:val="TableGrid"/>
        <w:tblW w:w="0" w:type="auto"/>
        <w:tblLook w:val="04A0"/>
      </w:tblPr>
      <w:tblGrid>
        <w:gridCol w:w="959"/>
        <w:gridCol w:w="3969"/>
        <w:gridCol w:w="1276"/>
        <w:gridCol w:w="1275"/>
        <w:gridCol w:w="1241"/>
      </w:tblGrid>
      <w:tr w14:paraId="3D396944" w14:textId="77777777">
        <w:tblPrEx>
          <w:tblW w:w="0" w:type="auto"/>
          <w:tblLook w:val="04A0"/>
        </w:tblPrEx>
        <w:trPr>
          <w:trHeight w:val="423"/>
        </w:trPr>
        <w:tc>
          <w:tcPr>
            <w:tcW w:w="7479" w:type="dxa"/>
            <w:gridSpan w:val="4"/>
            <w:tcBorders>
              <w:top w:val="nil"/>
              <w:left w:val="nil"/>
              <w:right w:val="nil"/>
            </w:tcBorders>
            <w:vAlign w:val="center"/>
          </w:tcPr>
          <w:p w:rsidR="00B2512C" w14:paraId="721CB945" w14:textId="77777777">
            <w:pPr>
              <w:pStyle w:val="Default"/>
              <w:rPr>
                <w:rFonts w:ascii="宋体" w:eastAsia="宋体" w:hAnsi="宋体" w:cs="宋体" w:hint="eastAsia"/>
                <w:sz w:val="22"/>
                <w:lang w:bidi="ar"/>
              </w:rPr>
            </w:pPr>
            <w:r>
              <w:rPr>
                <w:rFonts w:ascii="宋体" w:eastAsia="宋体" w:hAnsi="宋体" w:cs="Arial"/>
                <w:sz w:val="20"/>
                <w:szCs w:val="20"/>
              </w:rPr>
              <w:t>单位：德化县国有生态林场</w:t>
            </w:r>
          </w:p>
        </w:tc>
        <w:tc>
          <w:tcPr>
            <w:tcW w:w="1241" w:type="dxa"/>
            <w:tcBorders>
              <w:top w:val="nil"/>
              <w:left w:val="nil"/>
              <w:right w:val="nil"/>
            </w:tcBorders>
            <w:vAlign w:val="center"/>
          </w:tcPr>
          <w:p w:rsidR="00B2512C" w14:paraId="52FC89A5" w14:textId="77777777">
            <w:pPr>
              <w:pStyle w:val="Default"/>
              <w:jc w:val="right"/>
              <w:rPr>
                <w:rFonts w:ascii="宋体" w:eastAsia="宋体" w:hAnsi="宋体" w:cs="宋体" w:hint="eastAsia"/>
                <w:sz w:val="20"/>
                <w:szCs w:val="20"/>
                <w:lang w:bidi="ar"/>
              </w:rPr>
            </w:pPr>
            <w:r>
              <w:rPr>
                <w:rFonts w:ascii="宋体" w:eastAsia="宋体" w:hAnsi="宋体" w:cs="宋体" w:hint="eastAsia"/>
                <w:sz w:val="20"/>
                <w:szCs w:val="20"/>
                <w:lang w:bidi="ar"/>
              </w:rPr>
              <w:t>单位：万元</w:t>
            </w:r>
          </w:p>
        </w:tc>
      </w:tr>
      <w:tr w14:paraId="3815241E" w14:textId="77777777">
        <w:tblPrEx>
          <w:tblW w:w="0" w:type="auto"/>
          <w:tblLook w:val="04A0"/>
        </w:tblPrEx>
        <w:trPr>
          <w:trHeight w:val="423"/>
        </w:trPr>
        <w:tc>
          <w:tcPr>
            <w:tcW w:w="4928" w:type="dxa"/>
            <w:gridSpan w:val="2"/>
            <w:vAlign w:val="center"/>
          </w:tcPr>
          <w:p w:rsidR="00B2512C" w14:paraId="5E8825E0"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 xml:space="preserve">项 </w:t>
            </w:r>
            <w:r>
              <w:rPr>
                <w:rStyle w:val="font51"/>
                <w:rFonts w:hint="default"/>
                <w:sz w:val="22"/>
                <w:szCs w:val="22"/>
                <w:lang w:bidi="ar"/>
              </w:rPr>
              <w:t xml:space="preserve">  目</w:t>
            </w:r>
          </w:p>
        </w:tc>
        <w:tc>
          <w:tcPr>
            <w:tcW w:w="3792" w:type="dxa"/>
            <w:gridSpan w:val="3"/>
            <w:vAlign w:val="center"/>
          </w:tcPr>
          <w:p w:rsidR="00B2512C" w14:paraId="2821E9DA"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本年支出</w:t>
            </w:r>
          </w:p>
        </w:tc>
      </w:tr>
      <w:tr w14:paraId="610A352D" w14:textId="77777777">
        <w:tblPrEx>
          <w:tblW w:w="0" w:type="auto"/>
          <w:tblLook w:val="04A0"/>
        </w:tblPrEx>
        <w:trPr>
          <w:trHeight w:val="836"/>
        </w:trPr>
        <w:tc>
          <w:tcPr>
            <w:tcW w:w="959" w:type="dxa"/>
            <w:vAlign w:val="center"/>
          </w:tcPr>
          <w:p w:rsidR="00B2512C" w14:paraId="1E175729"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功能分类科目编码</w:t>
            </w:r>
          </w:p>
        </w:tc>
        <w:tc>
          <w:tcPr>
            <w:tcW w:w="3969" w:type="dxa"/>
            <w:vAlign w:val="center"/>
          </w:tcPr>
          <w:p w:rsidR="00B2512C" w14:paraId="00778595"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科目名称</w:t>
            </w:r>
          </w:p>
        </w:tc>
        <w:tc>
          <w:tcPr>
            <w:tcW w:w="1276" w:type="dxa"/>
            <w:vAlign w:val="center"/>
          </w:tcPr>
          <w:p w:rsidR="00B2512C" w14:paraId="044C55C3"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小计</w:t>
            </w:r>
          </w:p>
        </w:tc>
        <w:tc>
          <w:tcPr>
            <w:tcW w:w="1275" w:type="dxa"/>
            <w:vAlign w:val="center"/>
          </w:tcPr>
          <w:p w:rsidR="00B2512C" w14:paraId="7F82C8E4"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基本支出</w:t>
            </w:r>
          </w:p>
        </w:tc>
        <w:tc>
          <w:tcPr>
            <w:tcW w:w="1241" w:type="dxa"/>
            <w:vAlign w:val="center"/>
          </w:tcPr>
          <w:p w:rsidR="00B2512C" w14:paraId="5761E139" w14:textId="77777777">
            <w:pPr>
              <w:pStyle w:val="Default"/>
              <w:jc w:val="center"/>
              <w:rPr>
                <w:rFonts w:ascii="Times New Roman" w:hAnsi="Times New Roman" w:eastAsiaTheme="minorEastAsia" w:cs="Times New Roman"/>
              </w:rPr>
            </w:pPr>
            <w:r>
              <w:rPr>
                <w:rFonts w:ascii="宋体" w:eastAsia="宋体" w:hAnsi="宋体" w:cs="宋体" w:hint="eastAsia"/>
                <w:sz w:val="22"/>
                <w:lang w:bidi="ar"/>
              </w:rPr>
              <w:t>项目支出</w:t>
            </w:r>
          </w:p>
        </w:tc>
      </w:tr>
      <w:tr w14:paraId="16304D1B" w14:textId="77777777">
        <w:tblPrEx>
          <w:tblW w:w="0" w:type="auto"/>
          <w:tblLook w:val="04A0"/>
        </w:tblPrEx>
        <w:trPr>
          <w:trHeight w:val="344"/>
        </w:trPr>
        <w:tc>
          <w:tcPr>
            <w:tcW w:w="4928" w:type="dxa"/>
            <w:gridSpan w:val="2"/>
            <w:vAlign w:val="center"/>
          </w:tcPr>
          <w:p w:rsidR="00B2512C" w14:paraId="5FA6E7A5" w14:textId="77777777">
            <w:pPr>
              <w:pStyle w:val="Default"/>
              <w:jc w:val="center"/>
              <w:rPr>
                <w:rFonts w:ascii="Times New Roman" w:hAnsi="Times New Roman" w:eastAsiaTheme="minorEastAsia" w:cs="Times New Roman"/>
              </w:rPr>
            </w:pPr>
            <w:r>
              <w:rPr>
                <w:rFonts w:ascii="宋体" w:eastAsia="宋体" w:hAnsi="宋体" w:cs="宋体" w:hint="eastAsia"/>
                <w:sz w:val="18"/>
                <w:szCs w:val="18"/>
                <w:lang w:bidi="ar"/>
              </w:rPr>
              <w:t>合计</w:t>
            </w:r>
          </w:p>
        </w:tc>
        <w:tc>
          <w:tcPr>
            <w:tcW w:w="1276" w:type="dxa"/>
            <w:vAlign w:val="center"/>
          </w:tcPr>
          <w:p w:rsidR="00B2512C" w14:paraId="21119F27"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60.00</w:t>
            </w:r>
          </w:p>
        </w:tc>
        <w:tc>
          <w:tcPr>
            <w:tcW w:w="1275" w:type="dxa"/>
            <w:vAlign w:val="center"/>
          </w:tcPr>
          <w:p w:rsidR="00B2512C" w14:paraId="3C135876"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0.00</w:t>
            </w:r>
          </w:p>
        </w:tc>
        <w:tc>
          <w:tcPr>
            <w:tcW w:w="1241" w:type="dxa"/>
            <w:vAlign w:val="center"/>
          </w:tcPr>
          <w:p w:rsidR="00B2512C" w14:paraId="4D3570AC"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60.00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i w:val="0"/>
                <w:strike w:val="0"/>
                <w:color w:val="auto"/>
                <w:position w:val="-1"/>
                <w:sz w:val="18"/>
                <w:u w:val="none"/>
              </w:rPr>
              <w:t>213</w:t>
            </w:r>
          </w:p>
        </w:tc>
        <w:tc>
          <w:tcPr>
            <w:tcW w:w="3969" w:type="dxa"/>
            <w:vAlign w:val="center"/>
          </w:tcPr>
          <w:p>
            <w:pPr>
              <w:pageBreakBefore w:val="0"/>
              <w:jc w:val="left"/>
              <w:textAlignment w:val="auto"/>
            </w:pPr>
            <w:r>
              <w:rPr>
                <w:rFonts w:ascii="宋体" w:eastAsia="宋体" w:hAnsi="宋体" w:cs="宋体"/>
                <w:b/>
                <w:i w:val="0"/>
                <w:strike w:val="0"/>
                <w:color w:val="auto"/>
                <w:position w:val="-1"/>
                <w:sz w:val="18"/>
                <w:u w:val="none"/>
              </w:rPr>
              <w:t>农林水支出</w:t>
            </w:r>
          </w:p>
        </w:tc>
        <w:tc>
          <w:tcPr>
            <w:tcW w:w="1276" w:type="dxa"/>
            <w:vAlign w:val="center"/>
          </w:tcPr>
          <w:p>
            <w:pPr>
              <w:pageBreakBefore w:val="0"/>
              <w:jc w:val="right"/>
              <w:textAlignment w:val="auto"/>
            </w:pPr>
            <w:r>
              <w:rPr>
                <w:rFonts w:ascii="宋体" w:eastAsia="宋体" w:hAnsi="宋体" w:cs="宋体"/>
                <w:b/>
                <w:i w:val="0"/>
                <w:strike w:val="0"/>
                <w:color w:val="auto"/>
                <w:position w:val="-1"/>
                <w:sz w:val="18"/>
                <w:u w:val="none"/>
              </w:rPr>
              <w:t>60.00</w:t>
            </w:r>
          </w:p>
        </w:tc>
        <w:tc>
          <w:tcPr>
            <w:tcW w:w="1275" w:type="dxa"/>
            <w:vAlign w:val="center"/>
          </w:tcPr>
          <w:p>
            <w:pPr>
              <w:pageBreakBefore w:val="0"/>
              <w:jc w:val="right"/>
              <w:textAlignment w:val="auto"/>
            </w:pPr>
            <w:r>
              <w:rPr>
                <w:rFonts w:ascii="宋体" w:eastAsia="宋体" w:hAnsi="宋体" w:cs="宋体"/>
                <w:b/>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i w:val="0"/>
                <w:strike w:val="0"/>
                <w:color w:val="auto"/>
                <w:position w:val="-1"/>
                <w:sz w:val="18"/>
                <w:u w:val="none"/>
              </w:rPr>
              <w:t>60.00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林业和草原</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60.00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60.00</w:t>
            </w:r>
          </w:p>
        </w:tc>
      </w:tr>
      <w:tr>
        <w:tblPrEx>
          <w:tblW w:w="0" w:type="auto"/>
          <w:tblLook w:val="04A0"/>
        </w:tblPrEx>
        <w:tc>
          <w:tcPr>
            <w:tcW w:w="959" w:type="dxa"/>
            <w:vAlign w:val="center"/>
          </w:tcPr>
          <w:p>
            <w:pPr>
              <w:pageBreakBefore w:val="0"/>
              <w:jc w:val="left"/>
              <w:textAlignment w:val="auto"/>
            </w:pPr>
            <w:r>
              <w:rPr>
                <w:rFonts w:ascii="宋体" w:eastAsia="宋体" w:hAnsi="宋体" w:cs="宋体"/>
                <w:b w:val="0"/>
                <w:i w:val="0"/>
                <w:strike w:val="0"/>
                <w:color w:val="auto"/>
                <w:position w:val="-1"/>
                <w:sz w:val="18"/>
                <w:u w:val="none"/>
              </w:rPr>
              <w:t>2130299</w:t>
            </w:r>
          </w:p>
        </w:tc>
        <w:tc>
          <w:tcPr>
            <w:tcW w:w="3969" w:type="dxa"/>
            <w:vAlign w:val="center"/>
          </w:tcPr>
          <w:p>
            <w:pPr>
              <w:pageBreakBefore w:val="0"/>
              <w:jc w:val="left"/>
              <w:textAlignment w:val="auto"/>
            </w:pPr>
            <w:r>
              <w:rPr>
                <w:rFonts w:ascii="宋体" w:eastAsia="宋体" w:hAnsi="宋体" w:cs="宋体"/>
                <w:b w:val="0"/>
                <w:i w:val="0"/>
                <w:strike w:val="0"/>
                <w:color w:val="auto"/>
                <w:position w:val="-1"/>
                <w:sz w:val="18"/>
                <w:u w:val="none"/>
              </w:rPr>
              <w:t>其他林业和草原支出</w:t>
            </w:r>
          </w:p>
        </w:tc>
        <w:tc>
          <w:tcPr>
            <w:tcW w:w="1276" w:type="dxa"/>
            <w:vAlign w:val="center"/>
          </w:tcPr>
          <w:p>
            <w:pPr>
              <w:pageBreakBefore w:val="0"/>
              <w:jc w:val="right"/>
              <w:textAlignment w:val="auto"/>
            </w:pPr>
            <w:r>
              <w:rPr>
                <w:rFonts w:ascii="宋体" w:eastAsia="宋体" w:hAnsi="宋体" w:cs="宋体"/>
                <w:b w:val="0"/>
                <w:i w:val="0"/>
                <w:strike w:val="0"/>
                <w:color w:val="auto"/>
                <w:position w:val="-1"/>
                <w:sz w:val="18"/>
                <w:u w:val="none"/>
              </w:rPr>
              <w:t>60.00</w:t>
            </w:r>
          </w:p>
        </w:tc>
        <w:tc>
          <w:tcPr>
            <w:tcW w:w="1275"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1241" w:type="dxa"/>
            <w:vAlign w:val="center"/>
          </w:tcPr>
          <w:p>
            <w:pPr>
              <w:pageBreakBefore w:val="0"/>
              <w:jc w:val="right"/>
              <w:textAlignment w:val="auto"/>
            </w:pPr>
            <w:r>
              <w:rPr>
                <w:rFonts w:ascii="宋体" w:eastAsia="宋体" w:hAnsi="宋体" w:cs="宋体"/>
                <w:b w:val="0"/>
                <w:i w:val="0"/>
                <w:strike w:val="0"/>
                <w:color w:val="auto"/>
                <w:position w:val="-1"/>
                <w:sz w:val="18"/>
                <w:u w:val="none"/>
              </w:rPr>
              <w:t>60.00</w:t>
            </w:r>
          </w:p>
        </w:tc>
      </w:tr>
    </w:tbl>
    <w:p w:rsidR="00B2512C" w14:paraId="70DAA5B9"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注：本表反映单位本年度一般公共预算财政拨款支出情况。</w:t>
      </w:r>
    </w:p>
    <w:p w:rsidR="00B2512C" w:rsidRPr="00310098" w:rsidP="001574B7" w14:paraId="0F148EB0" w14:textId="77777777">
      <w:pPr>
        <w:widowControl/>
        <w:spacing w:line="240" w:lineRule="auto"/>
        <w:ind w:firstLine="480" w:firstLineChars="200"/>
        <w:rPr>
          <w:rFonts w:ascii="宋体" w:eastAsia="宋体" w:hAnsi="宋体" w:cs="宋体" w:hint="eastAsia"/>
          <w:kern w:val="0"/>
          <w:sz w:val="24"/>
          <w:szCs w:val="24"/>
        </w:rPr>
        <w:sectPr>
          <w:pgSz w:w="11906" w:h="16838"/>
          <w:pgMar w:top="567" w:right="1701" w:bottom="567" w:left="1701" w:header="851" w:footer="283" w:gutter="0"/>
          <w:cols w:space="425"/>
          <w:docGrid w:type="lines" w:linePitch="312"/>
        </w:sectPr>
      </w:pPr>
      <w:r>
        <w:rPr>
          <w:rFonts w:ascii="宋体" w:eastAsia="宋体" w:hAnsi="宋体" w:cs="宋体" w:hint="eastAsia"/>
          <w:kern w:val="0"/>
          <w:sz w:val="24"/>
          <w:szCs w:val="24"/>
        </w:rPr>
        <w:t xml:space="preserve"> </w:t>
      </w:r>
    </w:p>
    <w:p w:rsidR="00B2512C" w14:paraId="22B2BFBE" w14:textId="77777777">
      <w:pPr>
        <w:pStyle w:val="Heading2"/>
        <w:numPr>
          <w:ilvl w:val="0"/>
          <w:numId w:val="1"/>
        </w:numPr>
        <w:spacing w:before="0" w:after="0"/>
      </w:pPr>
      <w:bookmarkStart w:id="20" w:name="_Toc1577"/>
      <w:bookmarkStart w:id="21" w:name="_Toc141520072"/>
      <w:r>
        <w:rPr>
          <w:rFonts w:hint="eastAsia"/>
        </w:rPr>
        <w:t>一般公共预算财政拨款基本支出决算表</w:t>
      </w:r>
      <w:bookmarkEnd w:id="20"/>
      <w:bookmarkEnd w:id="21"/>
      <w:r>
        <w:rPr>
          <w:rFonts w:hint="eastAsia"/>
        </w:rPr>
        <w:t xml:space="preserve"> </w:t>
      </w:r>
    </w:p>
    <w:p w:rsidR="00B2512C" w14:paraId="3E72B2A4" w14:textId="77777777">
      <w:pPr>
        <w:pStyle w:val="Default"/>
        <w:jc w:val="center"/>
        <w:rPr>
          <w:rFonts w:ascii="Times New Roman" w:hAnsi="Times New Roman" w:eastAsiaTheme="minorEastAsia" w:cs="Times New Roman"/>
        </w:rPr>
      </w:pPr>
      <w:r>
        <w:rPr>
          <w:rFonts w:ascii="黑体" w:eastAsia="黑体" w:hAnsi="宋体" w:cs="黑体" w:hint="eastAsia"/>
          <w:sz w:val="36"/>
          <w:szCs w:val="36"/>
          <w:lang w:bidi="ar"/>
        </w:rPr>
        <w:t>一般公共预算财政拨款基本支出决算表</w:t>
      </w:r>
    </w:p>
    <w:p w:rsidR="00B2512C" w14:paraId="513C1684" w14:textId="77777777">
      <w:pPr>
        <w:widowControl/>
        <w:jc w:val="right"/>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公开06表</w:t>
      </w:r>
    </w:p>
    <w:tbl>
      <w:tblPr>
        <w:tblStyle w:val="TableGrid"/>
        <w:tblW w:w="0" w:type="auto"/>
        <w:tblLook w:val="04A0"/>
      </w:tblPr>
      <w:tblGrid>
        <w:gridCol w:w="917"/>
        <w:gridCol w:w="2280"/>
        <w:gridCol w:w="1099"/>
        <w:gridCol w:w="897"/>
        <w:gridCol w:w="2320"/>
        <w:gridCol w:w="1106"/>
        <w:gridCol w:w="920"/>
        <w:gridCol w:w="3408"/>
        <w:gridCol w:w="1113"/>
      </w:tblGrid>
      <w:tr w14:paraId="08428643" w14:textId="77777777" w:rsidTr="00F44DF0">
        <w:tblPrEx>
          <w:tblW w:w="0" w:type="auto"/>
          <w:tblLook w:val="04A0"/>
        </w:tblPrEx>
        <w:tc>
          <w:tcPr>
            <w:tcW w:w="9539" w:type="dxa"/>
            <w:gridSpan w:val="7"/>
            <w:tcBorders>
              <w:top w:val="nil"/>
              <w:left w:val="nil"/>
              <w:right w:val="nil"/>
            </w:tcBorders>
            <w:vAlign w:val="center"/>
          </w:tcPr>
          <w:p w:rsidR="00B2512C" w14:paraId="0938B719" w14:textId="77777777">
            <w:pPr>
              <w:pStyle w:val="Default"/>
              <w:rPr>
                <w:rFonts w:ascii="宋体" w:eastAsia="宋体" w:hAnsi="宋体" w:cs="宋体" w:hint="eastAsia"/>
                <w:sz w:val="22"/>
                <w:lang w:bidi="ar"/>
              </w:rPr>
            </w:pPr>
            <w:r>
              <w:rPr>
                <w:rFonts w:ascii="宋体" w:eastAsia="宋体" w:hAnsi="宋体" w:cs="Arial"/>
                <w:sz w:val="20"/>
                <w:szCs w:val="20"/>
              </w:rPr>
              <w:t>单位：德化县国有生态林场</w:t>
            </w:r>
          </w:p>
        </w:tc>
        <w:tc>
          <w:tcPr>
            <w:tcW w:w="4521" w:type="dxa"/>
            <w:gridSpan w:val="2"/>
            <w:tcBorders>
              <w:top w:val="nil"/>
              <w:left w:val="nil"/>
              <w:right w:val="nil"/>
            </w:tcBorders>
            <w:vAlign w:val="center"/>
          </w:tcPr>
          <w:p w:rsidR="00B2512C" w14:paraId="5FD4F832" w14:textId="77777777">
            <w:pPr>
              <w:pStyle w:val="Default"/>
              <w:jc w:val="right"/>
              <w:rPr>
                <w:rFonts w:ascii="宋体" w:eastAsia="宋体" w:hAnsi="宋体" w:cs="宋体" w:hint="eastAsia"/>
                <w:sz w:val="22"/>
                <w:lang w:bidi="ar"/>
              </w:rPr>
            </w:pPr>
            <w:r>
              <w:rPr>
                <w:rFonts w:ascii="宋体" w:eastAsia="宋体" w:hAnsi="宋体" w:cs="宋体" w:hint="eastAsia"/>
                <w:sz w:val="20"/>
                <w:szCs w:val="20"/>
                <w:lang w:bidi="ar"/>
              </w:rPr>
              <w:t>单位：万元</w:t>
            </w:r>
          </w:p>
        </w:tc>
      </w:tr>
      <w:tr w14:paraId="17563FFE" w14:textId="77777777" w:rsidTr="009B1186">
        <w:tblPrEx>
          <w:tblW w:w="0" w:type="auto"/>
          <w:tblLook w:val="04A0"/>
        </w:tblPrEx>
        <w:trPr>
          <w:trHeight w:val="465"/>
        </w:trPr>
        <w:tc>
          <w:tcPr>
            <w:tcW w:w="4296" w:type="dxa"/>
            <w:gridSpan w:val="3"/>
            <w:vAlign w:val="center"/>
          </w:tcPr>
          <w:p w:rsidR="00F44DF0" w:rsidRPr="00F44DF0" w14:paraId="7B25619F" w14:textId="77777777">
            <w:pPr>
              <w:pStyle w:val="Default"/>
              <w:jc w:val="center"/>
              <w:rPr>
                <w:rFonts w:ascii="宋体" w:eastAsia="宋体" w:hAnsi="宋体" w:cs="Times New Roman" w:hint="eastAsia"/>
                <w:sz w:val="22"/>
                <w:szCs w:val="22"/>
              </w:rPr>
            </w:pPr>
            <w:r w:rsidRPr="00F44DF0">
              <w:rPr>
                <w:rFonts w:ascii="宋体" w:eastAsia="宋体" w:hAnsi="宋体" w:cs="Times New Roman" w:hint="eastAsia"/>
                <w:sz w:val="22"/>
                <w:szCs w:val="22"/>
              </w:rPr>
              <w:t>人员经费</w:t>
            </w:r>
          </w:p>
        </w:tc>
        <w:tc>
          <w:tcPr>
            <w:tcW w:w="9764" w:type="dxa"/>
            <w:gridSpan w:val="6"/>
            <w:vAlign w:val="center"/>
          </w:tcPr>
          <w:p w:rsidR="00F44DF0" w:rsidRPr="00F44DF0" w14:paraId="641F142F" w14:textId="77777777">
            <w:pPr>
              <w:pStyle w:val="Default"/>
              <w:jc w:val="center"/>
              <w:rPr>
                <w:rFonts w:ascii="宋体" w:eastAsia="宋体" w:hAnsi="宋体" w:cs="Times New Roman" w:hint="eastAsia"/>
                <w:sz w:val="22"/>
                <w:szCs w:val="22"/>
              </w:rPr>
            </w:pPr>
            <w:r w:rsidRPr="00F44DF0">
              <w:rPr>
                <w:rFonts w:ascii="宋体" w:eastAsia="宋体" w:hAnsi="宋体" w:cs="Times New Roman" w:hint="eastAsia"/>
                <w:sz w:val="22"/>
                <w:szCs w:val="22"/>
              </w:rPr>
              <w:t>公用经费</w:t>
            </w:r>
          </w:p>
        </w:tc>
      </w:tr>
      <w:tr w14:paraId="728746B4" w14:textId="77777777" w:rsidTr="00F44DF0">
        <w:tblPrEx>
          <w:tblW w:w="0" w:type="auto"/>
          <w:tblLook w:val="04A0"/>
        </w:tblPrEx>
        <w:trPr>
          <w:trHeight w:val="465"/>
        </w:trPr>
        <w:tc>
          <w:tcPr>
            <w:tcW w:w="917" w:type="dxa"/>
            <w:vAlign w:val="center"/>
          </w:tcPr>
          <w:p w:rsidR="00F44DF0" w:rsidP="00F44DF0" w14:paraId="62E1C2D8"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经济分类科目编码</w:t>
            </w:r>
          </w:p>
        </w:tc>
        <w:tc>
          <w:tcPr>
            <w:tcW w:w="2280" w:type="dxa"/>
            <w:vAlign w:val="center"/>
          </w:tcPr>
          <w:p w:rsidR="00F44DF0" w:rsidP="00F44DF0" w14:paraId="09FCD4EE"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科目名称</w:t>
            </w:r>
          </w:p>
        </w:tc>
        <w:tc>
          <w:tcPr>
            <w:tcW w:w="1099" w:type="dxa"/>
            <w:vAlign w:val="center"/>
          </w:tcPr>
          <w:p w:rsidR="00F44DF0" w:rsidP="00F44DF0" w14:paraId="4381569F"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金额</w:t>
            </w:r>
          </w:p>
        </w:tc>
        <w:tc>
          <w:tcPr>
            <w:tcW w:w="897" w:type="dxa"/>
            <w:vAlign w:val="center"/>
          </w:tcPr>
          <w:p w:rsidR="00F44DF0" w:rsidP="00F44DF0" w14:paraId="53E4F963"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经济分类科目编码</w:t>
            </w:r>
          </w:p>
        </w:tc>
        <w:tc>
          <w:tcPr>
            <w:tcW w:w="2320" w:type="dxa"/>
            <w:vAlign w:val="center"/>
          </w:tcPr>
          <w:p w:rsidR="00F44DF0" w:rsidP="00F44DF0" w14:paraId="12402CD3"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科目名称</w:t>
            </w:r>
          </w:p>
        </w:tc>
        <w:tc>
          <w:tcPr>
            <w:tcW w:w="1106" w:type="dxa"/>
            <w:vAlign w:val="center"/>
          </w:tcPr>
          <w:p w:rsidR="00F44DF0" w:rsidP="00F44DF0" w14:paraId="430456AC"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金额</w:t>
            </w:r>
          </w:p>
        </w:tc>
        <w:tc>
          <w:tcPr>
            <w:tcW w:w="920" w:type="dxa"/>
            <w:vAlign w:val="center"/>
          </w:tcPr>
          <w:p w:rsidR="00F44DF0" w:rsidP="00F44DF0" w14:paraId="187DCAEB"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经济分类科目编码</w:t>
            </w:r>
          </w:p>
        </w:tc>
        <w:tc>
          <w:tcPr>
            <w:tcW w:w="3408" w:type="dxa"/>
            <w:vAlign w:val="center"/>
          </w:tcPr>
          <w:p w:rsidR="00F44DF0" w:rsidP="00F44DF0" w14:paraId="2CDE6952"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科目名称</w:t>
            </w:r>
          </w:p>
        </w:tc>
        <w:tc>
          <w:tcPr>
            <w:tcW w:w="1113" w:type="dxa"/>
            <w:vAlign w:val="center"/>
          </w:tcPr>
          <w:p w:rsidR="00F44DF0" w:rsidP="00F44DF0" w14:paraId="6B7B415C" w14:textId="77777777">
            <w:pPr>
              <w:pStyle w:val="Default"/>
              <w:jc w:val="center"/>
              <w:rPr>
                <w:rFonts w:ascii="宋体" w:eastAsia="宋体" w:hAnsi="宋体" w:cs="宋体" w:hint="eastAsia"/>
                <w:sz w:val="22"/>
                <w:lang w:bidi="ar"/>
              </w:rPr>
            </w:pPr>
            <w:r>
              <w:rPr>
                <w:rFonts w:ascii="宋体" w:eastAsia="宋体" w:hAnsi="宋体" w:cs="宋体" w:hint="eastAsia"/>
                <w:sz w:val="22"/>
                <w:lang w:bidi="ar"/>
              </w:rPr>
              <w:t>金额</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工资福利支出</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商品和服务支出</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资本性支出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基本工资</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30201</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办公费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31001</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房屋建筑物购建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30102</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津贴补贴</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30202</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印刷费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31002</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办公设备购置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30103</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奖金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30204</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手续费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31003</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专用设备购置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30106</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伙食补助费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30205</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水费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31005</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基础设施建设</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30107</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绩效工资</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30206</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电费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31006</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大型修缮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30108</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机关事业单位基本养老保险缴费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30207</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邮电费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31007</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信息网络及软件购置更新</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30109</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职业年金缴费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30208</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取暖费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31008</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物资储备</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30110</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职工基本医疗保险缴费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30209</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物业管理费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31009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土地补偿</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公务员医疗补助缴费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30211</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差旅费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31010</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安置补助</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30112</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其他社会保障缴费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30212</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因公出国（境）费用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31011</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地上附着物和青苗补偿</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30113</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住房公积金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30213</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维修（护）费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31012</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拆迁补偿</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30114</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医疗费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30214</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租赁费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31013</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公务用车购置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30199</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其他工资福利支出</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30215</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会议费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31019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其他交通工具购置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对个人和家庭的补助</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30216</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培训费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31021</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文物和陈列品购置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离休费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30217</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公务接待费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31022</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无形资产购置</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30302</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退休费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30218</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专用材料费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31099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其他资本性支出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30303</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退职（役）费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30224</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被装购置费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对企业补助</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30304</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抚恤金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30225</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专用燃料费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31201</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资本金注入</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30305</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生活补助</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30226</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劳务费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31203</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政府投资基金股权投资</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30306</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救济费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30227</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委托业务费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31204</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费用补贴</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30307</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医疗费补助</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30228</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工会经费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31205</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利息补贴</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30308</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助学金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30229</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福利费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31206</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其他资本性补助</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30309</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奖励金</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30231</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公务用车运行维护费</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31299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其他对企业补助</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30310</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个人农业生产补贴</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30239</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其他交通费用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其他支出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30311</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代缴社会保险费</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30240</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税金及附加费用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39907</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国家赔偿费用支出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r>
              <w:rPr>
                <w:rFonts w:ascii="Calibri" w:eastAsia="宋体" w:hAnsi="Calibri" w:cs="Calibri"/>
                <w:b w:val="0"/>
                <w:i w:val="0"/>
                <w:strike w:val="0"/>
                <w:color w:val="auto"/>
                <w:position w:val="-1"/>
                <w:sz w:val="18"/>
                <w:u w:val="none"/>
              </w:rPr>
              <w:t>30399</w:t>
            </w:r>
          </w:p>
        </w:tc>
        <w:tc>
          <w:tcPr>
            <w:tcW w:w="228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其他对个人和家庭的补助</w:t>
            </w: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30299</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其他商品和服务支出</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39908</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对民间非营利组织和群众性自治组织补贴</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债务利息及费用支出</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39909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经常性赠与</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30701</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国内债务付息</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39910</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资本性赠与</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30702</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国外债务付息</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r>
              <w:rPr>
                <w:rFonts w:ascii="Calibri" w:eastAsia="宋体" w:hAnsi="Calibri" w:cs="Calibri"/>
                <w:b w:val="0"/>
                <w:i w:val="0"/>
                <w:strike w:val="0"/>
                <w:color w:val="auto"/>
                <w:position w:val="-1"/>
                <w:sz w:val="18"/>
                <w:u w:val="none"/>
              </w:rPr>
              <w:t>39999</w:t>
            </w:r>
          </w:p>
        </w:tc>
        <w:tc>
          <w:tcPr>
            <w:tcW w:w="3408"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其他支出</w:t>
            </w: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30703</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国内债务发行费用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p>
        </w:tc>
        <w:tc>
          <w:tcPr>
            <w:tcW w:w="3408" w:type="dxa"/>
            <w:vAlign w:val="center"/>
          </w:tcPr>
          <w:p>
            <w:pPr>
              <w:pageBreakBefore w:val="0"/>
              <w:jc w:val="left"/>
              <w:textAlignment w:val="auto"/>
            </w:pP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tblPrEx>
          <w:tblW w:w="0" w:type="auto"/>
          <w:tblLook w:val="04A0"/>
        </w:tblPrEx>
        <w:tc>
          <w:tcPr>
            <w:tcW w:w="917" w:type="dxa"/>
            <w:vAlign w:val="center"/>
          </w:tcPr>
          <w:p>
            <w:pPr>
              <w:pageBreakBefore w:val="0"/>
              <w:jc w:val="left"/>
              <w:textAlignment w:val="auto"/>
            </w:pPr>
          </w:p>
        </w:tc>
        <w:tc>
          <w:tcPr>
            <w:tcW w:w="2280" w:type="dxa"/>
            <w:vAlign w:val="center"/>
          </w:tcPr>
          <w:p>
            <w:pPr>
              <w:pageBreakBefore w:val="0"/>
              <w:jc w:val="left"/>
              <w:textAlignment w:val="auto"/>
            </w:pPr>
          </w:p>
        </w:tc>
        <w:tc>
          <w:tcPr>
            <w:tcW w:w="1099"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897" w:type="dxa"/>
            <w:vAlign w:val="center"/>
          </w:tcPr>
          <w:p>
            <w:pPr>
              <w:pageBreakBefore w:val="0"/>
              <w:jc w:val="left"/>
              <w:textAlignment w:val="auto"/>
            </w:pPr>
            <w:r>
              <w:rPr>
                <w:rFonts w:ascii="Calibri" w:eastAsia="宋体" w:hAnsi="Calibri" w:cs="Calibri"/>
                <w:b w:val="0"/>
                <w:i w:val="0"/>
                <w:strike w:val="0"/>
                <w:color w:val="auto"/>
                <w:position w:val="-1"/>
                <w:sz w:val="18"/>
                <w:u w:val="none"/>
              </w:rPr>
              <w:t>30704</w:t>
            </w:r>
          </w:p>
        </w:tc>
        <w:tc>
          <w:tcPr>
            <w:tcW w:w="2320" w:type="dxa"/>
            <w:vAlign w:val="center"/>
          </w:tcPr>
          <w:p>
            <w:pPr>
              <w:pageBreakBefore w:val="0"/>
              <w:jc w:val="left"/>
              <w:textAlignment w:val="auto"/>
            </w:pPr>
            <w:r>
              <w:rPr>
                <w:rFonts w:ascii="宋体" w:eastAsia="宋体" w:hAnsi="宋体" w:cs="宋体"/>
                <w:b w:val="0"/>
                <w:i w:val="0"/>
                <w:strike w:val="0"/>
                <w:color w:val="auto"/>
                <w:position w:val="-1"/>
                <w:sz w:val="18"/>
                <w:u w:val="none"/>
              </w:rPr>
              <w:t xml:space="preserve">   国外债务发行费用</w:t>
            </w:r>
          </w:p>
        </w:tc>
        <w:tc>
          <w:tcPr>
            <w:tcW w:w="1106"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c>
          <w:tcPr>
            <w:tcW w:w="920" w:type="dxa"/>
            <w:vAlign w:val="center"/>
          </w:tcPr>
          <w:p>
            <w:pPr>
              <w:pageBreakBefore w:val="0"/>
              <w:jc w:val="left"/>
              <w:textAlignment w:val="auto"/>
            </w:pPr>
          </w:p>
        </w:tc>
        <w:tc>
          <w:tcPr>
            <w:tcW w:w="3408" w:type="dxa"/>
            <w:vAlign w:val="center"/>
          </w:tcPr>
          <w:p>
            <w:pPr>
              <w:pageBreakBefore w:val="0"/>
              <w:jc w:val="left"/>
              <w:textAlignment w:val="auto"/>
            </w:pPr>
          </w:p>
        </w:tc>
        <w:tc>
          <w:tcPr>
            <w:tcW w:w="1113" w:type="dxa"/>
            <w:vAlign w:val="center"/>
          </w:tcPr>
          <w:p>
            <w:pPr>
              <w:pageBreakBefore w:val="0"/>
              <w:jc w:val="right"/>
              <w:textAlignment w:val="auto"/>
            </w:pPr>
            <w:r>
              <w:rPr>
                <w:rFonts w:ascii="宋体" w:eastAsia="宋体" w:hAnsi="宋体" w:cs="宋体"/>
                <w:b w:val="0"/>
                <w:i w:val="0"/>
                <w:strike w:val="0"/>
                <w:color w:val="auto"/>
                <w:position w:val="-1"/>
                <w:sz w:val="18"/>
                <w:u w:val="none"/>
              </w:rPr>
              <w:t>0.00</w:t>
            </w:r>
          </w:p>
        </w:tc>
      </w:tr>
      <w:tr w14:paraId="3091886F" w14:textId="77777777" w:rsidTr="00F44DF0">
        <w:tblPrEx>
          <w:tblW w:w="0" w:type="auto"/>
          <w:tblLook w:val="04A0"/>
        </w:tblPrEx>
        <w:trPr>
          <w:trHeight w:val="445"/>
        </w:trPr>
        <w:tc>
          <w:tcPr>
            <w:tcW w:w="3197" w:type="dxa"/>
            <w:gridSpan w:val="2"/>
            <w:vAlign w:val="center"/>
          </w:tcPr>
          <w:p w:rsidR="00F44DF0" w:rsidP="00F44DF0" w14:paraId="00E19C8C" w14:textId="77777777">
            <w:pPr>
              <w:pStyle w:val="Default"/>
              <w:jc w:val="center"/>
              <w:rPr>
                <w:rFonts w:ascii="Times New Roman" w:hAnsi="Times New Roman" w:eastAsiaTheme="minorEastAsia" w:cs="Times New Roman"/>
              </w:rPr>
            </w:pPr>
            <w:r>
              <w:rPr>
                <w:rFonts w:ascii="宋体" w:eastAsia="宋体" w:hAnsi="宋体" w:cs="宋体" w:hint="eastAsia"/>
                <w:b/>
                <w:bCs/>
                <w:sz w:val="18"/>
                <w:szCs w:val="18"/>
                <w:lang w:bidi="ar"/>
              </w:rPr>
              <w:t>人员经费合计</w:t>
            </w:r>
          </w:p>
        </w:tc>
        <w:tc>
          <w:tcPr>
            <w:tcW w:w="1099" w:type="dxa"/>
            <w:vAlign w:val="center"/>
          </w:tcPr>
          <w:p w:rsidR="00F44DF0" w:rsidP="00F44DF0" w14:paraId="6A3F534A"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0.00</w:t>
            </w:r>
          </w:p>
        </w:tc>
        <w:tc>
          <w:tcPr>
            <w:tcW w:w="8651" w:type="dxa"/>
            <w:gridSpan w:val="5"/>
            <w:vAlign w:val="center"/>
          </w:tcPr>
          <w:p w:rsidR="00F44DF0" w:rsidP="00F44DF0" w14:paraId="1A6B3313" w14:textId="77777777">
            <w:pPr>
              <w:pStyle w:val="Default"/>
              <w:wordWrap w:val="0"/>
              <w:jc w:val="center"/>
              <w:rPr>
                <w:rFonts w:ascii="Times New Roman" w:hAnsi="Times New Roman" w:eastAsiaTheme="minorEastAsia" w:cs="Times New Roman"/>
              </w:rPr>
            </w:pPr>
            <w:r>
              <w:rPr>
                <w:rFonts w:ascii="宋体" w:eastAsia="宋体" w:hAnsi="宋体" w:cs="宋体" w:hint="eastAsia"/>
                <w:b/>
                <w:bCs/>
                <w:sz w:val="18"/>
                <w:szCs w:val="18"/>
                <w:lang w:bidi="ar"/>
              </w:rPr>
              <w:t>公用经费合计</w:t>
            </w:r>
          </w:p>
        </w:tc>
        <w:tc>
          <w:tcPr>
            <w:tcW w:w="1113" w:type="dxa"/>
            <w:vAlign w:val="center"/>
          </w:tcPr>
          <w:p w:rsidR="00F44DF0" w:rsidP="00F44DF0" w14:paraId="1D932224" w14:textId="77777777">
            <w:pPr>
              <w:pStyle w:val="Default"/>
              <w:wordWrap w:val="0"/>
              <w:jc w:val="right"/>
              <w:rPr>
                <w:rFonts w:ascii="Times New Roman" w:hAnsi="Times New Roman" w:eastAsiaTheme="minorEastAsia" w:cs="Times New Roman"/>
              </w:rPr>
            </w:pPr>
            <w:r>
              <w:rPr>
                <w:rFonts w:ascii="宋体" w:eastAsia="宋体" w:hAnsi="宋体" w:cs="宋体"/>
                <w:sz w:val="18"/>
                <w:szCs w:val="18"/>
              </w:rPr>
              <w:t>0.00</w:t>
            </w:r>
          </w:p>
        </w:tc>
      </w:tr>
    </w:tbl>
    <w:p w:rsidR="00B2512C" w14:paraId="5A2BDD7E" w14:textId="77777777">
      <w:pPr>
        <w:pStyle w:val="Default"/>
        <w:rPr>
          <w:rFonts w:ascii="Times New Roman" w:hAnsi="Times New Roman" w:eastAsiaTheme="minorEastAsia" w:cs="Times New Roman"/>
        </w:rPr>
      </w:pPr>
      <w:r>
        <w:rPr>
          <w:rFonts w:ascii="Times New Roman" w:hAnsi="Times New Roman" w:eastAsiaTheme="minorEastAsia" w:cs="Times New Roman" w:hint="eastAsia"/>
        </w:rPr>
        <w:t>注：本表反映单位本年度一般公共预算财政拨款基本支出明细情况。</w:t>
      </w:r>
    </w:p>
    <w:p w:rsidR="00B82792" w:rsidRPr="00786421" w:rsidP="00B82792" w14:paraId="5FDD1C70" w14:textId="77777777">
      <w:pPr>
        <w:widowControl/>
        <w:spacing w:line="240" w:lineRule="auto"/>
        <w:ind w:firstLine="480" w:firstLineChars="200"/>
        <w:rPr>
          <w:rFonts w:ascii="宋体" w:eastAsia="宋体" w:hAnsi="宋体" w:cs="宋体" w:hint="eastAsia"/>
          <w:kern w:val="0"/>
          <w:sz w:val="24"/>
          <w:szCs w:val="24"/>
        </w:rPr>
      </w:pPr>
      <w:r>
        <w:rPr>
          <w:rFonts w:ascii="宋体" w:eastAsia="宋体" w:hAnsi="宋体" w:cs="宋体" w:hint="eastAsia"/>
          <w:kern w:val="0"/>
          <w:sz w:val="24"/>
          <w:szCs w:val="24"/>
        </w:rPr>
        <w:t>本单位2025年没有使用一般公共预算财政拨款基本支出。</w:t>
      </w:r>
    </w:p>
    <w:p w:rsidR="00FE788F" w:rsidRPr="00B82792" w:rsidP="005034E9" w14:paraId="4098E395" w14:textId="77777777">
      <w:pPr>
        <w:widowControl/>
        <w:spacing w:line="240" w:lineRule="auto"/>
        <w:rPr>
          <w:rFonts w:ascii="宋体" w:eastAsia="宋体" w:hAnsi="宋体" w:cs="宋体" w:hint="eastAsia"/>
          <w:kern w:val="0"/>
          <w:sz w:val="24"/>
          <w:szCs w:val="24"/>
        </w:rPr>
        <w:sectPr>
          <w:pgSz w:w="16838" w:h="11906" w:orient="landscape"/>
          <w:pgMar w:top="567" w:right="1389" w:bottom="567" w:left="1389" w:header="851" w:footer="992" w:gutter="0"/>
          <w:cols w:space="425"/>
          <w:docGrid w:type="lines" w:linePitch="312"/>
        </w:sectPr>
      </w:pPr>
    </w:p>
    <w:p w:rsidR="00B2512C" w14:paraId="445F9E60" w14:textId="77777777">
      <w:pPr>
        <w:pStyle w:val="Heading2"/>
        <w:numPr>
          <w:ilvl w:val="0"/>
          <w:numId w:val="1"/>
        </w:numPr>
      </w:pPr>
      <w:bookmarkStart w:id="22" w:name="_Toc14953"/>
      <w:bookmarkStart w:id="23" w:name="_Toc141520073"/>
      <w:r>
        <w:rPr>
          <w:rFonts w:hint="eastAsia"/>
        </w:rPr>
        <w:t>一般公共预算财政拨款“三公”经费支出决算表</w:t>
      </w:r>
      <w:bookmarkEnd w:id="22"/>
      <w:bookmarkEnd w:id="23"/>
      <w:r>
        <w:rPr>
          <w:rFonts w:hint="eastAsia"/>
        </w:rPr>
        <w:t xml:space="preserve"> </w:t>
      </w:r>
    </w:p>
    <w:p w:rsidR="00B2512C" w14:paraId="234B9B26" w14:textId="77777777">
      <w:pPr>
        <w:widowControl/>
        <w:spacing w:line="240" w:lineRule="auto"/>
        <w:jc w:val="center"/>
        <w:rPr>
          <w:rFonts w:ascii="黑体" w:eastAsia="黑体" w:hAnsi="Arial" w:cs="Arial"/>
          <w:color w:val="000000"/>
          <w:kern w:val="0"/>
          <w:sz w:val="36"/>
          <w:szCs w:val="36"/>
        </w:rPr>
      </w:pPr>
      <w:r>
        <w:rPr>
          <w:rFonts w:ascii="黑体" w:eastAsia="黑体" w:hAnsi="Arial" w:cs="Arial" w:hint="eastAsia"/>
          <w:color w:val="000000"/>
          <w:kern w:val="0"/>
          <w:sz w:val="36"/>
          <w:szCs w:val="36"/>
        </w:rPr>
        <w:t>一般公共预算财政拨款“三公”经费支出决算表</w:t>
      </w:r>
    </w:p>
    <w:tbl>
      <w:tblPr>
        <w:tblW w:w="8375" w:type="dxa"/>
        <w:jc w:val="center"/>
        <w:tblLayout w:type="fixed"/>
        <w:tblLook w:val="04A0"/>
      </w:tblPr>
      <w:tblGrid>
        <w:gridCol w:w="4180"/>
        <w:gridCol w:w="780"/>
        <w:gridCol w:w="2103"/>
        <w:gridCol w:w="1312"/>
      </w:tblGrid>
      <w:tr w14:paraId="5B19A299" w14:textId="77777777">
        <w:tblPrEx>
          <w:tblW w:w="8375" w:type="dxa"/>
          <w:jc w:val="center"/>
          <w:tblLayout w:type="fixed"/>
          <w:tblLook w:val="04A0"/>
        </w:tblPrEx>
        <w:trPr>
          <w:trHeight w:val="295"/>
          <w:jc w:val="center"/>
        </w:trPr>
        <w:tc>
          <w:tcPr>
            <w:tcW w:w="8375" w:type="dxa"/>
            <w:gridSpan w:val="4"/>
            <w:tcBorders>
              <w:top w:val="nil"/>
              <w:left w:val="nil"/>
              <w:bottom w:val="nil"/>
              <w:right w:val="nil"/>
            </w:tcBorders>
            <w:noWrap/>
            <w:vAlign w:val="center"/>
          </w:tcPr>
          <w:p w:rsidR="00B2512C" w14:paraId="268BC537" w14:textId="77777777">
            <w:pPr>
              <w:widowControl/>
              <w:spacing w:line="240" w:lineRule="auto"/>
              <w:jc w:val="right"/>
              <w:rPr>
                <w:rFonts w:ascii="宋体" w:eastAsia="宋体" w:hAnsi="宋体" w:cs="宋体" w:hint="eastAsia"/>
                <w:kern w:val="0"/>
                <w:sz w:val="20"/>
                <w:szCs w:val="20"/>
              </w:rPr>
            </w:pPr>
            <w:r>
              <w:rPr>
                <w:rFonts w:ascii="宋体" w:eastAsia="宋体" w:hAnsi="宋体" w:cs="宋体" w:hint="eastAsia"/>
                <w:kern w:val="0"/>
                <w:sz w:val="20"/>
                <w:szCs w:val="20"/>
              </w:rPr>
              <w:t>公开07表</w:t>
            </w:r>
          </w:p>
        </w:tc>
      </w:tr>
      <w:tr w14:paraId="14E996E0" w14:textId="77777777">
        <w:tblPrEx>
          <w:tblW w:w="8375" w:type="dxa"/>
          <w:jc w:val="center"/>
          <w:tblLayout w:type="fixed"/>
          <w:tblLook w:val="04A0"/>
        </w:tblPrEx>
        <w:trPr>
          <w:trHeight w:val="184"/>
          <w:jc w:val="center"/>
        </w:trPr>
        <w:tc>
          <w:tcPr>
            <w:tcW w:w="7063" w:type="dxa"/>
            <w:gridSpan w:val="3"/>
            <w:tcBorders>
              <w:top w:val="nil"/>
              <w:left w:val="nil"/>
              <w:bottom w:val="nil"/>
              <w:right w:val="nil"/>
            </w:tcBorders>
            <w:noWrap/>
            <w:vAlign w:val="center"/>
          </w:tcPr>
          <w:p w:rsidR="00B2512C" w14:paraId="017FBCB3" w14:textId="77777777">
            <w:pPr>
              <w:widowControl/>
              <w:spacing w:line="240" w:lineRule="auto"/>
              <w:jc w:val="left"/>
              <w:rPr>
                <w:rFonts w:ascii="宋体" w:eastAsia="宋体" w:hAnsi="宋体" w:cs="宋体" w:hint="eastAsia"/>
                <w:color w:val="000000"/>
                <w:kern w:val="0"/>
                <w:sz w:val="20"/>
                <w:szCs w:val="20"/>
              </w:rPr>
            </w:pPr>
            <w:r>
              <w:rPr>
                <w:rFonts w:ascii="宋体" w:eastAsia="宋体" w:hAnsi="宋体" w:cs="Arial"/>
                <w:color w:val="000000"/>
                <w:kern w:val="0"/>
                <w:sz w:val="20"/>
                <w:szCs w:val="20"/>
              </w:rPr>
              <w:t>单位：德化县国有生态林场</w:t>
            </w:r>
          </w:p>
        </w:tc>
        <w:tc>
          <w:tcPr>
            <w:tcW w:w="1312" w:type="dxa"/>
            <w:tcBorders>
              <w:top w:val="nil"/>
              <w:left w:val="nil"/>
              <w:bottom w:val="nil"/>
              <w:right w:val="nil"/>
            </w:tcBorders>
            <w:noWrap/>
            <w:vAlign w:val="center"/>
          </w:tcPr>
          <w:p w:rsidR="00B2512C" w14:paraId="1C76CED6" w14:textId="77777777">
            <w:pPr>
              <w:widowControl/>
              <w:spacing w:line="240" w:lineRule="auto"/>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单位：万元</w:t>
            </w:r>
          </w:p>
        </w:tc>
      </w:tr>
      <w:tr w14:paraId="2D524B14" w14:textId="77777777">
        <w:tblPrEx>
          <w:tblW w:w="8375" w:type="dxa"/>
          <w:jc w:val="center"/>
          <w:tblLayout w:type="fixed"/>
          <w:tblLook w:val="04A0"/>
        </w:tblPrEx>
        <w:trPr>
          <w:trHeight w:val="615"/>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604DD804"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项目</w:t>
            </w:r>
          </w:p>
        </w:tc>
        <w:tc>
          <w:tcPr>
            <w:tcW w:w="780" w:type="dxa"/>
            <w:tcBorders>
              <w:top w:val="single" w:sz="4" w:space="0" w:color="auto"/>
              <w:left w:val="nil"/>
              <w:bottom w:val="single" w:sz="4" w:space="0" w:color="auto"/>
              <w:right w:val="single" w:sz="4" w:space="0" w:color="auto"/>
            </w:tcBorders>
            <w:noWrap/>
            <w:vAlign w:val="center"/>
          </w:tcPr>
          <w:p w:rsidR="00B2512C" w14:paraId="25650256"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行次</w:t>
            </w:r>
          </w:p>
        </w:tc>
        <w:tc>
          <w:tcPr>
            <w:tcW w:w="3415" w:type="dxa"/>
            <w:gridSpan w:val="2"/>
            <w:tcBorders>
              <w:top w:val="single" w:sz="4" w:space="0" w:color="auto"/>
              <w:left w:val="nil"/>
              <w:bottom w:val="single" w:sz="4" w:space="0" w:color="auto"/>
              <w:right w:val="single" w:sz="4" w:space="0" w:color="auto"/>
            </w:tcBorders>
            <w:noWrap/>
            <w:vAlign w:val="center"/>
          </w:tcPr>
          <w:p w:rsidR="00B2512C" w14:paraId="2F175630"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决算数</w:t>
            </w:r>
          </w:p>
        </w:tc>
      </w:tr>
      <w:tr w14:paraId="4F71E385" w14:textId="77777777">
        <w:tblPrEx>
          <w:tblW w:w="8375" w:type="dxa"/>
          <w:jc w:val="center"/>
          <w:tblLayout w:type="fixed"/>
          <w:tblLook w:val="04A0"/>
        </w:tblPrEx>
        <w:trPr>
          <w:trHeight w:val="612"/>
          <w:jc w:val="center"/>
        </w:trPr>
        <w:tc>
          <w:tcPr>
            <w:tcW w:w="4180" w:type="dxa"/>
            <w:tcBorders>
              <w:top w:val="nil"/>
              <w:left w:val="single" w:sz="4" w:space="0" w:color="auto"/>
              <w:bottom w:val="single" w:sz="4" w:space="0" w:color="auto"/>
              <w:right w:val="single" w:sz="4" w:space="0" w:color="auto"/>
            </w:tcBorders>
            <w:noWrap/>
            <w:vAlign w:val="center"/>
          </w:tcPr>
          <w:p w:rsidR="00B2512C" w14:paraId="4916F75C"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合计</w:t>
            </w:r>
          </w:p>
        </w:tc>
        <w:tc>
          <w:tcPr>
            <w:tcW w:w="780" w:type="dxa"/>
            <w:tcBorders>
              <w:top w:val="nil"/>
              <w:left w:val="nil"/>
              <w:bottom w:val="single" w:sz="4" w:space="0" w:color="auto"/>
              <w:right w:val="single" w:sz="4" w:space="0" w:color="auto"/>
            </w:tcBorders>
            <w:noWrap/>
            <w:vAlign w:val="center"/>
          </w:tcPr>
          <w:p w:rsidR="00B2512C" w14:paraId="111C6E00"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1</w:t>
            </w:r>
          </w:p>
        </w:tc>
        <w:tc>
          <w:tcPr>
            <w:tcW w:w="3415" w:type="dxa"/>
            <w:gridSpan w:val="2"/>
            <w:tcBorders>
              <w:top w:val="nil"/>
              <w:left w:val="nil"/>
              <w:bottom w:val="single" w:sz="4" w:space="0" w:color="auto"/>
              <w:right w:val="single" w:sz="4" w:space="0" w:color="auto"/>
            </w:tcBorders>
            <w:noWrap/>
            <w:vAlign w:val="center"/>
          </w:tcPr>
          <w:p w:rsidR="00B2512C" w14:paraId="0AB4A6DB"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0.00</w:t>
            </w:r>
          </w:p>
        </w:tc>
      </w:tr>
      <w:tr w14:paraId="38034D3A" w14:textId="77777777">
        <w:tblPrEx>
          <w:tblW w:w="8375" w:type="dxa"/>
          <w:jc w:val="center"/>
          <w:tblLayout w:type="fixed"/>
          <w:tblLook w:val="04A0"/>
        </w:tblPrEx>
        <w:trPr>
          <w:trHeight w:val="612"/>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5F32357D"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1. 因公出国（境）费</w:t>
            </w:r>
          </w:p>
        </w:tc>
        <w:tc>
          <w:tcPr>
            <w:tcW w:w="780" w:type="dxa"/>
            <w:tcBorders>
              <w:top w:val="single" w:sz="4" w:space="0" w:color="auto"/>
              <w:left w:val="single" w:sz="4" w:space="0" w:color="auto"/>
              <w:bottom w:val="single" w:sz="4" w:space="0" w:color="auto"/>
              <w:right w:val="single" w:sz="4" w:space="0" w:color="auto"/>
            </w:tcBorders>
            <w:noWrap/>
            <w:vAlign w:val="center"/>
          </w:tcPr>
          <w:p w:rsidR="00B2512C" w14:paraId="243AE3E3"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w:t>
            </w:r>
          </w:p>
        </w:tc>
        <w:tc>
          <w:tcPr>
            <w:tcW w:w="3415" w:type="dxa"/>
            <w:gridSpan w:val="2"/>
            <w:tcBorders>
              <w:top w:val="single" w:sz="4" w:space="0" w:color="auto"/>
              <w:left w:val="single" w:sz="4" w:space="0" w:color="auto"/>
              <w:bottom w:val="single" w:sz="4" w:space="0" w:color="auto"/>
              <w:right w:val="single" w:sz="4" w:space="0" w:color="auto"/>
            </w:tcBorders>
            <w:noWrap/>
            <w:vAlign w:val="center"/>
          </w:tcPr>
          <w:p w:rsidR="00B2512C" w14:paraId="02454F63"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0.00</w:t>
            </w:r>
          </w:p>
        </w:tc>
      </w:tr>
      <w:tr w14:paraId="12178D1E" w14:textId="77777777">
        <w:tblPrEx>
          <w:tblW w:w="8375" w:type="dxa"/>
          <w:jc w:val="center"/>
          <w:tblLayout w:type="fixed"/>
          <w:tblLook w:val="04A0"/>
        </w:tblPrEx>
        <w:trPr>
          <w:trHeight w:val="612"/>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71B66FC1"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2. 公务用车购置及运行维护费</w:t>
            </w:r>
          </w:p>
        </w:tc>
        <w:tc>
          <w:tcPr>
            <w:tcW w:w="780" w:type="dxa"/>
            <w:tcBorders>
              <w:top w:val="single" w:sz="4" w:space="0" w:color="auto"/>
              <w:left w:val="nil"/>
              <w:bottom w:val="single" w:sz="4" w:space="0" w:color="auto"/>
              <w:right w:val="single" w:sz="4" w:space="0" w:color="auto"/>
            </w:tcBorders>
            <w:noWrap/>
            <w:vAlign w:val="center"/>
          </w:tcPr>
          <w:p w:rsidR="00B2512C" w14:paraId="7EEA2D1B"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w:t>
            </w:r>
          </w:p>
        </w:tc>
        <w:tc>
          <w:tcPr>
            <w:tcW w:w="3415" w:type="dxa"/>
            <w:gridSpan w:val="2"/>
            <w:tcBorders>
              <w:top w:val="single" w:sz="4" w:space="0" w:color="auto"/>
              <w:left w:val="nil"/>
              <w:bottom w:val="single" w:sz="4" w:space="0" w:color="auto"/>
              <w:right w:val="single" w:sz="4" w:space="0" w:color="auto"/>
            </w:tcBorders>
            <w:noWrap/>
            <w:vAlign w:val="center"/>
          </w:tcPr>
          <w:p w:rsidR="00B2512C" w14:paraId="78D15785"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0.00</w:t>
            </w:r>
          </w:p>
        </w:tc>
      </w:tr>
      <w:tr w14:paraId="0A74C933" w14:textId="77777777">
        <w:tblPrEx>
          <w:tblW w:w="8375" w:type="dxa"/>
          <w:jc w:val="center"/>
          <w:tblLayout w:type="fixed"/>
          <w:tblLook w:val="04A0"/>
        </w:tblPrEx>
        <w:trPr>
          <w:trHeight w:val="612"/>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2C8D7EDB"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 xml:space="preserve">    其中：（1）公务用车购置费</w:t>
            </w:r>
          </w:p>
        </w:tc>
        <w:tc>
          <w:tcPr>
            <w:tcW w:w="780" w:type="dxa"/>
            <w:tcBorders>
              <w:top w:val="single" w:sz="4" w:space="0" w:color="auto"/>
              <w:left w:val="single" w:sz="4" w:space="0" w:color="auto"/>
              <w:bottom w:val="single" w:sz="4" w:space="0" w:color="auto"/>
              <w:right w:val="single" w:sz="4" w:space="0" w:color="auto"/>
            </w:tcBorders>
            <w:noWrap/>
            <w:vAlign w:val="center"/>
          </w:tcPr>
          <w:p w:rsidR="00B2512C" w14:paraId="4B4871EC"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4</w:t>
            </w:r>
          </w:p>
        </w:tc>
        <w:tc>
          <w:tcPr>
            <w:tcW w:w="3415" w:type="dxa"/>
            <w:gridSpan w:val="2"/>
            <w:tcBorders>
              <w:top w:val="single" w:sz="4" w:space="0" w:color="auto"/>
              <w:left w:val="single" w:sz="4" w:space="0" w:color="auto"/>
              <w:bottom w:val="single" w:sz="4" w:space="0" w:color="auto"/>
              <w:right w:val="single" w:sz="4" w:space="0" w:color="auto"/>
            </w:tcBorders>
            <w:noWrap/>
            <w:vAlign w:val="center"/>
          </w:tcPr>
          <w:p w:rsidR="00B2512C" w14:paraId="354746D2"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0.00</w:t>
            </w:r>
          </w:p>
        </w:tc>
      </w:tr>
      <w:tr w14:paraId="71983C49" w14:textId="77777777">
        <w:tblPrEx>
          <w:tblW w:w="8375" w:type="dxa"/>
          <w:jc w:val="center"/>
          <w:tblLayout w:type="fixed"/>
          <w:tblLook w:val="04A0"/>
        </w:tblPrEx>
        <w:trPr>
          <w:trHeight w:val="612"/>
          <w:jc w:val="center"/>
        </w:trPr>
        <w:tc>
          <w:tcPr>
            <w:tcW w:w="4180" w:type="dxa"/>
            <w:tcBorders>
              <w:top w:val="single" w:sz="4" w:space="0" w:color="auto"/>
              <w:left w:val="single" w:sz="4" w:space="0" w:color="auto"/>
              <w:bottom w:val="single" w:sz="4" w:space="0" w:color="auto"/>
              <w:right w:val="single" w:sz="4" w:space="0" w:color="auto"/>
            </w:tcBorders>
            <w:noWrap/>
            <w:vAlign w:val="center"/>
          </w:tcPr>
          <w:p w:rsidR="00B2512C" w14:paraId="3D575403"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 xml:space="preserve">          （2）公务用车运行维护费</w:t>
            </w:r>
          </w:p>
        </w:tc>
        <w:tc>
          <w:tcPr>
            <w:tcW w:w="780" w:type="dxa"/>
            <w:tcBorders>
              <w:top w:val="single" w:sz="4" w:space="0" w:color="auto"/>
              <w:left w:val="nil"/>
              <w:bottom w:val="single" w:sz="4" w:space="0" w:color="auto"/>
              <w:right w:val="single" w:sz="4" w:space="0" w:color="auto"/>
            </w:tcBorders>
            <w:noWrap/>
            <w:vAlign w:val="center"/>
          </w:tcPr>
          <w:p w:rsidR="00B2512C" w14:paraId="5A3ED08E"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5</w:t>
            </w:r>
          </w:p>
        </w:tc>
        <w:tc>
          <w:tcPr>
            <w:tcW w:w="3415" w:type="dxa"/>
            <w:gridSpan w:val="2"/>
            <w:tcBorders>
              <w:top w:val="single" w:sz="4" w:space="0" w:color="auto"/>
              <w:left w:val="nil"/>
              <w:bottom w:val="single" w:sz="4" w:space="0" w:color="auto"/>
              <w:right w:val="single" w:sz="4" w:space="0" w:color="auto"/>
            </w:tcBorders>
            <w:noWrap/>
            <w:vAlign w:val="center"/>
          </w:tcPr>
          <w:p w:rsidR="00B2512C" w14:paraId="36D3ACC8"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0.00</w:t>
            </w:r>
          </w:p>
        </w:tc>
      </w:tr>
      <w:tr w14:paraId="403E587A" w14:textId="77777777">
        <w:tblPrEx>
          <w:tblW w:w="8375" w:type="dxa"/>
          <w:jc w:val="center"/>
          <w:tblLayout w:type="fixed"/>
          <w:tblLook w:val="04A0"/>
        </w:tblPrEx>
        <w:trPr>
          <w:trHeight w:val="612"/>
          <w:jc w:val="center"/>
        </w:trPr>
        <w:tc>
          <w:tcPr>
            <w:tcW w:w="4180" w:type="dxa"/>
            <w:tcBorders>
              <w:top w:val="nil"/>
              <w:left w:val="single" w:sz="4" w:space="0" w:color="auto"/>
              <w:bottom w:val="single" w:sz="4" w:space="0" w:color="auto"/>
              <w:right w:val="single" w:sz="4" w:space="0" w:color="auto"/>
            </w:tcBorders>
            <w:noWrap/>
            <w:vAlign w:val="center"/>
          </w:tcPr>
          <w:p w:rsidR="00B2512C" w14:paraId="784DAF3B" w14:textId="77777777">
            <w:pPr>
              <w:widowControl/>
              <w:spacing w:line="240" w:lineRule="auto"/>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3. 公务接待费</w:t>
            </w:r>
          </w:p>
        </w:tc>
        <w:tc>
          <w:tcPr>
            <w:tcW w:w="780" w:type="dxa"/>
            <w:tcBorders>
              <w:top w:val="nil"/>
              <w:left w:val="nil"/>
              <w:bottom w:val="single" w:sz="4" w:space="0" w:color="auto"/>
              <w:right w:val="single" w:sz="4" w:space="0" w:color="auto"/>
            </w:tcBorders>
            <w:noWrap/>
            <w:vAlign w:val="center"/>
          </w:tcPr>
          <w:p w:rsidR="00B2512C" w14:paraId="57486E3B" w14:textId="77777777">
            <w:pPr>
              <w:widowControl/>
              <w:spacing w:line="240" w:lineRule="auto"/>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6</w:t>
            </w:r>
          </w:p>
        </w:tc>
        <w:tc>
          <w:tcPr>
            <w:tcW w:w="3415" w:type="dxa"/>
            <w:gridSpan w:val="2"/>
            <w:tcBorders>
              <w:top w:val="nil"/>
              <w:left w:val="nil"/>
              <w:bottom w:val="single" w:sz="4" w:space="0" w:color="auto"/>
              <w:right w:val="single" w:sz="4" w:space="0" w:color="auto"/>
            </w:tcBorders>
            <w:noWrap/>
            <w:vAlign w:val="center"/>
          </w:tcPr>
          <w:p w:rsidR="00B2512C" w14:paraId="10B9BAC2" w14:textId="77777777">
            <w:pPr>
              <w:widowControl/>
              <w:spacing w:line="240" w:lineRule="auto"/>
              <w:jc w:val="right"/>
              <w:rPr>
                <w:rFonts w:ascii="宋体" w:eastAsia="宋体" w:hAnsi="宋体" w:cs="宋体" w:hint="eastAsia"/>
                <w:color w:val="000000"/>
                <w:kern w:val="0"/>
                <w:sz w:val="22"/>
              </w:rPr>
            </w:pPr>
            <w:r>
              <w:rPr>
                <w:rFonts w:ascii="宋体" w:eastAsia="宋体" w:hAnsi="宋体" w:cs="宋体" w:hint="eastAsia"/>
                <w:color w:val="000000"/>
                <w:kern w:val="0"/>
                <w:sz w:val="22"/>
              </w:rPr>
              <w:t>　0.00</w:t>
            </w:r>
          </w:p>
        </w:tc>
      </w:tr>
      <w:tr w14:paraId="34AFA4B0" w14:textId="77777777">
        <w:tblPrEx>
          <w:tblW w:w="8375" w:type="dxa"/>
          <w:jc w:val="center"/>
          <w:tblLayout w:type="fixed"/>
          <w:tblLook w:val="04A0"/>
        </w:tblPrEx>
        <w:trPr>
          <w:trHeight w:val="495"/>
          <w:jc w:val="center"/>
        </w:trPr>
        <w:tc>
          <w:tcPr>
            <w:tcW w:w="8375" w:type="dxa"/>
            <w:gridSpan w:val="4"/>
            <w:tcBorders>
              <w:top w:val="single" w:sz="4" w:space="0" w:color="auto"/>
              <w:left w:val="nil"/>
              <w:bottom w:val="nil"/>
              <w:right w:val="nil"/>
            </w:tcBorders>
            <w:vAlign w:val="center"/>
          </w:tcPr>
          <w:p w:rsidR="00B2512C" w14:paraId="32D51C69" w14:textId="77777777">
            <w:pPr>
              <w:widowControl/>
              <w:spacing w:line="240" w:lineRule="auto"/>
              <w:jc w:val="left"/>
              <w:rPr>
                <w:rFonts w:ascii="宋体" w:eastAsia="宋体" w:hAnsi="宋体" w:cs="宋体" w:hint="eastAsia"/>
                <w:kern w:val="0"/>
                <w:sz w:val="24"/>
                <w:szCs w:val="24"/>
              </w:rPr>
            </w:pPr>
            <w:r>
              <w:rPr>
                <w:rFonts w:ascii="宋体" w:eastAsia="宋体" w:hAnsi="宋体" w:cs="宋体" w:hint="eastAsia"/>
                <w:kern w:val="0"/>
                <w:sz w:val="24"/>
                <w:szCs w:val="24"/>
              </w:rPr>
              <w:t>注：本表反映单位本年度“三公”经费支出决算情况，包括当年一般公共预算财政拨款和以前年度结转资金安排的实际支出。</w:t>
            </w:r>
          </w:p>
        </w:tc>
      </w:tr>
    </w:tbl>
    <w:p w:rsidR="00B2512C" w:rsidRPr="00786421" w:rsidP="00786421" w14:paraId="514DC4C9" w14:textId="77777777">
      <w:pPr>
        <w:widowControl/>
        <w:spacing w:line="240" w:lineRule="auto"/>
        <w:ind w:firstLine="480" w:firstLineChars="200"/>
        <w:rPr>
          <w:rFonts w:ascii="宋体" w:eastAsia="宋体" w:hAnsi="宋体" w:cs="宋体" w:hint="eastAsia"/>
          <w:kern w:val="0"/>
          <w:sz w:val="24"/>
          <w:szCs w:val="24"/>
        </w:rPr>
      </w:pPr>
      <w:r>
        <w:rPr>
          <w:rFonts w:ascii="宋体" w:eastAsia="宋体" w:hAnsi="宋体" w:cs="宋体" w:hint="eastAsia"/>
          <w:kern w:val="0"/>
          <w:sz w:val="24"/>
          <w:szCs w:val="24"/>
        </w:rPr>
        <w:t>本单位2025年没有使用一般公共预算财政拨款“三公”经费支出。</w:t>
      </w:r>
    </w:p>
    <w:p w:rsidR="00B2512C" w14:paraId="2F832C7C" w14:textId="77777777">
      <w:pPr>
        <w:jc w:val="left"/>
        <w:rPr>
          <w:rFonts w:ascii="黑体" w:eastAsia="黑体" w:hAnsi="仿宋" w:hint="eastAsia"/>
          <w:sz w:val="32"/>
          <w:szCs w:val="32"/>
        </w:rPr>
        <w:sectPr>
          <w:pgSz w:w="11906" w:h="16838"/>
          <w:pgMar w:top="1702" w:right="1800" w:bottom="1843" w:left="1800" w:header="851" w:footer="992" w:gutter="0"/>
          <w:cols w:space="425"/>
          <w:docGrid w:type="lines" w:linePitch="312"/>
        </w:sectPr>
      </w:pPr>
    </w:p>
    <w:p w:rsidR="00B2512C" w14:paraId="564E663D" w14:textId="77777777">
      <w:pPr>
        <w:pStyle w:val="Heading2"/>
        <w:spacing w:before="0" w:after="0"/>
      </w:pPr>
      <w:bookmarkStart w:id="24" w:name="_Toc16394"/>
      <w:bookmarkStart w:id="25" w:name="_Toc141520074"/>
      <w:r>
        <w:rPr>
          <w:rFonts w:hint="eastAsia"/>
        </w:rPr>
        <w:t>八、政府性基金预算财政拨款收入支出决算表</w:t>
      </w:r>
      <w:bookmarkEnd w:id="24"/>
      <w:bookmarkEnd w:id="25"/>
      <w:r>
        <w:rPr>
          <w:rFonts w:hint="eastAsia"/>
        </w:rPr>
        <w:t xml:space="preserve"> </w:t>
      </w:r>
    </w:p>
    <w:p w:rsidR="00B2512C" w14:paraId="18B52028" w14:textId="77777777">
      <w:pPr>
        <w:widowControl/>
        <w:spacing w:line="240" w:lineRule="auto"/>
        <w:jc w:val="center"/>
        <w:rPr>
          <w:rFonts w:ascii="宋体" w:eastAsia="宋体" w:hAnsi="宋体" w:cs="宋体" w:hint="eastAsia"/>
          <w:kern w:val="0"/>
          <w:sz w:val="24"/>
          <w:szCs w:val="24"/>
        </w:rPr>
      </w:pPr>
      <w:r>
        <w:rPr>
          <w:rFonts w:ascii="黑体" w:eastAsia="黑体" w:hAnsi="宋体" w:cs="黑体" w:hint="eastAsia"/>
          <w:color w:val="000000"/>
          <w:kern w:val="0"/>
          <w:sz w:val="36"/>
          <w:szCs w:val="36"/>
          <w:lang w:bidi="ar"/>
        </w:rPr>
        <w:t>政府性基金预算财政拨款收入支出决算表</w:t>
      </w:r>
    </w:p>
    <w:p w:rsidR="00B2512C" w14:paraId="779F6AE1" w14:textId="77777777">
      <w:pPr>
        <w:widowControl/>
        <w:spacing w:line="240" w:lineRule="auto"/>
        <w:jc w:val="right"/>
        <w:rPr>
          <w:rFonts w:ascii="宋体" w:eastAsia="宋体" w:hAnsi="宋体" w:cs="宋体" w:hint="eastAsia"/>
          <w:kern w:val="0"/>
          <w:sz w:val="20"/>
          <w:szCs w:val="20"/>
        </w:rPr>
      </w:pPr>
      <w:r>
        <w:rPr>
          <w:rFonts w:ascii="宋体" w:eastAsia="宋体" w:hAnsi="宋体" w:cs="宋体" w:hint="eastAsia"/>
          <w:color w:val="000000"/>
          <w:kern w:val="0"/>
          <w:sz w:val="20"/>
          <w:szCs w:val="20"/>
          <w:lang w:bidi="ar"/>
        </w:rPr>
        <w:t>公开08表</w:t>
      </w:r>
    </w:p>
    <w:tbl>
      <w:tblPr>
        <w:tblStyle w:val="TableGrid"/>
        <w:tblW w:w="0" w:type="auto"/>
        <w:tblLook w:val="04A0"/>
      </w:tblPr>
      <w:tblGrid>
        <w:gridCol w:w="1644"/>
        <w:gridCol w:w="3759"/>
        <w:gridCol w:w="1351"/>
        <w:gridCol w:w="1351"/>
        <w:gridCol w:w="1351"/>
        <w:gridCol w:w="1351"/>
        <w:gridCol w:w="1351"/>
        <w:gridCol w:w="1351"/>
      </w:tblGrid>
      <w:tr w14:paraId="1AFF28B4" w14:textId="77777777">
        <w:tblPrEx>
          <w:tblW w:w="0" w:type="auto"/>
          <w:tblLook w:val="04A0"/>
        </w:tblPrEx>
        <w:trPr>
          <w:trHeight w:val="138"/>
        </w:trPr>
        <w:tc>
          <w:tcPr>
            <w:tcW w:w="10807" w:type="dxa"/>
            <w:gridSpan w:val="6"/>
            <w:tcBorders>
              <w:top w:val="nil"/>
              <w:left w:val="nil"/>
              <w:right w:val="nil"/>
            </w:tcBorders>
            <w:vAlign w:val="center"/>
          </w:tcPr>
          <w:p w:rsidR="00B2512C" w14:paraId="39D43D77" w14:textId="77777777">
            <w:pPr>
              <w:widowControl/>
              <w:spacing w:line="240" w:lineRule="auto"/>
              <w:jc w:val="left"/>
              <w:rPr>
                <w:rFonts w:ascii="宋体" w:eastAsia="宋体" w:hAnsi="宋体" w:cs="宋体" w:hint="eastAsia"/>
                <w:color w:val="000000"/>
                <w:kern w:val="0"/>
                <w:sz w:val="20"/>
                <w:szCs w:val="20"/>
                <w:lang w:bidi="ar"/>
              </w:rPr>
            </w:pPr>
            <w:r>
              <w:rPr>
                <w:rFonts w:ascii="宋体" w:eastAsia="宋体" w:hAnsi="宋体" w:cs="Arial"/>
                <w:color w:val="000000"/>
                <w:kern w:val="0"/>
                <w:sz w:val="20"/>
                <w:szCs w:val="20"/>
              </w:rPr>
              <w:t>单位：德化县国有生态林场</w:t>
            </w:r>
          </w:p>
        </w:tc>
        <w:tc>
          <w:tcPr>
            <w:tcW w:w="2702" w:type="dxa"/>
            <w:gridSpan w:val="2"/>
            <w:tcBorders>
              <w:top w:val="nil"/>
              <w:left w:val="nil"/>
              <w:right w:val="nil"/>
            </w:tcBorders>
            <w:vAlign w:val="center"/>
          </w:tcPr>
          <w:p w:rsidR="00B2512C" w14:paraId="1E46BE4C" w14:textId="77777777">
            <w:pPr>
              <w:widowControl/>
              <w:spacing w:line="240" w:lineRule="auto"/>
              <w:jc w:val="right"/>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单位：万元</w:t>
            </w:r>
          </w:p>
        </w:tc>
      </w:tr>
      <w:tr w14:paraId="405D1756" w14:textId="77777777">
        <w:tblPrEx>
          <w:tblW w:w="0" w:type="auto"/>
          <w:tblLook w:val="04A0"/>
        </w:tblPrEx>
        <w:tc>
          <w:tcPr>
            <w:tcW w:w="5403" w:type="dxa"/>
            <w:gridSpan w:val="2"/>
            <w:vAlign w:val="center"/>
          </w:tcPr>
          <w:p w:rsidR="00B2512C" w14:paraId="49C9329E"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项目</w:t>
            </w:r>
          </w:p>
        </w:tc>
        <w:tc>
          <w:tcPr>
            <w:tcW w:w="1351" w:type="dxa"/>
            <w:vMerge w:val="restart"/>
            <w:vAlign w:val="center"/>
          </w:tcPr>
          <w:p w:rsidR="00B2512C" w14:paraId="46A7BE33"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年初结转和结余</w:t>
            </w:r>
          </w:p>
        </w:tc>
        <w:tc>
          <w:tcPr>
            <w:tcW w:w="1351" w:type="dxa"/>
            <w:vMerge w:val="restart"/>
            <w:vAlign w:val="center"/>
          </w:tcPr>
          <w:p w:rsidR="00B2512C" w14:paraId="2C388C76"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本年收入</w:t>
            </w:r>
          </w:p>
        </w:tc>
        <w:tc>
          <w:tcPr>
            <w:tcW w:w="4053" w:type="dxa"/>
            <w:gridSpan w:val="3"/>
            <w:vAlign w:val="center"/>
          </w:tcPr>
          <w:p w:rsidR="00B2512C" w14:paraId="10714DDB" w14:textId="77777777">
            <w:pPr>
              <w:widowControl/>
              <w:tabs>
                <w:tab w:val="left" w:pos="1233"/>
              </w:tabs>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本年支出</w:t>
            </w:r>
          </w:p>
        </w:tc>
        <w:tc>
          <w:tcPr>
            <w:tcW w:w="1351" w:type="dxa"/>
            <w:vMerge w:val="restart"/>
            <w:vAlign w:val="center"/>
          </w:tcPr>
          <w:p w:rsidR="00B2512C" w14:paraId="65C48CDE"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年末结转和结余</w:t>
            </w:r>
          </w:p>
        </w:tc>
      </w:tr>
      <w:tr w14:paraId="00E0B0B4" w14:textId="77777777">
        <w:tblPrEx>
          <w:tblW w:w="0" w:type="auto"/>
          <w:tblLook w:val="04A0"/>
        </w:tblPrEx>
        <w:tc>
          <w:tcPr>
            <w:tcW w:w="1644" w:type="dxa"/>
            <w:vAlign w:val="center"/>
          </w:tcPr>
          <w:p w:rsidR="00B2512C" w14:paraId="4E550D4A" w14:textId="77777777">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支出功能分类</w:t>
            </w:r>
          </w:p>
          <w:p w:rsidR="00B2512C" w14:paraId="2FEBC1ED"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科目编码</w:t>
            </w:r>
          </w:p>
        </w:tc>
        <w:tc>
          <w:tcPr>
            <w:tcW w:w="3759" w:type="dxa"/>
            <w:vAlign w:val="center"/>
          </w:tcPr>
          <w:p w:rsidR="00B2512C" w14:paraId="027B661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科目名称</w:t>
            </w:r>
          </w:p>
        </w:tc>
        <w:tc>
          <w:tcPr>
            <w:tcW w:w="1351" w:type="dxa"/>
            <w:vMerge/>
            <w:vAlign w:val="center"/>
          </w:tcPr>
          <w:p w:rsidR="00B2512C" w14:paraId="5308FED0" w14:textId="77777777">
            <w:pPr>
              <w:widowControl/>
              <w:spacing w:line="240" w:lineRule="auto"/>
              <w:jc w:val="center"/>
              <w:rPr>
                <w:rFonts w:ascii="宋体" w:eastAsia="宋体" w:hAnsi="宋体" w:cs="宋体" w:hint="eastAsia"/>
                <w:kern w:val="0"/>
                <w:sz w:val="24"/>
                <w:szCs w:val="24"/>
              </w:rPr>
            </w:pPr>
          </w:p>
        </w:tc>
        <w:tc>
          <w:tcPr>
            <w:tcW w:w="1351" w:type="dxa"/>
            <w:vMerge/>
            <w:vAlign w:val="center"/>
          </w:tcPr>
          <w:p w:rsidR="00B2512C" w14:paraId="1B2445B6" w14:textId="77777777">
            <w:pPr>
              <w:widowControl/>
              <w:spacing w:line="240" w:lineRule="auto"/>
              <w:jc w:val="center"/>
              <w:rPr>
                <w:rFonts w:ascii="宋体" w:eastAsia="宋体" w:hAnsi="宋体" w:cs="宋体" w:hint="eastAsia"/>
                <w:kern w:val="0"/>
                <w:sz w:val="24"/>
                <w:szCs w:val="24"/>
              </w:rPr>
            </w:pPr>
          </w:p>
        </w:tc>
        <w:tc>
          <w:tcPr>
            <w:tcW w:w="1351" w:type="dxa"/>
            <w:vAlign w:val="center"/>
          </w:tcPr>
          <w:p w:rsidR="00B2512C" w14:paraId="599320E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小计</w:t>
            </w:r>
          </w:p>
        </w:tc>
        <w:tc>
          <w:tcPr>
            <w:tcW w:w="1351" w:type="dxa"/>
            <w:vAlign w:val="center"/>
          </w:tcPr>
          <w:p w:rsidR="00B2512C" w14:paraId="7C62D459"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基本支出</w:t>
            </w:r>
          </w:p>
        </w:tc>
        <w:tc>
          <w:tcPr>
            <w:tcW w:w="1351" w:type="dxa"/>
            <w:vAlign w:val="center"/>
          </w:tcPr>
          <w:p w:rsidR="00B2512C" w14:paraId="767959A2"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项目支出</w:t>
            </w:r>
          </w:p>
        </w:tc>
        <w:tc>
          <w:tcPr>
            <w:tcW w:w="1351" w:type="dxa"/>
            <w:vMerge/>
            <w:vAlign w:val="center"/>
          </w:tcPr>
          <w:p w:rsidR="00B2512C" w14:paraId="28708D12" w14:textId="77777777">
            <w:pPr>
              <w:widowControl/>
              <w:spacing w:line="240" w:lineRule="auto"/>
              <w:jc w:val="center"/>
              <w:rPr>
                <w:rFonts w:ascii="宋体" w:eastAsia="宋体" w:hAnsi="宋体" w:cs="宋体" w:hint="eastAsia"/>
                <w:kern w:val="0"/>
                <w:sz w:val="24"/>
                <w:szCs w:val="24"/>
              </w:rPr>
            </w:pPr>
          </w:p>
        </w:tc>
      </w:tr>
      <w:tr w14:paraId="146C9155" w14:textId="77777777">
        <w:tblPrEx>
          <w:tblW w:w="0" w:type="auto"/>
          <w:tblLook w:val="04A0"/>
        </w:tblPrEx>
        <w:trPr>
          <w:trHeight w:val="422"/>
        </w:trPr>
        <w:tc>
          <w:tcPr>
            <w:tcW w:w="1644" w:type="dxa"/>
            <w:vMerge w:val="restart"/>
            <w:vAlign w:val="center"/>
          </w:tcPr>
          <w:p w:rsidR="00B2512C" w14:paraId="46E78F9B" w14:textId="77777777">
            <w:pPr>
              <w:widowControl/>
              <w:spacing w:line="240" w:lineRule="auto"/>
              <w:ind w:firstLine="220" w:firstLineChars="100"/>
              <w:rPr>
                <w:rFonts w:ascii="宋体" w:eastAsia="宋体" w:hAnsi="宋体" w:cs="宋体" w:hint="eastAsia"/>
                <w:kern w:val="0"/>
                <w:sz w:val="24"/>
                <w:szCs w:val="24"/>
              </w:rPr>
            </w:pPr>
            <w:r>
              <w:rPr>
                <w:rFonts w:ascii="宋体" w:eastAsia="宋体" w:hAnsi="宋体" w:cs="Arial" w:hint="eastAsia"/>
                <w:sz w:val="22"/>
              </w:rPr>
              <w:t>类  款  项</w:t>
            </w:r>
          </w:p>
        </w:tc>
        <w:tc>
          <w:tcPr>
            <w:tcW w:w="3759" w:type="dxa"/>
            <w:vAlign w:val="center"/>
          </w:tcPr>
          <w:p w:rsidR="00B2512C" w14:paraId="3C7CF936"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栏次</w:t>
            </w:r>
          </w:p>
        </w:tc>
        <w:tc>
          <w:tcPr>
            <w:tcW w:w="1351" w:type="dxa"/>
            <w:vAlign w:val="center"/>
          </w:tcPr>
          <w:p w:rsidR="00B2512C" w14:paraId="217171FF"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1</w:t>
            </w:r>
          </w:p>
        </w:tc>
        <w:tc>
          <w:tcPr>
            <w:tcW w:w="1351" w:type="dxa"/>
            <w:vAlign w:val="center"/>
          </w:tcPr>
          <w:p w:rsidR="00B2512C" w14:paraId="182F1443"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2</w:t>
            </w:r>
          </w:p>
        </w:tc>
        <w:tc>
          <w:tcPr>
            <w:tcW w:w="1351" w:type="dxa"/>
            <w:vAlign w:val="center"/>
          </w:tcPr>
          <w:p w:rsidR="00B2512C" w14:paraId="612912E6"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3</w:t>
            </w:r>
          </w:p>
        </w:tc>
        <w:tc>
          <w:tcPr>
            <w:tcW w:w="1351" w:type="dxa"/>
            <w:vAlign w:val="center"/>
          </w:tcPr>
          <w:p w:rsidR="00B2512C" w14:paraId="7FC6E31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4</w:t>
            </w:r>
          </w:p>
        </w:tc>
        <w:tc>
          <w:tcPr>
            <w:tcW w:w="1351" w:type="dxa"/>
            <w:vAlign w:val="center"/>
          </w:tcPr>
          <w:p w:rsidR="00B2512C" w14:paraId="0C03960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5</w:t>
            </w:r>
          </w:p>
        </w:tc>
        <w:tc>
          <w:tcPr>
            <w:tcW w:w="1351" w:type="dxa"/>
            <w:vAlign w:val="center"/>
          </w:tcPr>
          <w:p w:rsidR="00B2512C" w14:paraId="009FFAFE"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kern w:val="0"/>
                <w:sz w:val="24"/>
                <w:szCs w:val="24"/>
              </w:rPr>
              <w:t>6</w:t>
            </w:r>
          </w:p>
        </w:tc>
      </w:tr>
      <w:tr w14:paraId="1A3B1764" w14:textId="77777777">
        <w:tblPrEx>
          <w:tblW w:w="0" w:type="auto"/>
          <w:tblLook w:val="04A0"/>
        </w:tblPrEx>
        <w:trPr>
          <w:trHeight w:val="384"/>
        </w:trPr>
        <w:tc>
          <w:tcPr>
            <w:tcW w:w="1644" w:type="dxa"/>
            <w:vMerge/>
            <w:vAlign w:val="center"/>
          </w:tcPr>
          <w:p w:rsidR="00B2512C" w14:paraId="2410200E" w14:textId="77777777">
            <w:pPr>
              <w:widowControl/>
              <w:spacing w:line="240" w:lineRule="auto"/>
              <w:jc w:val="left"/>
              <w:rPr>
                <w:rFonts w:ascii="宋体" w:eastAsia="宋体" w:hAnsi="宋体" w:cs="宋体" w:hint="eastAsia"/>
                <w:kern w:val="0"/>
                <w:sz w:val="24"/>
                <w:szCs w:val="24"/>
              </w:rPr>
            </w:pPr>
          </w:p>
        </w:tc>
        <w:tc>
          <w:tcPr>
            <w:tcW w:w="3759" w:type="dxa"/>
            <w:vAlign w:val="center"/>
          </w:tcPr>
          <w:p w:rsidR="00B2512C" w14:paraId="19AA8494"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color w:val="000000"/>
                <w:kern w:val="0"/>
                <w:sz w:val="22"/>
                <w:lang w:bidi="ar"/>
              </w:rPr>
              <w:t>合计</w:t>
            </w:r>
          </w:p>
        </w:tc>
        <w:tc>
          <w:tcPr>
            <w:tcW w:w="1351" w:type="dxa"/>
            <w:vAlign w:val="center"/>
          </w:tcPr>
          <w:p w:rsidR="00B2512C" w14:paraId="3DACE889"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2D61ABE5"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170C435D"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4C811216"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0E9FC4E4"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c>
          <w:tcPr>
            <w:tcW w:w="1351" w:type="dxa"/>
            <w:vAlign w:val="center"/>
          </w:tcPr>
          <w:p w:rsidR="00B2512C" w14:paraId="22510BB6" w14:textId="77777777">
            <w:pPr>
              <w:widowControl/>
              <w:wordWrap w:val="0"/>
              <w:spacing w:line="240" w:lineRule="auto"/>
              <w:jc w:val="right"/>
              <w:rPr>
                <w:rFonts w:ascii="宋体" w:eastAsia="宋体" w:hAnsi="宋体" w:cs="宋体" w:hint="eastAsia"/>
                <w:kern w:val="0"/>
                <w:sz w:val="24"/>
                <w:szCs w:val="24"/>
              </w:rPr>
            </w:pPr>
            <w:r>
              <w:rPr>
                <w:rFonts w:ascii="宋体" w:eastAsia="宋体" w:hAnsi="宋体" w:cs="宋体"/>
                <w:color w:val="000000"/>
                <w:sz w:val="18"/>
                <w:szCs w:val="18"/>
              </w:rPr>
              <w:t>0.00</w:t>
            </w:r>
          </w:p>
        </w:tc>
      </w:tr>
    </w:tbl>
    <w:p w:rsidR="00B2512C" w14:paraId="45902EDC" w14:textId="77777777">
      <w:pPr>
        <w:widowControl/>
        <w:spacing w:line="240" w:lineRule="auto"/>
        <w:jc w:val="left"/>
        <w:rPr>
          <w:rFonts w:ascii="宋体" w:eastAsia="宋体" w:hAnsi="宋体" w:cs="宋体" w:hint="eastAsia"/>
          <w:kern w:val="0"/>
          <w:sz w:val="24"/>
          <w:szCs w:val="24"/>
        </w:rPr>
      </w:pPr>
      <w:r>
        <w:rPr>
          <w:rFonts w:ascii="宋体" w:eastAsia="宋体" w:hAnsi="宋体" w:cs="宋体" w:hint="eastAsia"/>
          <w:kern w:val="0"/>
          <w:sz w:val="24"/>
          <w:szCs w:val="24"/>
        </w:rPr>
        <w:t>注：1.本表反映单位本年度政府性基金预算财政拨款收入、支出及结转和结余情况。</w:t>
      </w:r>
    </w:p>
    <w:p w:rsidR="00B2512C" w14:paraId="476283A4" w14:textId="77777777">
      <w:pPr>
        <w:widowControl/>
        <w:spacing w:line="240" w:lineRule="auto"/>
        <w:ind w:firstLine="480" w:firstLineChars="200"/>
        <w:rPr>
          <w:rFonts w:ascii="宋体" w:eastAsia="宋体" w:hAnsi="宋体" w:cs="宋体" w:hint="eastAsia"/>
          <w:kern w:val="0"/>
          <w:sz w:val="24"/>
          <w:szCs w:val="24"/>
        </w:rPr>
      </w:pPr>
      <w:r>
        <w:rPr>
          <w:rFonts w:ascii="宋体" w:eastAsia="宋体" w:hAnsi="宋体" w:cs="宋体" w:hint="eastAsia"/>
          <w:kern w:val="0"/>
          <w:sz w:val="24"/>
          <w:szCs w:val="24"/>
        </w:rPr>
        <w:t>2.本单位2025年度没有使用政府性基金预算拨款安排的收支</w:t>
      </w:r>
    </w:p>
    <w:p w:rsidR="00B2512C" w14:paraId="2960FCA0" w14:textId="77777777">
      <w:pPr>
        <w:ind w:firstLine="480" w:firstLineChars="200"/>
        <w:jc w:val="center"/>
        <w:rPr>
          <w:rFonts w:ascii="Times New Roman" w:hAnsi="Times New Roman" w:cs="Times New Roman"/>
          <w:color w:val="000000"/>
          <w:kern w:val="0"/>
          <w:sz w:val="24"/>
          <w:szCs w:val="24"/>
        </w:rPr>
        <w:sectPr>
          <w:pgSz w:w="16838" w:h="11906" w:orient="landscape"/>
          <w:pgMar w:top="567" w:right="1702" w:bottom="567" w:left="1843" w:header="851" w:footer="992" w:gutter="0"/>
          <w:cols w:space="425"/>
          <w:docGrid w:type="lines" w:linePitch="312"/>
        </w:sectPr>
      </w:pPr>
    </w:p>
    <w:p w:rsidR="00B2512C" w14:paraId="08C85BFF" w14:textId="77777777">
      <w:pPr>
        <w:pStyle w:val="Heading2"/>
        <w:spacing w:before="0" w:after="0"/>
      </w:pPr>
      <w:bookmarkStart w:id="26" w:name="_Toc5749"/>
      <w:bookmarkStart w:id="27" w:name="_Toc141520075"/>
      <w:r>
        <w:rPr>
          <w:rFonts w:hint="eastAsia"/>
        </w:rPr>
        <w:t>九、国有资本经营预算财政拨款支出决算表</w:t>
      </w:r>
      <w:bookmarkEnd w:id="26"/>
      <w:bookmarkEnd w:id="27"/>
    </w:p>
    <w:p w:rsidR="00B2512C" w14:paraId="097DFF43" w14:textId="77777777">
      <w:pPr>
        <w:widowControl/>
        <w:spacing w:line="240" w:lineRule="auto"/>
        <w:jc w:val="center"/>
        <w:rPr>
          <w:rFonts w:ascii="黑体" w:eastAsia="黑体" w:hAnsi="宋体" w:cs="黑体" w:hint="eastAsia"/>
          <w:color w:val="000000"/>
          <w:kern w:val="0"/>
          <w:sz w:val="36"/>
          <w:szCs w:val="36"/>
          <w:lang w:bidi="ar"/>
        </w:rPr>
      </w:pPr>
      <w:bookmarkStart w:id="28" w:name="_Toc29178"/>
      <w:bookmarkStart w:id="29" w:name="_Toc12795"/>
      <w:r>
        <w:rPr>
          <w:rFonts w:ascii="黑体" w:eastAsia="黑体" w:hAnsi="宋体" w:cs="黑体" w:hint="eastAsia"/>
          <w:color w:val="000000"/>
          <w:kern w:val="0"/>
          <w:sz w:val="36"/>
          <w:szCs w:val="36"/>
          <w:lang w:bidi="ar"/>
        </w:rPr>
        <w:t>国有资本经营预算财政拨款支出决算表</w:t>
      </w:r>
      <w:bookmarkEnd w:id="28"/>
      <w:bookmarkEnd w:id="29"/>
    </w:p>
    <w:p w:rsidR="00CD1F5A" w:rsidRPr="00642AEC" w:rsidP="00642AEC" w14:paraId="41B6549A" w14:textId="77777777">
      <w:pPr>
        <w:widowControl/>
        <w:spacing w:line="240" w:lineRule="auto"/>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公开09表</w:t>
      </w:r>
    </w:p>
    <w:tbl>
      <w:tblPr>
        <w:tblStyle w:val="TableGrid"/>
        <w:tblW w:w="0" w:type="auto"/>
        <w:tblLayout w:type="fixed"/>
        <w:tblLook w:val="04A0"/>
      </w:tblPr>
      <w:tblGrid>
        <w:gridCol w:w="1242"/>
        <w:gridCol w:w="2840"/>
        <w:gridCol w:w="1413"/>
        <w:gridCol w:w="1559"/>
        <w:gridCol w:w="1666"/>
      </w:tblGrid>
      <w:tr w14:paraId="190C56A2" w14:textId="77777777" w:rsidTr="007862B0">
        <w:tblPrEx>
          <w:tblW w:w="0" w:type="auto"/>
          <w:tblLayout w:type="fixed"/>
          <w:tblLook w:val="04A0"/>
        </w:tblPrEx>
        <w:trPr>
          <w:trHeight w:val="324"/>
        </w:trPr>
        <w:tc>
          <w:tcPr>
            <w:tcW w:w="5495" w:type="dxa"/>
            <w:gridSpan w:val="3"/>
            <w:tcBorders>
              <w:top w:val="nil"/>
              <w:left w:val="nil"/>
              <w:right w:val="nil"/>
            </w:tcBorders>
          </w:tcPr>
          <w:p w:rsidR="00CD1F5A" w14:paraId="0AD878AE" w14:textId="77777777">
            <w:pPr>
              <w:widowControl/>
              <w:spacing w:line="240" w:lineRule="auto"/>
              <w:jc w:val="left"/>
              <w:rPr>
                <w:rFonts w:ascii="宋体" w:eastAsia="宋体" w:hAnsi="宋体" w:cs="宋体" w:hint="eastAsia"/>
                <w:kern w:val="0"/>
                <w:sz w:val="24"/>
                <w:szCs w:val="24"/>
              </w:rPr>
            </w:pPr>
            <w:r>
              <w:rPr>
                <w:rFonts w:ascii="宋体" w:eastAsia="宋体" w:hAnsi="宋体" w:cs="Arial"/>
                <w:sz w:val="20"/>
                <w:szCs w:val="20"/>
              </w:rPr>
              <w:t>单位：德化县国有生态林场</w:t>
            </w:r>
          </w:p>
        </w:tc>
        <w:tc>
          <w:tcPr>
            <w:tcW w:w="3225" w:type="dxa"/>
            <w:gridSpan w:val="2"/>
            <w:tcBorders>
              <w:top w:val="nil"/>
              <w:left w:val="nil"/>
              <w:right w:val="nil"/>
            </w:tcBorders>
          </w:tcPr>
          <w:p w:rsidR="00CD1F5A" w:rsidP="00CD1F5A" w14:paraId="2D9A71CB" w14:textId="77777777">
            <w:pPr>
              <w:widowControl/>
              <w:spacing w:line="240" w:lineRule="auto"/>
              <w:jc w:val="right"/>
              <w:rPr>
                <w:rFonts w:ascii="宋体" w:eastAsia="宋体" w:hAnsi="宋体" w:cs="宋体" w:hint="eastAsia"/>
                <w:kern w:val="0"/>
                <w:sz w:val="24"/>
                <w:szCs w:val="24"/>
              </w:rPr>
            </w:pPr>
            <w:r>
              <w:rPr>
                <w:rFonts w:ascii="宋体" w:eastAsia="宋体" w:hAnsi="宋体" w:cs="宋体" w:hint="eastAsia"/>
                <w:sz w:val="20"/>
                <w:szCs w:val="20"/>
              </w:rPr>
              <w:t>单位：万元</w:t>
            </w:r>
          </w:p>
        </w:tc>
      </w:tr>
      <w:tr w14:paraId="3FAAF37B" w14:textId="77777777" w:rsidTr="007862B0">
        <w:tblPrEx>
          <w:tblW w:w="0" w:type="auto"/>
          <w:tblLayout w:type="fixed"/>
          <w:tblLook w:val="04A0"/>
        </w:tblPrEx>
        <w:trPr>
          <w:trHeight w:val="562"/>
        </w:trPr>
        <w:tc>
          <w:tcPr>
            <w:tcW w:w="4082" w:type="dxa"/>
            <w:gridSpan w:val="2"/>
            <w:vAlign w:val="center"/>
          </w:tcPr>
          <w:p w:rsidR="00CD1F5A" w:rsidP="00CD1F5A" w14:paraId="09644F2F"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 xml:space="preserve">项 </w:t>
            </w:r>
            <w:r>
              <w:rPr>
                <w:rStyle w:val="font51"/>
                <w:rFonts w:hint="default"/>
                <w:sz w:val="22"/>
                <w:szCs w:val="22"/>
                <w:lang w:bidi="ar"/>
              </w:rPr>
              <w:t xml:space="preserve">  目</w:t>
            </w:r>
          </w:p>
        </w:tc>
        <w:tc>
          <w:tcPr>
            <w:tcW w:w="4638" w:type="dxa"/>
            <w:gridSpan w:val="3"/>
            <w:vAlign w:val="center"/>
          </w:tcPr>
          <w:p w:rsidR="00CD1F5A" w:rsidP="00CD1F5A" w14:paraId="683E78BE"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本年支出</w:t>
            </w:r>
          </w:p>
        </w:tc>
      </w:tr>
      <w:tr w14:paraId="2D7AD997" w14:textId="77777777" w:rsidTr="007862B0">
        <w:tblPrEx>
          <w:tblW w:w="0" w:type="auto"/>
          <w:tblLayout w:type="fixed"/>
          <w:tblLook w:val="04A0"/>
        </w:tblPrEx>
        <w:trPr>
          <w:trHeight w:val="554"/>
        </w:trPr>
        <w:tc>
          <w:tcPr>
            <w:tcW w:w="1242" w:type="dxa"/>
            <w:vAlign w:val="center"/>
          </w:tcPr>
          <w:p w:rsidR="00CD1F5A" w:rsidP="00CD1F5A" w14:paraId="1C4B8316"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功能分类科目编码</w:t>
            </w:r>
          </w:p>
        </w:tc>
        <w:tc>
          <w:tcPr>
            <w:tcW w:w="2840" w:type="dxa"/>
            <w:vAlign w:val="center"/>
          </w:tcPr>
          <w:p w:rsidR="00CD1F5A" w:rsidP="00CD1F5A" w14:paraId="17F0AED3"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科目名称</w:t>
            </w:r>
          </w:p>
        </w:tc>
        <w:tc>
          <w:tcPr>
            <w:tcW w:w="1413" w:type="dxa"/>
            <w:vAlign w:val="center"/>
          </w:tcPr>
          <w:p w:rsidR="00CD1F5A" w:rsidP="00CD1F5A" w14:paraId="076F813D"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rPr>
              <w:t>合计</w:t>
            </w:r>
          </w:p>
        </w:tc>
        <w:tc>
          <w:tcPr>
            <w:tcW w:w="1559" w:type="dxa"/>
            <w:vAlign w:val="center"/>
          </w:tcPr>
          <w:p w:rsidR="00CD1F5A" w:rsidP="00CD1F5A" w14:paraId="5BBDB78F"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基本支出</w:t>
            </w:r>
          </w:p>
        </w:tc>
        <w:tc>
          <w:tcPr>
            <w:tcW w:w="1666" w:type="dxa"/>
            <w:vAlign w:val="center"/>
          </w:tcPr>
          <w:p w:rsidR="00CD1F5A" w:rsidP="00CD1F5A" w14:paraId="1837BDD9"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lang w:bidi="ar"/>
              </w:rPr>
              <w:t>项目支出</w:t>
            </w:r>
          </w:p>
        </w:tc>
      </w:tr>
      <w:tr w14:paraId="4721A3C7" w14:textId="77777777" w:rsidTr="007862B0">
        <w:tblPrEx>
          <w:tblW w:w="0" w:type="auto"/>
          <w:tblLayout w:type="fixed"/>
          <w:tblLook w:val="04A0"/>
        </w:tblPrEx>
        <w:trPr>
          <w:trHeight w:val="548"/>
        </w:trPr>
        <w:tc>
          <w:tcPr>
            <w:tcW w:w="4082" w:type="dxa"/>
            <w:gridSpan w:val="2"/>
            <w:vAlign w:val="center"/>
          </w:tcPr>
          <w:p w:rsidR="00CD1F5A" w:rsidP="00CD1F5A" w14:paraId="5CFA52B1"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22"/>
              </w:rPr>
              <w:t>栏次</w:t>
            </w:r>
          </w:p>
        </w:tc>
        <w:tc>
          <w:tcPr>
            <w:tcW w:w="1413" w:type="dxa"/>
            <w:vAlign w:val="center"/>
          </w:tcPr>
          <w:p w:rsidR="00CD1F5A" w:rsidP="00CD1F5A" w14:paraId="0A432C2B"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rPr>
              <w:t>1</w:t>
            </w:r>
          </w:p>
        </w:tc>
        <w:tc>
          <w:tcPr>
            <w:tcW w:w="1559" w:type="dxa"/>
            <w:vAlign w:val="center"/>
          </w:tcPr>
          <w:p w:rsidR="00CD1F5A" w:rsidP="00CD1F5A" w14:paraId="4E021542"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rPr>
              <w:t>2</w:t>
            </w:r>
          </w:p>
        </w:tc>
        <w:tc>
          <w:tcPr>
            <w:tcW w:w="1666" w:type="dxa"/>
            <w:vAlign w:val="center"/>
          </w:tcPr>
          <w:p w:rsidR="00CD1F5A" w:rsidP="00CD1F5A" w14:paraId="40F66230"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rPr>
              <w:t>3</w:t>
            </w:r>
          </w:p>
        </w:tc>
      </w:tr>
      <w:tr w14:paraId="106D4B80" w14:textId="77777777" w:rsidTr="007862B0">
        <w:tblPrEx>
          <w:tblW w:w="0" w:type="auto"/>
          <w:tblLayout w:type="fixed"/>
          <w:tblLook w:val="04A0"/>
        </w:tblPrEx>
        <w:trPr>
          <w:trHeight w:val="570"/>
        </w:trPr>
        <w:tc>
          <w:tcPr>
            <w:tcW w:w="4082" w:type="dxa"/>
            <w:gridSpan w:val="2"/>
            <w:vAlign w:val="center"/>
          </w:tcPr>
          <w:p w:rsidR="00642AEC" w:rsidP="00642AEC" w14:paraId="7094E90C" w14:textId="77777777">
            <w:pPr>
              <w:widowControl/>
              <w:spacing w:line="240" w:lineRule="auto"/>
              <w:jc w:val="center"/>
              <w:rPr>
                <w:rFonts w:ascii="宋体" w:eastAsia="宋体" w:hAnsi="宋体" w:cs="宋体" w:hint="eastAsia"/>
                <w:kern w:val="0"/>
                <w:sz w:val="24"/>
                <w:szCs w:val="24"/>
              </w:rPr>
            </w:pPr>
            <w:r>
              <w:rPr>
                <w:rFonts w:ascii="宋体" w:eastAsia="宋体" w:hAnsi="宋体" w:cs="宋体" w:hint="eastAsia"/>
                <w:sz w:val="18"/>
                <w:szCs w:val="18"/>
                <w:lang w:bidi="ar"/>
              </w:rPr>
              <w:t>合计</w:t>
            </w:r>
          </w:p>
        </w:tc>
        <w:tc>
          <w:tcPr>
            <w:tcW w:w="1413" w:type="dxa"/>
            <w:vAlign w:val="center"/>
          </w:tcPr>
          <w:p w:rsidR="00642AEC" w:rsidP="00642AEC" w14:paraId="1BBD76CF" w14:textId="77777777">
            <w:pPr>
              <w:widowControl/>
              <w:spacing w:line="240" w:lineRule="auto"/>
              <w:jc w:val="right"/>
              <w:rPr>
                <w:rFonts w:ascii="宋体" w:eastAsia="宋体" w:hAnsi="宋体" w:cs="宋体" w:hint="eastAsia"/>
                <w:kern w:val="0"/>
                <w:sz w:val="24"/>
                <w:szCs w:val="24"/>
              </w:rPr>
            </w:pPr>
            <w:r>
              <w:rPr>
                <w:rFonts w:ascii="宋体" w:eastAsia="宋体" w:hAnsi="宋体" w:cs="宋体"/>
              </w:rPr>
              <w:t>0.00</w:t>
            </w:r>
          </w:p>
        </w:tc>
        <w:tc>
          <w:tcPr>
            <w:tcW w:w="1559" w:type="dxa"/>
            <w:vAlign w:val="center"/>
          </w:tcPr>
          <w:p w:rsidR="00642AEC" w:rsidP="00642AEC" w14:paraId="4E83AA02" w14:textId="77777777">
            <w:pPr>
              <w:widowControl/>
              <w:spacing w:line="240" w:lineRule="auto"/>
              <w:jc w:val="right"/>
              <w:rPr>
                <w:rFonts w:ascii="宋体" w:eastAsia="宋体" w:hAnsi="宋体" w:cs="宋体" w:hint="eastAsia"/>
                <w:kern w:val="0"/>
                <w:sz w:val="24"/>
                <w:szCs w:val="24"/>
              </w:rPr>
            </w:pPr>
            <w:r>
              <w:rPr>
                <w:rFonts w:ascii="宋体" w:eastAsia="宋体" w:hAnsi="宋体" w:cs="宋体"/>
              </w:rPr>
              <w:t>0.00</w:t>
            </w:r>
          </w:p>
        </w:tc>
        <w:tc>
          <w:tcPr>
            <w:tcW w:w="1666" w:type="dxa"/>
            <w:vAlign w:val="center"/>
          </w:tcPr>
          <w:p w:rsidR="00642AEC" w:rsidP="00642AEC" w14:paraId="2C1DDB28" w14:textId="77777777">
            <w:pPr>
              <w:widowControl/>
              <w:spacing w:line="240" w:lineRule="auto"/>
              <w:jc w:val="right"/>
              <w:rPr>
                <w:rFonts w:ascii="宋体" w:eastAsia="宋体" w:hAnsi="宋体" w:cs="宋体" w:hint="eastAsia"/>
                <w:kern w:val="0"/>
                <w:sz w:val="24"/>
                <w:szCs w:val="24"/>
              </w:rPr>
            </w:pPr>
            <w:r>
              <w:rPr>
                <w:rFonts w:ascii="宋体" w:eastAsia="宋体" w:hAnsi="宋体" w:cs="宋体"/>
              </w:rPr>
              <w:t>0.00</w:t>
            </w:r>
          </w:p>
        </w:tc>
      </w:tr>
    </w:tbl>
    <w:p w:rsidR="00CD1F5A" w14:paraId="37D1FB91" w14:textId="77777777">
      <w:pPr>
        <w:widowControl/>
        <w:spacing w:line="240" w:lineRule="auto"/>
        <w:jc w:val="left"/>
        <w:rPr>
          <w:rFonts w:ascii="宋体" w:eastAsia="宋体" w:hAnsi="宋体" w:cs="宋体" w:hint="eastAsia"/>
          <w:kern w:val="0"/>
          <w:sz w:val="24"/>
          <w:szCs w:val="24"/>
        </w:rPr>
      </w:pPr>
    </w:p>
    <w:p w:rsidR="00B2512C" w14:paraId="0DACBC7A" w14:textId="77777777">
      <w:pPr>
        <w:widowControl/>
        <w:spacing w:line="240" w:lineRule="auto"/>
        <w:jc w:val="left"/>
        <w:rPr>
          <w:rFonts w:ascii="宋体" w:eastAsia="宋体" w:hAnsi="宋体" w:cs="宋体" w:hint="eastAsia"/>
          <w:kern w:val="0"/>
          <w:sz w:val="24"/>
          <w:szCs w:val="24"/>
        </w:rPr>
      </w:pPr>
      <w:r>
        <w:rPr>
          <w:rFonts w:ascii="宋体" w:eastAsia="宋体" w:hAnsi="宋体" w:cs="宋体" w:hint="eastAsia"/>
          <w:kern w:val="0"/>
          <w:sz w:val="24"/>
          <w:szCs w:val="24"/>
        </w:rPr>
        <w:t>注：1.本表反映单位本年度国有资本经营预算财政拨款支出情况。</w:t>
      </w:r>
    </w:p>
    <w:p w:rsidR="00B2512C" w14:paraId="36C73CC8" w14:textId="77777777">
      <w:pPr>
        <w:widowControl/>
        <w:spacing w:line="240" w:lineRule="auto"/>
        <w:ind w:firstLine="480" w:firstLineChars="200"/>
        <w:rPr>
          <w:rFonts w:ascii="宋体" w:eastAsia="宋体" w:hAnsi="宋体" w:cs="宋体" w:hint="eastAsia"/>
          <w:kern w:val="0"/>
          <w:sz w:val="24"/>
          <w:szCs w:val="24"/>
        </w:rPr>
      </w:pPr>
      <w:r>
        <w:rPr>
          <w:rFonts w:ascii="宋体" w:eastAsia="宋体" w:hAnsi="宋体" w:cs="宋体" w:hint="eastAsia"/>
          <w:kern w:val="0"/>
          <w:sz w:val="24"/>
          <w:szCs w:val="24"/>
        </w:rPr>
        <w:t>2.本单位2025年度没有使用国有资本经营预算财政拨款安排的支出。</w:t>
      </w:r>
    </w:p>
    <w:p w:rsidR="00B2512C" w14:paraId="1473A1CC" w14:textId="77777777">
      <w:pPr>
        <w:widowControl/>
        <w:spacing w:line="240" w:lineRule="auto"/>
        <w:jc w:val="left"/>
        <w:rPr>
          <w:rFonts w:ascii="宋体" w:eastAsia="宋体" w:hAnsi="宋体" w:cs="宋体" w:hint="eastAsia"/>
          <w:kern w:val="0"/>
          <w:sz w:val="24"/>
          <w:szCs w:val="24"/>
        </w:rPr>
      </w:pPr>
      <w:r>
        <w:rPr>
          <w:rFonts w:ascii="宋体" w:eastAsia="宋体" w:hAnsi="宋体" w:cs="宋体"/>
          <w:kern w:val="0"/>
          <w:sz w:val="24"/>
          <w:szCs w:val="24"/>
        </w:rPr>
        <w:br w:type="page"/>
      </w:r>
    </w:p>
    <w:p w:rsidR="00380D33" w14:paraId="3312BA1F" w14:textId="77777777">
      <w:pPr>
        <w:pStyle w:val="Heading1"/>
        <w:rPr>
          <w:rFonts w:ascii="黑体" w:hAnsi="黑体" w:hint="eastAsia"/>
          <w:sz w:val="56"/>
          <w:szCs w:val="56"/>
        </w:rPr>
      </w:pPr>
      <w:bookmarkStart w:id="30" w:name="_Toc17666"/>
      <w:bookmarkStart w:id="31" w:name="_Toc141520076"/>
    </w:p>
    <w:p w:rsidR="00380D33" w14:paraId="707AF4C6" w14:textId="77777777">
      <w:pPr>
        <w:pStyle w:val="Heading1"/>
        <w:rPr>
          <w:rFonts w:ascii="黑体" w:hAnsi="黑体" w:hint="eastAsia"/>
          <w:sz w:val="56"/>
          <w:szCs w:val="56"/>
        </w:rPr>
      </w:pPr>
    </w:p>
    <w:p w:rsidR="00380D33" w14:paraId="380D5501" w14:textId="77777777">
      <w:pPr>
        <w:pStyle w:val="Heading1"/>
        <w:rPr>
          <w:rFonts w:ascii="黑体" w:hAnsi="黑体" w:hint="eastAsia"/>
          <w:sz w:val="56"/>
          <w:szCs w:val="56"/>
        </w:rPr>
      </w:pPr>
    </w:p>
    <w:p w:rsidR="00380D33" w14:paraId="7282D19D" w14:textId="77777777">
      <w:pPr>
        <w:pStyle w:val="Heading1"/>
        <w:rPr>
          <w:rFonts w:ascii="黑体" w:hAnsi="黑体" w:hint="eastAsia"/>
          <w:sz w:val="56"/>
          <w:szCs w:val="56"/>
        </w:rPr>
      </w:pPr>
    </w:p>
    <w:p w:rsidR="00380D33" w14:paraId="1FB07477" w14:textId="77777777">
      <w:pPr>
        <w:pStyle w:val="Heading1"/>
        <w:rPr>
          <w:rFonts w:ascii="黑体" w:hAnsi="黑体" w:hint="eastAsia"/>
          <w:sz w:val="56"/>
          <w:szCs w:val="56"/>
        </w:rPr>
      </w:pPr>
    </w:p>
    <w:p w:rsidR="00380D33" w:rsidRPr="00380D33" w:rsidP="00380D33" w14:paraId="4F70B998" w14:textId="77777777">
      <w:pPr>
        <w:pStyle w:val="Heading1"/>
        <w:jc w:val="left"/>
        <w:rPr>
          <w:rFonts w:ascii="黑体" w:hAnsi="黑体" w:hint="eastAsia"/>
          <w:sz w:val="56"/>
          <w:szCs w:val="56"/>
        </w:rPr>
      </w:pPr>
      <w:r w:rsidRPr="00380D33">
        <w:rPr>
          <w:rFonts w:ascii="黑体" w:hAnsi="黑体" w:hint="eastAsia"/>
          <w:sz w:val="56"/>
          <w:szCs w:val="56"/>
        </w:rPr>
        <w:t xml:space="preserve">第三部分 </w:t>
      </w:r>
    </w:p>
    <w:p w:rsidR="00380D33" w:rsidRPr="00380D33" w14:paraId="328CD72F" w14:textId="77777777">
      <w:pPr>
        <w:pStyle w:val="Heading1"/>
        <w:rPr>
          <w:rFonts w:ascii="黑体" w:hAnsi="黑体" w:hint="eastAsia"/>
          <w:sz w:val="56"/>
          <w:szCs w:val="56"/>
        </w:rPr>
      </w:pPr>
      <w:r w:rsidRPr="00380D33">
        <w:rPr>
          <w:rFonts w:ascii="黑体" w:hAnsi="黑体" w:hint="eastAsia"/>
          <w:sz w:val="56"/>
          <w:szCs w:val="56"/>
        </w:rPr>
        <w:t>2025年度决算情况说明</w:t>
      </w:r>
      <w:bookmarkEnd w:id="30"/>
      <w:bookmarkEnd w:id="31"/>
    </w:p>
    <w:p w:rsidR="00380D33" w14:paraId="6027ED2E" w14:textId="77777777">
      <w:pPr>
        <w:widowControl/>
        <w:spacing w:line="240" w:lineRule="auto"/>
        <w:jc w:val="left"/>
        <w:rPr>
          <w:rFonts w:eastAsia="黑体"/>
          <w:b/>
          <w:kern w:val="44"/>
          <w:sz w:val="36"/>
        </w:rPr>
      </w:pPr>
      <w:r>
        <w:br w:type="page"/>
      </w:r>
    </w:p>
    <w:p w:rsidR="00B2512C" w14:paraId="76C2E602" w14:textId="77777777">
      <w:pPr>
        <w:pStyle w:val="Heading1"/>
      </w:pPr>
    </w:p>
    <w:p w:rsidR="00B2512C" w14:paraId="2DFED4F0" w14:textId="77777777">
      <w:pPr>
        <w:pStyle w:val="Heading2"/>
      </w:pPr>
      <w:bookmarkStart w:id="32" w:name="_Toc21844"/>
      <w:bookmarkStart w:id="33" w:name="_Toc141520077"/>
      <w:r>
        <w:rPr>
          <w:rFonts w:hint="eastAsia"/>
        </w:rPr>
        <w:t>一、收入支出决算总体情况说明</w:t>
      </w:r>
      <w:bookmarkEnd w:id="32"/>
      <w:bookmarkEnd w:id="33"/>
    </w:p>
    <w:p w:rsidR="0080459B" w:rsidP="0080459B" w14:paraId="243BB88E" w14:textId="77777777">
      <w:pPr>
        <w:tabs>
          <w:tab w:val="left" w:pos="7513"/>
        </w:tabs>
        <w:adjustRightInd w:val="0"/>
        <w:snapToGrid w:val="0"/>
        <w:spacing w:line="600" w:lineRule="exact"/>
        <w:ind w:firstLine="640" w:firstLineChars="200"/>
        <w:rPr>
          <w:rFonts w:ascii="楷体_GB2312" w:eastAsia="楷体_GB2312" w:hAnsi="仿宋" w:cs="仿宋_GB2312" w:hint="eastAsia"/>
          <w:sz w:val="32"/>
          <w:szCs w:val="32"/>
        </w:rPr>
      </w:pPr>
      <w:r>
        <w:rPr>
          <w:rFonts w:ascii="楷体_GB2312" w:eastAsia="楷体_GB2312" w:hAnsi="仿宋" w:cs="仿宋_GB2312" w:hint="eastAsia"/>
          <w:sz w:val="32"/>
          <w:szCs w:val="32"/>
        </w:rPr>
        <w:t>（一）收入支出决算总体情况说明</w:t>
      </w:r>
    </w:p>
    <w:p w:rsidR="00B2512C" w14:paraId="2223F05C" w14:textId="77777777">
      <w:pPr>
        <w:autoSpaceDE w:val="0"/>
        <w:autoSpaceDN w:val="0"/>
        <w:adjustRightInd w:val="0"/>
        <w:spacing w:line="600" w:lineRule="exact"/>
        <w:ind w:firstLine="640" w:firstLineChars="200"/>
        <w:rPr>
          <w:rFonts w:ascii="仿宋" w:eastAsia="仿宋" w:hAnsi="仿宋" w:cs="Times New Roman" w:hint="eastAsia"/>
          <w:sz w:val="32"/>
          <w:szCs w:val="32"/>
        </w:rPr>
      </w:pPr>
      <w:r>
        <w:rPr>
          <w:rFonts w:ascii="仿宋" w:eastAsia="仿宋" w:hAnsi="仿宋" w:cs="仿宋_GB2312" w:hint="eastAsia"/>
          <w:sz w:val="32"/>
          <w:szCs w:val="32"/>
        </w:rPr>
        <w:t>2025年度本单位收入总计60.00万元，支出总计60.00万元，与上年决算数相比，各增加0.00万元，增长0.00%。主要是本单位每年财政收款收入持平。</w:t>
      </w:r>
    </w:p>
    <w:p w:rsidR="0080459B" w:rsidRPr="0080459B" w14:paraId="57C8CBEB" w14:textId="77777777">
      <w:pPr>
        <w:autoSpaceDE w:val="0"/>
        <w:autoSpaceDN w:val="0"/>
        <w:adjustRightInd w:val="0"/>
        <w:spacing w:line="600" w:lineRule="exact"/>
        <w:ind w:firstLine="640" w:firstLineChars="200"/>
        <w:rPr>
          <w:rFonts w:ascii="楷体_GB2312" w:eastAsia="楷体_GB2312" w:hAnsi="仿宋" w:cs="仿宋_GB2312" w:hint="eastAsia"/>
          <w:sz w:val="32"/>
          <w:szCs w:val="32"/>
        </w:rPr>
      </w:pPr>
      <w:r w:rsidRPr="0080459B">
        <w:rPr>
          <w:rFonts w:ascii="楷体_GB2312" w:eastAsia="楷体_GB2312" w:hAnsi="仿宋" w:cs="仿宋_GB2312" w:hint="eastAsia"/>
          <w:sz w:val="32"/>
          <w:szCs w:val="32"/>
        </w:rPr>
        <w:t>（二）收入决算情况说明</w:t>
      </w:r>
    </w:p>
    <w:p w:rsidR="00B2512C" w14:paraId="4D43CFAF" w14:textId="77777777">
      <w:pPr>
        <w:autoSpaceDE w:val="0"/>
        <w:autoSpaceDN w:val="0"/>
        <w:adjustRightInd w:val="0"/>
        <w:spacing w:line="600" w:lineRule="exact"/>
        <w:ind w:firstLine="640" w:firstLineChars="200"/>
        <w:rPr>
          <w:rFonts w:ascii="仿宋" w:eastAsia="仿宋" w:hAnsi="仿宋" w:cs="Times New Roman" w:hint="eastAsia"/>
          <w:sz w:val="32"/>
          <w:szCs w:val="32"/>
        </w:rPr>
      </w:pPr>
      <w:r>
        <w:rPr>
          <w:rFonts w:ascii="仿宋" w:eastAsia="仿宋" w:hAnsi="仿宋" w:cs="仿宋_GB2312" w:hint="eastAsia"/>
          <w:sz w:val="32"/>
          <w:szCs w:val="32"/>
        </w:rPr>
        <w:t>2025年度收入60.00万元，比上年决算数增加0.00万元，增长0.00%，具体情况如下：</w:t>
      </w:r>
    </w:p>
    <w:p w:rsidR="00B2512C" w:rsidP="007A6812" w14:paraId="3D835A32"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1.一般公共预算财政拨款收入60.00万元。</w:t>
      </w:r>
    </w:p>
    <w:p w:rsidR="00B2512C" w:rsidP="007A6812" w14:paraId="73280009"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2.政府性基金预算财政拨款收入0.00万元。</w:t>
      </w:r>
    </w:p>
    <w:p w:rsidR="00B2512C" w:rsidP="007A6812" w14:paraId="60964B3C"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3.国有资本经营预算财政拨款收入0.00万元。</w:t>
      </w:r>
    </w:p>
    <w:p w:rsidR="00173175" w:rsidP="007A6812" w14:paraId="00D12148"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4.上级补助收入0.00万元。</w:t>
      </w:r>
    </w:p>
    <w:p w:rsidR="009D7B66" w:rsidP="007A6812" w14:paraId="71F66A85"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5.事业收入0.00万元。</w:t>
      </w:r>
    </w:p>
    <w:p w:rsidR="000F3838" w:rsidP="007A6812" w14:paraId="15616655"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6.经营收入0.00万元。</w:t>
      </w:r>
    </w:p>
    <w:p w:rsidR="00595561" w:rsidP="007A6812" w14:paraId="549F8D31"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7.附属单位上缴收入0.00万元。</w:t>
      </w:r>
    </w:p>
    <w:p w:rsidR="00B404FA" w:rsidRPr="00B404FA" w:rsidP="007A6812" w14:paraId="07F86121" w14:textId="77777777">
      <w:pPr>
        <w:autoSpaceDE w:val="0"/>
        <w:autoSpaceDN w:val="0"/>
        <w:adjustRightInd w:val="0"/>
        <w:spacing w:line="600" w:lineRule="exact"/>
        <w:ind w:firstLine="640" w:firstLineChars="200"/>
        <w:rPr>
          <w:rFonts w:ascii="仿宋" w:eastAsia="仿宋" w:hAnsi="仿宋" w:cs="仿宋_GB2312" w:hint="eastAsia"/>
          <w:sz w:val="32"/>
          <w:szCs w:val="32"/>
        </w:rPr>
      </w:pPr>
      <w:r>
        <w:rPr>
          <w:rFonts w:ascii="仿宋" w:eastAsia="仿宋" w:hAnsi="仿宋" w:cs="仿宋_GB2312"/>
          <w:sz w:val="32"/>
          <w:szCs w:val="32"/>
        </w:rPr>
        <w:t>8.其他收入0.00万元。</w:t>
      </w:r>
    </w:p>
    <w:p w:rsidR="0080459B" w:rsidP="0080459B" w14:paraId="5EB2D7AC" w14:textId="77777777">
      <w:pPr>
        <w:tabs>
          <w:tab w:val="left" w:pos="7513"/>
        </w:tabs>
        <w:adjustRightInd w:val="0"/>
        <w:snapToGrid w:val="0"/>
        <w:spacing w:line="600" w:lineRule="exact"/>
        <w:ind w:firstLine="640" w:firstLineChars="200"/>
        <w:rPr>
          <w:rFonts w:ascii="楷体_GB2312" w:eastAsia="楷体_GB2312" w:hAnsi="仿宋" w:cs="仿宋_GB2312" w:hint="eastAsia"/>
          <w:sz w:val="32"/>
          <w:szCs w:val="32"/>
        </w:rPr>
      </w:pPr>
      <w:r w:rsidRPr="0080459B">
        <w:rPr>
          <w:rFonts w:ascii="楷体_GB2312" w:eastAsia="楷体_GB2312" w:hAnsi="仿宋" w:cs="仿宋_GB2312" w:hint="eastAsia"/>
          <w:sz w:val="32"/>
          <w:szCs w:val="32"/>
        </w:rPr>
        <w:t>（三）支出决算情况说明</w:t>
      </w:r>
    </w:p>
    <w:p w:rsidR="001E290E" w:rsidP="001E290E" w14:paraId="0E08D387" w14:textId="77777777">
      <w:pPr>
        <w:autoSpaceDE w:val="0"/>
        <w:autoSpaceDN w:val="0"/>
        <w:adjustRightInd w:val="0"/>
        <w:spacing w:line="600" w:lineRule="exact"/>
        <w:ind w:firstLine="640" w:firstLineChars="200"/>
        <w:rPr>
          <w:rFonts w:ascii="仿宋" w:eastAsia="仿宋" w:hAnsi="仿宋" w:cs="Times New Roman" w:hint="eastAsia"/>
          <w:sz w:val="32"/>
          <w:szCs w:val="32"/>
        </w:rPr>
      </w:pPr>
      <w:r>
        <w:rPr>
          <w:rFonts w:ascii="仿宋" w:eastAsia="仿宋" w:hAnsi="仿宋" w:cs="仿宋_GB2312" w:hint="eastAsia"/>
          <w:sz w:val="32"/>
          <w:szCs w:val="32"/>
        </w:rPr>
        <w:t>2025年度支出60.00万元，比上年决算数增加0.00万元，增长0.00%，具体情况如下：</w:t>
      </w:r>
    </w:p>
    <w:p w:rsidR="001E290E" w:rsidP="001E290E" w14:paraId="03A7A70E"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sz w:val="32"/>
          <w:szCs w:val="32"/>
        </w:rPr>
        <w:t>1.基本支出0.00万元。其中，人员支出0.00万元，公用支出0.00万元。</w:t>
      </w:r>
    </w:p>
    <w:p w:rsidR="001E290E" w:rsidP="001E290E" w14:paraId="51C082BA"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sz w:val="32"/>
          <w:szCs w:val="32"/>
        </w:rPr>
        <w:t>2.项目支出60.00万元。</w:t>
      </w:r>
    </w:p>
    <w:p w:rsidR="001E290E" w:rsidP="001E290E" w14:paraId="6163EDB7"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sz w:val="32"/>
          <w:szCs w:val="32"/>
        </w:rPr>
        <w:t>3.上缴上级支出0.00万元。</w:t>
      </w:r>
    </w:p>
    <w:p w:rsidR="00214F50" w:rsidP="001E290E" w14:paraId="51A35EA5"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sz w:val="32"/>
          <w:szCs w:val="32"/>
        </w:rPr>
        <w:t>4.经营支出0.00万元。</w:t>
      </w:r>
    </w:p>
    <w:p w:rsidR="001E290E" w:rsidRPr="001E290E" w:rsidP="005F7B1A" w14:paraId="0372BFA1" w14:textId="77777777">
      <w:pPr>
        <w:spacing w:line="600" w:lineRule="exact"/>
        <w:ind w:left="297" w:firstLine="420"/>
        <w:rPr>
          <w:rFonts w:ascii="仿宋" w:eastAsia="仿宋" w:hAnsi="仿宋" w:hint="eastAsia"/>
          <w:sz w:val="32"/>
          <w:szCs w:val="32"/>
        </w:rPr>
      </w:pPr>
      <w:r>
        <w:rPr>
          <w:rFonts w:ascii="仿宋" w:eastAsia="仿宋" w:hAnsi="仿宋" w:cs="仿宋_GB2312"/>
          <w:sz w:val="32"/>
          <w:szCs w:val="32"/>
        </w:rPr>
        <w:t>5.对附属单位补助支出0.00万元。</w:t>
      </w:r>
    </w:p>
    <w:p w:rsidR="00B2512C" w14:paraId="642E353D" w14:textId="77777777">
      <w:pPr>
        <w:pStyle w:val="Heading2"/>
      </w:pPr>
      <w:bookmarkStart w:id="34" w:name="_Toc6557"/>
      <w:bookmarkStart w:id="35" w:name="_Toc141520078"/>
      <w:r>
        <w:rPr>
          <w:rFonts w:hint="eastAsia"/>
        </w:rPr>
        <w:t>二、</w:t>
      </w:r>
      <w:r w:rsidR="008B629D">
        <w:rPr>
          <w:rFonts w:hint="eastAsia"/>
        </w:rPr>
        <w:t>财政拨款收入</w:t>
      </w:r>
      <w:r>
        <w:rPr>
          <w:rFonts w:hint="eastAsia"/>
        </w:rPr>
        <w:t>支出决算</w:t>
      </w:r>
      <w:r w:rsidR="004D7117">
        <w:rPr>
          <w:rFonts w:hint="eastAsia"/>
        </w:rPr>
        <w:t>总体</w:t>
      </w:r>
      <w:r>
        <w:rPr>
          <w:rFonts w:hint="eastAsia"/>
        </w:rPr>
        <w:t>情况说明</w:t>
      </w:r>
      <w:bookmarkEnd w:id="34"/>
      <w:bookmarkEnd w:id="35"/>
    </w:p>
    <w:p w:rsidR="00136E91" w:rsidRPr="00136E91" w:rsidP="00136E91" w14:paraId="5BBD5660" w14:textId="77777777">
      <w:pPr>
        <w:tabs>
          <w:tab w:val="left" w:pos="7513"/>
        </w:tabs>
        <w:adjustRightInd w:val="0"/>
        <w:snapToGrid w:val="0"/>
        <w:spacing w:line="600" w:lineRule="exact"/>
        <w:ind w:left="237" w:firstLine="480" w:leftChars="113" w:firstLineChars="150"/>
        <w:rPr>
          <w:rFonts w:ascii="仿宋" w:eastAsia="仿宋" w:hAnsi="仿宋" w:cs="仿宋_GB2312" w:hint="eastAsia"/>
          <w:sz w:val="32"/>
          <w:szCs w:val="32"/>
        </w:rPr>
      </w:pPr>
      <w:r>
        <w:rPr>
          <w:rFonts w:ascii="仿宋" w:eastAsia="仿宋" w:hAnsi="仿宋" w:cs="仿宋_GB2312" w:hint="eastAsia"/>
          <w:sz w:val="32"/>
          <w:szCs w:val="32"/>
        </w:rPr>
        <w:t>2025年度财政拨款收入总计60.00万元，支出总计60.00万元，与上年决算数相比，各增加0.00万元，增长0.00%。主要是：本单位业务规模相对稳定。</w:t>
      </w:r>
    </w:p>
    <w:p w:rsidR="00FD485D" w:rsidP="00FD485D" w14:paraId="09A78C53" w14:textId="77777777">
      <w:pPr>
        <w:pStyle w:val="Heading2"/>
      </w:pPr>
      <w:bookmarkStart w:id="36" w:name="_Toc141520079"/>
      <w:r>
        <w:rPr>
          <w:rFonts w:hint="eastAsia"/>
        </w:rPr>
        <w:t>三、</w:t>
      </w:r>
      <w:r w:rsidRPr="00A566DD" w:rsidR="00A566DD">
        <w:rPr>
          <w:rFonts w:hint="eastAsia"/>
        </w:rPr>
        <w:t>一般公共预算</w:t>
      </w:r>
      <w:r w:rsidR="00AA7671">
        <w:rPr>
          <w:rFonts w:hint="eastAsia"/>
        </w:rPr>
        <w:t>财政</w:t>
      </w:r>
      <w:r w:rsidRPr="00A566DD" w:rsidR="00A566DD">
        <w:rPr>
          <w:rFonts w:hint="eastAsia"/>
        </w:rPr>
        <w:t>拨款</w:t>
      </w:r>
      <w:r>
        <w:rPr>
          <w:rFonts w:hint="eastAsia"/>
        </w:rPr>
        <w:t>支出决算情况说明</w:t>
      </w:r>
      <w:bookmarkEnd w:id="36"/>
    </w:p>
    <w:p w:rsidR="00FD485D" w:rsidRPr="00A566DD" w:rsidP="00A566DD" w14:paraId="7BBF11C2" w14:textId="77777777">
      <w:pPr>
        <w:spacing w:line="600" w:lineRule="exact"/>
        <w:ind w:firstLine="640" w:firstLineChars="200"/>
        <w:rPr>
          <w:rFonts w:ascii="仿宋" w:eastAsia="仿宋" w:hAnsi="仿宋" w:hint="eastAsia"/>
          <w:sz w:val="32"/>
          <w:szCs w:val="32"/>
        </w:rPr>
      </w:pPr>
      <w:r>
        <w:rPr>
          <w:rFonts w:ascii="仿宋" w:eastAsia="仿宋" w:hAnsi="仿宋" w:hint="eastAsia"/>
          <w:sz w:val="32"/>
          <w:szCs w:val="32"/>
        </w:rPr>
        <w:t xml:space="preserve"> 2025年度一般公共预算拨款支出60.00万元，比上年决算数增加0.00万元，增长0.00%，具体情况如下(按项级科目分类统计)：</w:t>
        <w:br/>
        <w:t xml:space="preserve">   （一）2130299-其他林业和草原支出60.00万元，较上年决算数增加0.00万元，增长0.00%。主要原因是本单位业务规模相对稳定。</w:t>
      </w:r>
    </w:p>
    <w:p w:rsidR="00B2512C" w14:paraId="6C1935DC" w14:textId="77777777">
      <w:pPr>
        <w:pStyle w:val="Heading2"/>
      </w:pPr>
      <w:bookmarkStart w:id="37" w:name="_Toc14517"/>
      <w:bookmarkStart w:id="38" w:name="_Toc141520080"/>
      <w:r>
        <w:rPr>
          <w:rFonts w:hint="eastAsia"/>
        </w:rPr>
        <w:t>四</w:t>
      </w:r>
      <w:r w:rsidR="00C30F3C">
        <w:rPr>
          <w:rFonts w:hint="eastAsia"/>
        </w:rPr>
        <w:t>、政府性基金预算财政拨款支出决算情况说明</w:t>
      </w:r>
      <w:bookmarkEnd w:id="37"/>
      <w:bookmarkEnd w:id="38"/>
    </w:p>
    <w:p w:rsidR="00B2512C" w14:paraId="1E3438D4"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 xml:space="preserve"> 2025年度政府性基金支出0.00万元，比上年决算数增加0.00万元，增长0.00%，与上年持平，主要原因是本单位2025年度没有使用政府性基金预算财政拨款安排的支出。</w:t>
      </w:r>
    </w:p>
    <w:p w:rsidR="00B2512C" w14:paraId="5474D2E3" w14:textId="77777777">
      <w:pPr>
        <w:pStyle w:val="Heading2"/>
      </w:pPr>
      <w:bookmarkStart w:id="39" w:name="_Toc29831"/>
      <w:bookmarkStart w:id="40" w:name="_Toc141520081"/>
      <w:r>
        <w:rPr>
          <w:rFonts w:hint="eastAsia"/>
        </w:rPr>
        <w:t>五</w:t>
      </w:r>
      <w:r w:rsidR="00C30F3C">
        <w:rPr>
          <w:rFonts w:hint="eastAsia"/>
        </w:rPr>
        <w:t>、国有资本经营预算财政拨款支出决算情况说明</w:t>
      </w:r>
      <w:bookmarkEnd w:id="39"/>
      <w:bookmarkEnd w:id="40"/>
    </w:p>
    <w:p w:rsidR="00B2512C" w14:paraId="20CB3F4F"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 xml:space="preserve"> 2025年度国有资本经营预算支出0.00万元，比上年决算数增加0.00万元，增长0.00%，与上年持平，主要原因是本单位2025年度没有使用国有资本经营预算财政拨款安排的支出。</w:t>
      </w:r>
    </w:p>
    <w:p w:rsidR="00B2512C" w14:paraId="3048824E" w14:textId="77777777">
      <w:pPr>
        <w:pStyle w:val="Heading2"/>
      </w:pPr>
      <w:bookmarkStart w:id="41" w:name="_Toc7927"/>
      <w:bookmarkStart w:id="42" w:name="_Toc141520082"/>
      <w:r>
        <w:rPr>
          <w:rFonts w:hint="eastAsia"/>
        </w:rPr>
        <w:t>六</w:t>
      </w:r>
      <w:r w:rsidR="00C30F3C">
        <w:rPr>
          <w:rFonts w:hint="eastAsia"/>
        </w:rPr>
        <w:t>、一般公共预算财政拨款基本支出决算情况说明</w:t>
      </w:r>
      <w:bookmarkEnd w:id="41"/>
      <w:bookmarkEnd w:id="42"/>
    </w:p>
    <w:p w:rsidR="00B2512C" w14:paraId="68BBC48C"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2025年度一般公共预算财政拨款基本支出0.00万元，其中：</w:t>
      </w:r>
    </w:p>
    <w:p w:rsidR="00B2512C" w14:paraId="06702360"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一）人员经费0.00万元，主要包括：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rsidR="00B2512C" w14:paraId="1709DEA9" w14:textId="77777777">
      <w:pPr>
        <w:autoSpaceDE w:val="0"/>
        <w:autoSpaceDN w:val="0"/>
        <w:adjustRightInd w:val="0"/>
        <w:spacing w:line="240" w:lineRule="auto"/>
        <w:ind w:firstLine="640" w:firstLineChars="200"/>
        <w:jc w:val="left"/>
        <w:rPr>
          <w:rFonts w:ascii="仿宋" w:eastAsia="仿宋" w:hAnsi="仿宋" w:cs="仿宋_GB2312" w:hint="eastAsia"/>
          <w:sz w:val="32"/>
          <w:szCs w:val="32"/>
        </w:rPr>
      </w:pPr>
      <w:r>
        <w:rPr>
          <w:rFonts w:ascii="仿宋" w:eastAsia="仿宋" w:hAnsi="仿宋" w:cs="仿宋_GB2312" w:hint="eastAsia"/>
          <w:sz w:val="32"/>
          <w:szCs w:val="32"/>
        </w:rPr>
        <w:t>（二）公用经费0.00万元，主要包括：办公费、印刷费、咨询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rsidR="00B2512C" w14:paraId="70AFC97D" w14:textId="77777777">
      <w:pPr>
        <w:pStyle w:val="Heading2"/>
      </w:pPr>
      <w:bookmarkStart w:id="43" w:name="_Toc19044"/>
      <w:bookmarkStart w:id="44" w:name="_Toc141520083"/>
      <w:r>
        <w:rPr>
          <w:rFonts w:hint="eastAsia"/>
        </w:rPr>
        <w:t>七</w:t>
      </w:r>
      <w:r w:rsidR="00C30F3C">
        <w:rPr>
          <w:rFonts w:hint="eastAsia"/>
        </w:rPr>
        <w:t>、一般公共预算财政拨款“三公”经费支出决算情况说明</w:t>
      </w:r>
      <w:bookmarkEnd w:id="43"/>
      <w:bookmarkEnd w:id="44"/>
    </w:p>
    <w:p w:rsidR="00AE33B2" w14:paraId="22D1C748"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2025年度一般公共预算拨款“三公”经费支出0.00万元，完成全年预算数0.00%，与全年预算数持平；较上年增加0.00万元，增长0.00%，与上年持平。当年决算数等于全年预算数的主要原因是：本年无“三公”经费支出。当年决算数等于上年决算数的主要原因是：本年无“三公”经费支出。具体情况如下：</w:t>
      </w:r>
    </w:p>
    <w:p w:rsidR="00B2512C" w14:paraId="64D6ED32" w14:textId="7FD56D13">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一）因公出国（境）费支出0.00万元，完成全年预算数0.00%，与全年预算数持平；较上年增加0.00万元，增长0.00%，与上年持平。全年安排本单位组织的出国（境）团组0个，参加其他单位出国（境）团组0个；全年因公出国（境）累计0人次。当年决算数等于全年预算数的主要原因是：本年无因公出国（境）经费支出。当年决算数等于上年决算数的主要原因是：本年无因公出国（境）经费支出。</w:t>
      </w:r>
    </w:p>
    <w:p w:rsidR="00B2512C" w14:paraId="2456816A" w14:textId="77777777">
      <w:pPr>
        <w:tabs>
          <w:tab w:val="left" w:pos="7513"/>
        </w:tabs>
        <w:adjustRightInd w:val="0"/>
        <w:snapToGrid w:val="0"/>
        <w:spacing w:line="600" w:lineRule="exact"/>
        <w:ind w:firstLine="645"/>
        <w:rPr>
          <w:rFonts w:ascii="仿宋" w:eastAsia="仿宋" w:hAnsi="仿宋" w:cs="仿宋_GB2312" w:hint="eastAsia"/>
          <w:sz w:val="32"/>
          <w:szCs w:val="32"/>
        </w:rPr>
      </w:pPr>
      <w:r>
        <w:rPr>
          <w:rFonts w:ascii="仿宋" w:eastAsia="仿宋" w:hAnsi="仿宋" w:cs="仿宋_GB2312"/>
          <w:sz w:val="32"/>
          <w:szCs w:val="32"/>
        </w:rPr>
        <w:t>（二）公务用车购置及运行费支出0.00万元，完成全年预算数0.00%，与全年预算数持平；较上年增加0.00万元，增长0.00%，与上年持平。其中：</w:t>
      </w:r>
    </w:p>
    <w:p w:rsidR="00B2512C" w14:paraId="25AF88B7" w14:textId="77777777">
      <w:pPr>
        <w:tabs>
          <w:tab w:val="left" w:pos="7513"/>
        </w:tabs>
        <w:adjustRightInd w:val="0"/>
        <w:snapToGrid w:val="0"/>
        <w:spacing w:line="600" w:lineRule="exact"/>
        <w:ind w:firstLine="645"/>
        <w:rPr>
          <w:rFonts w:ascii="仿宋" w:eastAsia="仿宋" w:hAnsi="仿宋" w:cs="仿宋_GB2312" w:hint="eastAsia"/>
          <w:sz w:val="32"/>
          <w:szCs w:val="32"/>
        </w:rPr>
      </w:pPr>
      <w:r>
        <w:rPr>
          <w:rFonts w:ascii="仿宋" w:eastAsia="仿宋" w:hAnsi="仿宋" w:cs="仿宋_GB2312"/>
          <w:sz w:val="32"/>
          <w:szCs w:val="32"/>
        </w:rPr>
        <w:t>公务用车购置费支出0.00万元，完成全年预算数0.00%，与全年预算数持平；较上年增加0.00万元，增长0.00%，与上年持平。2025年度公务用车购置0辆，当年决算数等于全年预算数的主要原因是：本年无公务用车购置经费支出。当年决算数等于上年决算数的主要原因是：本年无公务用车购置经费支出。</w:t>
      </w:r>
    </w:p>
    <w:p w:rsidR="00B2512C" w:rsidP="005B1C9D" w14:paraId="5A1C99B7" w14:textId="77777777">
      <w:pPr>
        <w:tabs>
          <w:tab w:val="left" w:pos="7513"/>
        </w:tabs>
        <w:adjustRightInd w:val="0"/>
        <w:snapToGrid w:val="0"/>
        <w:spacing w:line="600" w:lineRule="exact"/>
        <w:ind w:firstLine="645"/>
        <w:rPr>
          <w:rFonts w:ascii="仿宋" w:eastAsia="仿宋" w:hAnsi="仿宋" w:cs="仿宋_GB2312" w:hint="eastAsia"/>
          <w:sz w:val="32"/>
          <w:szCs w:val="32"/>
        </w:rPr>
      </w:pPr>
      <w:r>
        <w:rPr>
          <w:rFonts w:ascii="仿宋" w:eastAsia="仿宋" w:hAnsi="仿宋" w:cs="仿宋_GB2312" w:hint="eastAsia"/>
          <w:sz w:val="32"/>
          <w:szCs w:val="32"/>
        </w:rPr>
        <w:t>公务用车运行费支出0.00万元，完成全年预算数0.00%，与全年预算数持平；较上年增加0.00万元，增长0.00%，与上年持平。当年决算数等于全年预算数的主要原因是：本年无公务用车运行经费支出。当年决算数等于上年决算数的主要原因是：本年无公务用车运行经费支出。截至2025年12月31日，本单位公务用车保有量为0辆。</w:t>
      </w:r>
    </w:p>
    <w:p w:rsidR="00B2512C" w14:paraId="1641D507" w14:textId="77777777">
      <w:pPr>
        <w:tabs>
          <w:tab w:val="left" w:pos="7513"/>
        </w:tabs>
        <w:adjustRightInd w:val="0"/>
        <w:snapToGrid w:val="0"/>
        <w:spacing w:line="600" w:lineRule="exact"/>
        <w:jc w:val="left"/>
        <w:rPr>
          <w:rFonts w:ascii="仿宋" w:eastAsia="仿宋" w:hAnsi="仿宋" w:cs="仿宋_GB2312" w:hint="eastAsia"/>
          <w:sz w:val="32"/>
          <w:szCs w:val="32"/>
        </w:rPr>
      </w:pPr>
      <w:r>
        <w:rPr>
          <w:rFonts w:ascii="仿宋" w:eastAsia="仿宋" w:hAnsi="仿宋" w:cs="仿宋_GB2312" w:hint="eastAsia"/>
          <w:sz w:val="32"/>
          <w:szCs w:val="32"/>
        </w:rPr>
        <w:t>　　（三）公务接待费支出0.00万元，完成全年预算数0.00%，与全年预算数持平；较上年增加0.00万元，增长0.00%，与上年持平。当年决算数等于全年预算数的主要原因是：本年无公务接待经费支出。当年决算数等于上年决算数的主要原因是：本年无公务接待经费支出。累计接待0批次、0人次。</w:t>
      </w:r>
    </w:p>
    <w:p w:rsidR="00B2512C" w14:paraId="76963552" w14:textId="77777777">
      <w:pPr>
        <w:pStyle w:val="Heading2"/>
      </w:pPr>
      <w:bookmarkStart w:id="45" w:name="_Toc14997"/>
      <w:bookmarkStart w:id="46" w:name="_Toc141520084"/>
      <w:r>
        <w:rPr>
          <w:rFonts w:hint="eastAsia"/>
        </w:rPr>
        <w:t>八</w:t>
      </w:r>
      <w:r w:rsidR="00C30F3C">
        <w:rPr>
          <w:rFonts w:hint="eastAsia"/>
        </w:rPr>
        <w:t>、预算绩效情况说明</w:t>
      </w:r>
      <w:bookmarkEnd w:id="45"/>
      <w:bookmarkEnd w:id="46"/>
    </w:p>
    <w:p w:rsidR="00EB7CD1" w:rsidP="00EB7CD1" w14:paraId="77623EDE" w14:textId="0AB6E601">
      <w:pPr>
        <w:ind w:firstLine="640" w:firstLineChars="200"/>
        <w:rPr>
          <w:rFonts w:ascii="仿宋" w:eastAsia="仿宋" w:hAnsi="仿宋" w:hint="eastAsia"/>
          <w:sz w:val="32"/>
          <w:szCs w:val="32"/>
        </w:rPr>
      </w:pPr>
      <w:r>
        <w:rPr>
          <w:rFonts w:ascii="仿宋" w:eastAsia="仿宋" w:hAnsi="仿宋" w:hint="eastAsia"/>
          <w:sz w:val="32"/>
          <w:szCs w:val="32"/>
        </w:rPr>
        <w:t xml:space="preserve">根据全面实施预算绩效管理要求，本单位组织对2025年度0个项目实施单位自评。主要是本单位2025年度无相关的单位自评项目，无项目支出绩效自评表。 </w:t>
      </w:r>
    </w:p>
    <w:p w:rsidR="00B2512C" w14:paraId="405A433F" w14:textId="77777777">
      <w:pPr>
        <w:pStyle w:val="Heading2"/>
      </w:pPr>
      <w:bookmarkStart w:id="47" w:name="_Toc31367"/>
      <w:bookmarkStart w:id="48" w:name="_Toc141520085"/>
      <w:r>
        <w:rPr>
          <w:rFonts w:hint="eastAsia"/>
        </w:rPr>
        <w:t>九</w:t>
      </w:r>
      <w:r w:rsidR="00C30F3C">
        <w:rPr>
          <w:rFonts w:hint="eastAsia"/>
        </w:rPr>
        <w:t>、其他重要事项</w:t>
      </w:r>
      <w:r w:rsidR="00AA7671">
        <w:rPr>
          <w:rFonts w:hint="eastAsia"/>
        </w:rPr>
        <w:t>情况</w:t>
      </w:r>
      <w:r w:rsidR="00C30F3C">
        <w:rPr>
          <w:rFonts w:hint="eastAsia"/>
        </w:rPr>
        <w:t>说明</w:t>
      </w:r>
      <w:bookmarkEnd w:id="47"/>
      <w:bookmarkEnd w:id="48"/>
    </w:p>
    <w:p w:rsidR="00B2512C" w:rsidP="00614434" w14:paraId="61D28F97" w14:textId="77777777">
      <w:pPr>
        <w:tabs>
          <w:tab w:val="left" w:pos="7513"/>
        </w:tabs>
        <w:adjustRightInd w:val="0"/>
        <w:snapToGrid w:val="0"/>
        <w:spacing w:line="600" w:lineRule="exact"/>
        <w:ind w:firstLine="640" w:firstLineChars="200"/>
        <w:rPr>
          <w:rFonts w:ascii="黑体" w:eastAsia="黑体" w:hAnsi="黑体" w:cs="仿宋_GB2312" w:hint="eastAsia"/>
          <w:bCs/>
          <w:sz w:val="32"/>
          <w:szCs w:val="32"/>
        </w:rPr>
      </w:pPr>
      <w:r>
        <w:rPr>
          <w:rFonts w:ascii="楷体" w:eastAsia="楷体" w:hAnsi="楷体" w:hint="eastAsia"/>
          <w:b/>
          <w:sz w:val="32"/>
          <w:szCs w:val="32"/>
        </w:rPr>
        <w:t>（一）机关运行经费</w:t>
      </w:r>
      <w:r>
        <w:rPr>
          <w:rFonts w:ascii="黑体" w:eastAsia="黑体" w:hAnsi="黑体" w:cs="仿宋_GB2312"/>
          <w:bCs/>
          <w:sz w:val="32"/>
          <w:szCs w:val="32"/>
        </w:rPr>
        <w:t xml:space="preserve"> </w:t>
      </w:r>
    </w:p>
    <w:p w:rsidR="00B2512C" w14:paraId="65DB8D89" w14:textId="77777777">
      <w:pPr>
        <w:tabs>
          <w:tab w:val="left" w:pos="7513"/>
        </w:tabs>
        <w:adjustRightInd w:val="0"/>
        <w:snapToGrid w:val="0"/>
        <w:spacing w:line="600" w:lineRule="exact"/>
        <w:ind w:firstLine="640" w:firstLineChars="200"/>
        <w:rPr>
          <w:rFonts w:ascii="仿宋" w:eastAsia="仿宋" w:hAnsi="仿宋" w:cs="仿宋_GB2312" w:hint="eastAsia"/>
          <w:sz w:val="32"/>
          <w:szCs w:val="32"/>
        </w:rPr>
      </w:pPr>
      <w:r>
        <w:rPr>
          <w:rFonts w:ascii="仿宋" w:eastAsia="仿宋" w:hAnsi="仿宋" w:cs="仿宋_GB2312" w:hint="eastAsia"/>
          <w:sz w:val="32"/>
          <w:szCs w:val="32"/>
        </w:rPr>
        <w:t xml:space="preserve">2025年度机关运行经费支出0.00万元，比上年决算数增加0.00万元，增长0.00%，与上年持平，主要原因是: 本单位为事业单位没有机关运行经费。 </w:t>
      </w:r>
    </w:p>
    <w:p w:rsidR="00B2512C" w:rsidP="00614434" w14:paraId="32D1C060" w14:textId="77777777">
      <w:pPr>
        <w:autoSpaceDE w:val="0"/>
        <w:autoSpaceDN w:val="0"/>
        <w:adjustRightInd w:val="0"/>
        <w:spacing w:line="600" w:lineRule="exact"/>
        <w:ind w:firstLine="640" w:firstLineChars="200"/>
        <w:jc w:val="left"/>
        <w:rPr>
          <w:rFonts w:ascii="黑体" w:eastAsia="黑体" w:hAnsi="黑体" w:cs="仿宋_GB2312" w:hint="eastAsia"/>
          <w:kern w:val="0"/>
          <w:sz w:val="32"/>
          <w:szCs w:val="32"/>
        </w:rPr>
      </w:pPr>
      <w:r>
        <w:rPr>
          <w:rFonts w:ascii="楷体" w:eastAsia="楷体" w:hAnsi="楷体" w:hint="eastAsia"/>
          <w:b/>
          <w:sz w:val="32"/>
          <w:szCs w:val="32"/>
        </w:rPr>
        <w:t>（二）政府采购情况</w:t>
      </w:r>
    </w:p>
    <w:p w:rsidR="00B2512C" w14:paraId="33CDE32A" w14:textId="77777777">
      <w:pPr>
        <w:autoSpaceDE w:val="0"/>
        <w:autoSpaceDN w:val="0"/>
        <w:adjustRightInd w:val="0"/>
        <w:spacing w:line="600" w:lineRule="exact"/>
        <w:ind w:firstLine="640" w:firstLineChars="200"/>
        <w:jc w:val="left"/>
        <w:rPr>
          <w:rFonts w:ascii="仿宋" w:eastAsia="仿宋" w:hAnsi="仿宋" w:cs="仿宋_GB2312" w:hint="eastAsia"/>
          <w:sz w:val="32"/>
          <w:szCs w:val="32"/>
        </w:rPr>
      </w:pPr>
      <w:r>
        <w:rPr>
          <w:rFonts w:ascii="仿宋" w:eastAsia="仿宋" w:hAnsi="仿宋" w:cs="仿宋_GB2312" w:hint="eastAsia"/>
          <w:sz w:val="32"/>
          <w:szCs w:val="32"/>
        </w:rPr>
        <w:t>本单位2025年度政府采购支出总额0.00万元，其中：政府采购货物支出0.00万元、政府采购工程支出0.00万元、政府采购服务支出0.00万元。授予中小企业合同金额0.00 万元，占政府采购支出总额的0.00%，其中：授予小微企业合同金额0.00万元，占授予中小企业合同金额的0.00%；货物采购授予中小企业合同金额占货物支出金额的0.00%，工程采购授予中小企业合同金额占工程支出金额的0.00%，服务采购授予中小企业合同金额占服务支出金额的0.00%。</w:t>
        <w:br/>
        <w:t xml:space="preserve">    本单位2025年度没有政府采购支出。 </w:t>
      </w:r>
    </w:p>
    <w:p w:rsidR="00B2512C" w:rsidP="00614434" w14:paraId="7C909640" w14:textId="77777777">
      <w:pPr>
        <w:tabs>
          <w:tab w:val="left" w:pos="7513"/>
        </w:tabs>
        <w:adjustRightInd w:val="0"/>
        <w:snapToGrid w:val="0"/>
        <w:spacing w:line="600" w:lineRule="exact"/>
        <w:ind w:firstLine="704" w:firstLineChars="220"/>
        <w:rPr>
          <w:rFonts w:ascii="黑体" w:eastAsia="黑体" w:hAnsi="黑体" w:cs="Times New Roman" w:hint="eastAsia"/>
          <w:sz w:val="32"/>
          <w:szCs w:val="32"/>
        </w:rPr>
      </w:pPr>
      <w:r>
        <w:rPr>
          <w:rFonts w:ascii="楷体" w:eastAsia="楷体" w:hAnsi="楷体" w:hint="eastAsia"/>
          <w:b/>
          <w:sz w:val="32"/>
          <w:szCs w:val="32"/>
        </w:rPr>
        <w:t>（三）国有资产占用使用情况</w:t>
      </w:r>
      <w:r>
        <w:rPr>
          <w:rFonts w:ascii="黑体" w:eastAsia="黑体" w:hAnsi="黑体"/>
          <w:sz w:val="32"/>
          <w:szCs w:val="32"/>
        </w:rPr>
        <w:t xml:space="preserve"> </w:t>
      </w:r>
    </w:p>
    <w:p w:rsidR="00B2512C" w14:paraId="51E106D7" w14:textId="0318E8B9">
      <w:pPr>
        <w:tabs>
          <w:tab w:val="left" w:pos="7513"/>
        </w:tabs>
        <w:adjustRightInd w:val="0"/>
        <w:snapToGrid w:val="0"/>
        <w:spacing w:line="600" w:lineRule="exact"/>
        <w:ind w:firstLine="704" w:firstLineChars="220"/>
        <w:rPr>
          <w:rFonts w:ascii="仿宋" w:eastAsia="仿宋" w:hAnsi="仿宋" w:cs="仿宋_GB2312" w:hint="eastAsia"/>
          <w:kern w:val="0"/>
          <w:sz w:val="32"/>
          <w:szCs w:val="32"/>
        </w:rPr>
      </w:pPr>
      <w:r>
        <w:rPr>
          <w:rFonts w:ascii="仿宋" w:eastAsia="仿宋" w:hAnsi="仿宋" w:cs="仿宋_GB2312" w:hint="eastAsia"/>
          <w:kern w:val="0"/>
          <w:sz w:val="32"/>
          <w:szCs w:val="32"/>
        </w:rPr>
        <w:t>截至2025年12月31日，本单位共有车辆0辆，其中：副部（省）级以上领导用车0辆、主要负责人用车0辆、机要通信用车0辆、应急保障用车0辆、执法执勤用车0辆、特种专业技术用车0辆、离退休干部服务用车0辆、其他用车0辆 ；单价100万元（含）以上设备（不含车辆）0台（套）。</w:t>
      </w:r>
    </w:p>
    <w:p w:rsidR="00B2512C" w14:paraId="40D04E08" w14:textId="77777777">
      <w:pPr>
        <w:autoSpaceDE w:val="0"/>
        <w:autoSpaceDN w:val="0"/>
        <w:adjustRightInd w:val="0"/>
        <w:spacing w:line="600" w:lineRule="exact"/>
        <w:rPr>
          <w:rFonts w:ascii="黑体" w:eastAsia="黑体" w:hAnsi="黑体" w:hint="eastAsia"/>
          <w:sz w:val="36"/>
          <w:szCs w:val="36"/>
        </w:rPr>
        <w:sectPr>
          <w:pgSz w:w="11906" w:h="16838"/>
          <w:pgMar w:top="1702" w:right="1701" w:bottom="1701" w:left="1701" w:header="851" w:footer="992" w:gutter="0"/>
          <w:cols w:space="425"/>
          <w:docGrid w:type="lines" w:linePitch="312"/>
        </w:sectPr>
      </w:pPr>
    </w:p>
    <w:p w:rsidR="00380D33" w14:paraId="124E6047" w14:textId="77777777">
      <w:pPr>
        <w:pStyle w:val="Heading1"/>
        <w:rPr>
          <w:sz w:val="56"/>
          <w:szCs w:val="56"/>
        </w:rPr>
      </w:pPr>
      <w:bookmarkStart w:id="49" w:name="_Toc4437"/>
      <w:bookmarkStart w:id="50" w:name="_Toc141520086"/>
    </w:p>
    <w:p w:rsidR="00380D33" w14:paraId="63D02F53" w14:textId="77777777">
      <w:pPr>
        <w:pStyle w:val="Heading1"/>
        <w:rPr>
          <w:sz w:val="56"/>
          <w:szCs w:val="56"/>
        </w:rPr>
      </w:pPr>
    </w:p>
    <w:p w:rsidR="00380D33" w14:paraId="44B47172" w14:textId="77777777">
      <w:pPr>
        <w:pStyle w:val="Heading1"/>
        <w:rPr>
          <w:sz w:val="56"/>
          <w:szCs w:val="56"/>
        </w:rPr>
      </w:pPr>
    </w:p>
    <w:p w:rsidR="00380D33" w14:paraId="59710AA3" w14:textId="77777777">
      <w:pPr>
        <w:pStyle w:val="Heading1"/>
        <w:rPr>
          <w:sz w:val="56"/>
          <w:szCs w:val="56"/>
        </w:rPr>
      </w:pPr>
    </w:p>
    <w:p w:rsidR="00380D33" w14:paraId="60B20274" w14:textId="77777777">
      <w:pPr>
        <w:pStyle w:val="Heading1"/>
        <w:rPr>
          <w:sz w:val="56"/>
          <w:szCs w:val="56"/>
        </w:rPr>
      </w:pPr>
    </w:p>
    <w:p w:rsidR="00380D33" w:rsidP="00380D33" w14:paraId="281503EB" w14:textId="77777777">
      <w:pPr>
        <w:pStyle w:val="Heading1"/>
        <w:jc w:val="left"/>
        <w:rPr>
          <w:sz w:val="56"/>
          <w:szCs w:val="56"/>
        </w:rPr>
      </w:pPr>
      <w:r w:rsidRPr="00380D33">
        <w:rPr>
          <w:rFonts w:hint="eastAsia"/>
          <w:sz w:val="56"/>
          <w:szCs w:val="56"/>
        </w:rPr>
        <w:t>第四部分</w:t>
      </w:r>
    </w:p>
    <w:p w:rsidR="00380D33" w:rsidRPr="00380D33" w14:paraId="494417CD" w14:textId="77777777">
      <w:pPr>
        <w:pStyle w:val="Heading1"/>
        <w:rPr>
          <w:sz w:val="56"/>
          <w:szCs w:val="56"/>
        </w:rPr>
      </w:pPr>
      <w:r w:rsidRPr="00380D33">
        <w:rPr>
          <w:rFonts w:hint="eastAsia"/>
          <w:sz w:val="56"/>
          <w:szCs w:val="56"/>
        </w:rPr>
        <w:t xml:space="preserve"> </w:t>
      </w:r>
      <w:r w:rsidRPr="00380D33">
        <w:rPr>
          <w:rFonts w:hint="eastAsia"/>
          <w:sz w:val="56"/>
          <w:szCs w:val="56"/>
        </w:rPr>
        <w:t>名词解释</w:t>
      </w:r>
      <w:bookmarkEnd w:id="49"/>
      <w:bookmarkEnd w:id="50"/>
    </w:p>
    <w:p w:rsidR="00380D33" w14:paraId="5451ED9C" w14:textId="77777777">
      <w:pPr>
        <w:widowControl/>
        <w:spacing w:line="240" w:lineRule="auto"/>
        <w:jc w:val="left"/>
        <w:rPr>
          <w:rFonts w:eastAsia="黑体"/>
          <w:b/>
          <w:kern w:val="44"/>
          <w:sz w:val="36"/>
        </w:rPr>
      </w:pPr>
      <w:r>
        <w:br w:type="page"/>
      </w:r>
    </w:p>
    <w:p w:rsidR="00B2512C" w14:paraId="66156737" w14:textId="77777777">
      <w:pPr>
        <w:pStyle w:val="Heading1"/>
      </w:pPr>
    </w:p>
    <w:p w:rsidR="00DF7EDD" w:rsidRPr="00DF7EDD" w:rsidP="00614434" w14:paraId="5E25983F"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一、财政拨款收入：</w:t>
      </w:r>
      <w:r w:rsidRPr="00DF7EDD">
        <w:rPr>
          <w:rFonts w:ascii="仿宋" w:eastAsia="仿宋" w:hAnsi="仿宋" w:cs="仿宋" w:hint="eastAsia"/>
          <w:color w:val="000000"/>
          <w:kern w:val="0"/>
          <w:sz w:val="32"/>
          <w:szCs w:val="32"/>
        </w:rPr>
        <w:t>指单位从本级财政部门取得的财政</w:t>
      </w:r>
    </w:p>
    <w:p w:rsidR="000607EE" w:rsidP="00DF7EDD" w14:paraId="634E9EF9" w14:textId="77777777">
      <w:pPr>
        <w:spacing w:line="600" w:lineRule="exact"/>
        <w:rPr>
          <w:rFonts w:ascii="仿宋" w:eastAsia="仿宋" w:hAnsi="仿宋" w:cs="仿宋" w:hint="eastAsia"/>
          <w:color w:val="000000"/>
          <w:kern w:val="0"/>
          <w:sz w:val="32"/>
          <w:szCs w:val="32"/>
        </w:rPr>
      </w:pPr>
      <w:r w:rsidRPr="00DF7EDD">
        <w:rPr>
          <w:rFonts w:ascii="仿宋" w:eastAsia="仿宋" w:hAnsi="仿宋" w:cs="仿宋" w:hint="eastAsia"/>
          <w:color w:val="000000"/>
          <w:kern w:val="0"/>
          <w:sz w:val="32"/>
          <w:szCs w:val="32"/>
        </w:rPr>
        <w:t>预算资金，包括一般公共预算财政拨款、政府性基金预算财政拨款和国有资本经营预算财政拨款。</w:t>
      </w:r>
      <w:r>
        <w:rPr>
          <w:rFonts w:ascii="仿宋" w:eastAsia="仿宋" w:hAnsi="仿宋" w:cs="仿宋" w:hint="eastAsia"/>
          <w:color w:val="000000"/>
          <w:kern w:val="0"/>
          <w:sz w:val="32"/>
          <w:szCs w:val="32"/>
        </w:rPr>
        <w:t xml:space="preserve"> </w:t>
      </w:r>
    </w:p>
    <w:p w:rsidR="000607EE" w:rsidP="00614434" w14:paraId="5A359A7C"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二、事业收入：</w:t>
      </w:r>
      <w:r>
        <w:rPr>
          <w:rFonts w:ascii="仿宋" w:eastAsia="仿宋" w:hAnsi="仿宋" w:cs="仿宋" w:hint="eastAsia"/>
          <w:color w:val="000000"/>
          <w:kern w:val="0"/>
          <w:sz w:val="32"/>
          <w:szCs w:val="32"/>
        </w:rPr>
        <w:t>指事业单位开展专业业务活动及辅助活动所取得的收入。</w:t>
      </w:r>
    </w:p>
    <w:p w:rsidR="000607EE" w:rsidP="00614434" w14:paraId="557473B1"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三、经营收入：</w:t>
      </w:r>
      <w:r>
        <w:rPr>
          <w:rFonts w:ascii="仿宋" w:eastAsia="仿宋" w:hAnsi="仿宋" w:cs="仿宋" w:hint="eastAsia"/>
          <w:color w:val="000000"/>
          <w:kern w:val="0"/>
          <w:sz w:val="32"/>
          <w:szCs w:val="32"/>
        </w:rPr>
        <w:t xml:space="preserve">指事业单位在专业业务活动及其辅助活动之外开展非独立核算经营活动取得的收入。 </w:t>
      </w:r>
    </w:p>
    <w:p w:rsidR="00DF7EDD" w:rsidRPr="00DF7EDD" w:rsidP="00614434" w14:paraId="6F8735AC"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四、其他收入：</w:t>
      </w:r>
      <w:r w:rsidRPr="00DF7EDD">
        <w:rPr>
          <w:rFonts w:ascii="仿宋" w:eastAsia="仿宋" w:hAnsi="仿宋" w:cs="仿宋" w:hint="eastAsia"/>
          <w:color w:val="000000"/>
          <w:kern w:val="0"/>
          <w:sz w:val="32"/>
          <w:szCs w:val="32"/>
        </w:rPr>
        <w:t>指除上述“财政拨款收入”“事业收入”</w:t>
      </w:r>
    </w:p>
    <w:p w:rsidR="000607EE" w:rsidP="00DF7EDD" w14:paraId="312308A9" w14:textId="77777777">
      <w:pPr>
        <w:spacing w:line="600" w:lineRule="exact"/>
        <w:rPr>
          <w:rFonts w:ascii="仿宋" w:eastAsia="仿宋" w:hAnsi="仿宋" w:cs="仿宋" w:hint="eastAsia"/>
          <w:color w:val="000000"/>
          <w:kern w:val="0"/>
          <w:sz w:val="32"/>
          <w:szCs w:val="32"/>
        </w:rPr>
      </w:pPr>
      <w:r w:rsidRPr="00DF7EDD">
        <w:rPr>
          <w:rFonts w:ascii="仿宋" w:eastAsia="仿宋" w:hAnsi="仿宋" w:cs="仿宋" w:hint="eastAsia"/>
          <w:color w:val="000000"/>
          <w:kern w:val="0"/>
          <w:sz w:val="32"/>
          <w:szCs w:val="32"/>
        </w:rPr>
        <w:t>“上级补助收入”“附属单位上缴收入”“经营收入”等以外取得的各项收入。主要是事业单位固定资产出租收入等。</w:t>
      </w:r>
      <w:r>
        <w:rPr>
          <w:rFonts w:ascii="仿宋" w:eastAsia="仿宋" w:hAnsi="仿宋" w:cs="仿宋" w:hint="eastAsia"/>
          <w:color w:val="000000"/>
          <w:kern w:val="0"/>
          <w:sz w:val="32"/>
          <w:szCs w:val="32"/>
        </w:rPr>
        <w:t xml:space="preserve"> </w:t>
      </w:r>
    </w:p>
    <w:p w:rsidR="000607EE" w:rsidP="00614434" w14:paraId="28101AEE" w14:textId="7990A526">
      <w:pPr>
        <w:spacing w:line="600" w:lineRule="exact"/>
        <w:ind w:firstLine="707" w:firstLineChars="221"/>
        <w:rPr>
          <w:rFonts w:ascii="仿宋" w:eastAsia="仿宋" w:hAnsi="仿宋" w:cs="仿宋" w:hint="eastAsia"/>
          <w:color w:val="000000"/>
          <w:kern w:val="0"/>
          <w:sz w:val="32"/>
          <w:szCs w:val="32"/>
        </w:rPr>
      </w:pPr>
      <w:r w:rsidRPr="00C41B69">
        <w:rPr>
          <w:rFonts w:ascii="仿宋" w:eastAsia="仿宋" w:hAnsi="仿宋" w:cs="仿宋"/>
          <w:b/>
          <w:color w:val="000000"/>
          <w:kern w:val="0"/>
          <w:sz w:val="32"/>
          <w:szCs w:val="32"/>
        </w:rPr>
        <w:t>五、使用非财政拨款结余（含专用结余）：</w:t>
      </w:r>
      <w:r w:rsidRPr="00C41B69">
        <w:rPr>
          <w:rFonts w:ascii="仿宋" w:eastAsia="仿宋" w:hAnsi="仿宋" w:cs="仿宋"/>
          <w:bCs/>
          <w:color w:val="000000"/>
          <w:kern w:val="0"/>
          <w:sz w:val="32"/>
          <w:szCs w:val="32"/>
        </w:rPr>
        <w:t>指事业单位按照预算管理要求使用非财政拨款结余弥补当年收支差额的金额，以及使用专用结余安排支出的金额</w:t>
      </w:r>
      <w:r w:rsidR="00D14A01">
        <w:rPr>
          <w:rFonts w:ascii="仿宋" w:eastAsia="仿宋" w:hAnsi="仿宋" w:cs="仿宋" w:hint="eastAsia"/>
          <w:color w:val="000000"/>
          <w:kern w:val="0"/>
          <w:sz w:val="32"/>
          <w:szCs w:val="32"/>
        </w:rPr>
        <w:t xml:space="preserve">。 </w:t>
      </w:r>
    </w:p>
    <w:p w:rsidR="000607EE" w:rsidP="00614434" w14:paraId="0CE5E6A5" w14:textId="77777777">
      <w:pPr>
        <w:spacing w:line="600" w:lineRule="exact"/>
        <w:ind w:firstLine="707" w:firstLineChars="221"/>
        <w:rPr>
          <w:rFonts w:ascii="仿宋" w:eastAsia="仿宋" w:hAnsi="仿宋" w:cs="仿宋" w:hint="eastAsia"/>
          <w:color w:val="000000"/>
          <w:kern w:val="0"/>
          <w:sz w:val="32"/>
          <w:szCs w:val="32"/>
        </w:rPr>
      </w:pPr>
      <w:r>
        <w:rPr>
          <w:rFonts w:ascii="仿宋" w:eastAsia="仿宋" w:hAnsi="仿宋" w:cs="仿宋" w:hint="eastAsia"/>
          <w:b/>
          <w:color w:val="000000"/>
          <w:kern w:val="0"/>
          <w:sz w:val="32"/>
          <w:szCs w:val="32"/>
        </w:rPr>
        <w:t>六、年初结转和结余：</w:t>
      </w:r>
      <w:r>
        <w:rPr>
          <w:rFonts w:ascii="仿宋" w:eastAsia="仿宋" w:hAnsi="仿宋" w:cs="仿宋" w:hint="eastAsia"/>
          <w:color w:val="000000"/>
          <w:kern w:val="0"/>
          <w:sz w:val="32"/>
          <w:szCs w:val="32"/>
        </w:rPr>
        <w:t>指单位以前年度尚未完成、结转到本年仍按原规定用途继续使用的资金，或项目已完成等产生的结余资金。</w:t>
      </w:r>
    </w:p>
    <w:p w:rsidR="000607EE" w:rsidP="000607EE" w14:paraId="6ACDF4AC"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七、结余分配：</w:t>
      </w:r>
      <w:r>
        <w:rPr>
          <w:rFonts w:ascii="仿宋" w:eastAsia="仿宋" w:hAnsi="仿宋" w:cs="仿宋" w:hint="eastAsia"/>
          <w:sz w:val="32"/>
          <w:szCs w:val="32"/>
        </w:rPr>
        <w:t xml:space="preserve">指事业单位按照会计制度规定缴纳的所得税、提取的专用结余以及转入非财政拨款结余的金额等。 </w:t>
      </w:r>
    </w:p>
    <w:p w:rsidR="000607EE" w:rsidP="000607EE" w14:paraId="7A30552E"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八、年末结转和结余：</w:t>
      </w:r>
      <w:r>
        <w:rPr>
          <w:rFonts w:ascii="仿宋" w:eastAsia="仿宋" w:hAnsi="仿宋" w:cs="仿宋" w:hint="eastAsia"/>
          <w:sz w:val="32"/>
          <w:szCs w:val="32"/>
        </w:rPr>
        <w:t xml:space="preserve">指单位按有关规定结转到下年或以后年度继续使用的资金，或项目已完成等产生的结余资金。 </w:t>
      </w:r>
    </w:p>
    <w:p w:rsidR="000607EE" w:rsidP="000607EE" w14:paraId="2B40B8BA"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九、基本支出：</w:t>
      </w:r>
      <w:r>
        <w:rPr>
          <w:rFonts w:ascii="仿宋" w:eastAsia="仿宋" w:hAnsi="仿宋" w:cs="仿宋" w:hint="eastAsia"/>
          <w:sz w:val="32"/>
          <w:szCs w:val="32"/>
        </w:rPr>
        <w:t xml:space="preserve">指为保障机构正常运转、完成日常工作任务而发生的人员支出和公用支出。 </w:t>
      </w:r>
    </w:p>
    <w:p w:rsidR="000607EE" w:rsidP="000607EE" w14:paraId="6CFB8A83"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十、项目支出：</w:t>
      </w:r>
      <w:r>
        <w:rPr>
          <w:rFonts w:ascii="仿宋" w:eastAsia="仿宋" w:hAnsi="仿宋" w:cs="仿宋" w:hint="eastAsia"/>
          <w:sz w:val="32"/>
          <w:szCs w:val="32"/>
        </w:rPr>
        <w:t xml:space="preserve">指在基本支出之外为完成特定行政任务和事业发展目标所发生的支出。 </w:t>
      </w:r>
    </w:p>
    <w:p w:rsidR="0034417C" w:rsidP="000607EE" w14:paraId="08FDC6B8" w14:textId="77777777">
      <w:pPr>
        <w:pStyle w:val="Default"/>
        <w:spacing w:line="600" w:lineRule="exact"/>
        <w:ind w:firstLine="640"/>
        <w:rPr>
          <w:rFonts w:ascii="仿宋" w:eastAsia="仿宋" w:hAnsi="仿宋" w:cs="仿宋" w:hint="eastAsia"/>
          <w:sz w:val="32"/>
          <w:szCs w:val="32"/>
        </w:rPr>
      </w:pPr>
      <w:r>
        <w:rPr>
          <w:rFonts w:ascii="仿宋" w:eastAsia="仿宋" w:hAnsi="仿宋" w:cs="仿宋" w:hint="eastAsia"/>
          <w:b/>
          <w:sz w:val="32"/>
          <w:szCs w:val="32"/>
        </w:rPr>
        <w:t>十一、经营支出：</w:t>
      </w:r>
      <w:r>
        <w:rPr>
          <w:rFonts w:ascii="仿宋" w:eastAsia="仿宋" w:hAnsi="仿宋" w:cs="仿宋" w:hint="eastAsia"/>
          <w:sz w:val="32"/>
          <w:szCs w:val="32"/>
        </w:rPr>
        <w:t>指事业单位在专业业务活动及其辅助活动之外开展非独立核算经营活动发生的支出。</w:t>
      </w:r>
    </w:p>
    <w:p w:rsidR="000607EE" w:rsidP="00E15E01" w14:paraId="0ABD2F87" w14:textId="2FDFF659">
      <w:pPr>
        <w:pStyle w:val="Default"/>
        <w:spacing w:line="600" w:lineRule="exact"/>
        <w:ind w:firstLine="640"/>
        <w:rPr>
          <w:rFonts w:ascii="仿宋" w:eastAsia="仿宋" w:hAnsi="仿宋" w:cs="仿宋" w:hint="eastAsia"/>
          <w:sz w:val="32"/>
          <w:szCs w:val="32"/>
        </w:rPr>
      </w:pPr>
      <w:r>
        <w:rPr>
          <w:rFonts w:ascii="仿宋" w:eastAsia="仿宋" w:hAnsi="仿宋" w:cs="仿宋"/>
          <w:b/>
          <w:sz w:val="32"/>
        </w:rPr>
        <w:t>十二、“三公”经费：</w:t>
      </w:r>
      <w:r>
        <w:rPr>
          <w:rFonts w:ascii="仿宋" w:eastAsia="仿宋" w:hAnsi="仿宋" w:cs="仿宋"/>
          <w:b w:val="0"/>
          <w:sz w:val="32"/>
        </w:rPr>
        <w:t>纳入本级财政预决算管理的“三公”经费，是指本级单位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p>
    <w:p w:rsidR="000607EE" w:rsidRPr="00C41B69" w:rsidP="00614434" w14:paraId="16D507BE" w14:textId="6D416BD4">
      <w:pPr>
        <w:ind w:firstLine="640" w:firstLineChars="200"/>
        <w:jc w:val="left"/>
        <w:rPr>
          <w:rFonts w:ascii="仿宋" w:eastAsia="仿宋" w:hAnsi="仿宋" w:hint="eastAsia"/>
          <w:bCs/>
          <w:sz w:val="32"/>
          <w:szCs w:val="32"/>
        </w:rPr>
      </w:pPr>
      <w:r w:rsidRPr="007101BA">
        <w:rPr>
          <w:rFonts w:ascii="仿宋" w:eastAsia="仿宋" w:hAnsi="仿宋" w:cs="仿宋"/>
          <w:b/>
          <w:color w:val="000000"/>
          <w:kern w:val="0"/>
          <w:sz w:val="32"/>
          <w:szCs w:val="32"/>
        </w:rPr>
        <w:t>十三、机关运行经费：</w:t>
      </w:r>
      <w:r w:rsidRPr="002C53E5">
        <w:rPr>
          <w:rFonts w:ascii="仿宋" w:eastAsia="仿宋" w:hAnsi="仿宋" w:cs="仿宋"/>
          <w:bCs/>
          <w:color w:val="000000"/>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r w:rsidRPr="002C53E5" w:rsidR="00D14A01">
        <w:rPr>
          <w:rFonts w:ascii="仿宋" w:eastAsia="仿宋" w:hAnsi="仿宋" w:hint="eastAsia"/>
          <w:bCs/>
          <w:sz w:val="32"/>
          <w:szCs w:val="32"/>
        </w:rPr>
        <w:t>。</w:t>
      </w:r>
    </w:p>
    <w:p w:rsidR="00B2512C" w:rsidRPr="000607EE" w14:paraId="0596B242" w14:textId="77777777">
      <w:pPr>
        <w:autoSpaceDE w:val="0"/>
        <w:autoSpaceDN w:val="0"/>
        <w:adjustRightInd w:val="0"/>
        <w:spacing w:line="600" w:lineRule="exact"/>
        <w:ind w:firstLine="720" w:firstLineChars="200"/>
        <w:jc w:val="center"/>
        <w:rPr>
          <w:rFonts w:ascii="黑体" w:eastAsia="黑体" w:hAnsi="黑体" w:hint="eastAsia"/>
          <w:sz w:val="36"/>
          <w:szCs w:val="36"/>
        </w:rPr>
        <w:sectPr>
          <w:pgSz w:w="11906" w:h="16838"/>
          <w:pgMar w:top="1702" w:right="1800" w:bottom="1843" w:left="1800" w:header="851" w:footer="992" w:gutter="0"/>
          <w:cols w:space="425"/>
          <w:docGrid w:type="lines" w:linePitch="312"/>
        </w:sectPr>
      </w:pPr>
    </w:p>
    <w:p w:rsidR="00B90E86" w:rsidRPr="00614434" w14:paraId="0141443B" w14:textId="77777777">
      <w:pPr>
        <w:pStyle w:val="Heading1"/>
        <w:rPr>
          <w:sz w:val="56"/>
          <w:szCs w:val="56"/>
        </w:rPr>
      </w:pPr>
      <w:bookmarkStart w:id="51" w:name="_Toc28785"/>
      <w:bookmarkStart w:id="52" w:name="_Toc141520087"/>
    </w:p>
    <w:p w:rsidR="00B90E86" w14:paraId="3FE32C07" w14:textId="77777777">
      <w:pPr>
        <w:pStyle w:val="Heading1"/>
        <w:rPr>
          <w:sz w:val="56"/>
          <w:szCs w:val="56"/>
        </w:rPr>
      </w:pPr>
    </w:p>
    <w:p w:rsidR="00B90E86" w14:paraId="091CE2E9" w14:textId="77777777">
      <w:pPr>
        <w:pStyle w:val="Heading1"/>
        <w:rPr>
          <w:sz w:val="56"/>
          <w:szCs w:val="56"/>
        </w:rPr>
      </w:pPr>
    </w:p>
    <w:p w:rsidR="00B90E86" w14:paraId="3439C5D5" w14:textId="77777777">
      <w:pPr>
        <w:pStyle w:val="Heading1"/>
        <w:rPr>
          <w:sz w:val="56"/>
          <w:szCs w:val="56"/>
        </w:rPr>
      </w:pPr>
    </w:p>
    <w:p w:rsidR="00B90E86" w14:paraId="27675745" w14:textId="77777777">
      <w:pPr>
        <w:pStyle w:val="Heading1"/>
        <w:rPr>
          <w:sz w:val="56"/>
          <w:szCs w:val="56"/>
        </w:rPr>
      </w:pPr>
    </w:p>
    <w:p w:rsidR="00B90E86" w:rsidP="00B90E86" w14:paraId="428BB235" w14:textId="77777777">
      <w:pPr>
        <w:pStyle w:val="Heading1"/>
        <w:jc w:val="left"/>
        <w:rPr>
          <w:sz w:val="56"/>
          <w:szCs w:val="56"/>
        </w:rPr>
      </w:pPr>
      <w:r w:rsidRPr="00B90E86">
        <w:rPr>
          <w:rFonts w:hint="eastAsia"/>
          <w:sz w:val="56"/>
          <w:szCs w:val="56"/>
        </w:rPr>
        <w:t>第五部分</w:t>
      </w:r>
      <w:r w:rsidRPr="00B90E86">
        <w:rPr>
          <w:rFonts w:hint="eastAsia"/>
          <w:sz w:val="56"/>
          <w:szCs w:val="56"/>
        </w:rPr>
        <w:t xml:space="preserve"> </w:t>
      </w:r>
    </w:p>
    <w:p w:rsidR="00B90E86" w:rsidRPr="00B90E86" w14:paraId="04406151" w14:textId="77777777">
      <w:pPr>
        <w:pStyle w:val="Heading1"/>
        <w:rPr>
          <w:sz w:val="56"/>
          <w:szCs w:val="56"/>
        </w:rPr>
      </w:pPr>
      <w:r w:rsidRPr="00B90E86">
        <w:rPr>
          <w:rFonts w:hint="eastAsia"/>
          <w:sz w:val="56"/>
          <w:szCs w:val="56"/>
        </w:rPr>
        <w:t>附件</w:t>
      </w:r>
      <w:bookmarkEnd w:id="51"/>
      <w:bookmarkEnd w:id="52"/>
    </w:p>
    <w:p w:rsidR="00B90E86" w14:paraId="34E20D89" w14:textId="77777777">
      <w:pPr>
        <w:widowControl/>
        <w:spacing w:line="240" w:lineRule="auto"/>
        <w:jc w:val="left"/>
        <w:rPr>
          <w:rFonts w:eastAsia="黑体"/>
          <w:b/>
          <w:kern w:val="44"/>
          <w:sz w:val="36"/>
        </w:rPr>
      </w:pPr>
      <w:r>
        <w:br w:type="page"/>
      </w:r>
    </w:p>
    <w:p w:rsidR="00B2512C" w14:paraId="5F2E0195" w14:textId="77777777">
      <w:pPr>
        <w:pStyle w:val="Heading1"/>
      </w:pPr>
    </w:p>
    <w:p w:rsidR="00B2512C" w14:paraId="02FF8F8B" w14:textId="2E1053CF">
      <w:pPr>
        <w:pStyle w:val="Heading2"/>
      </w:pPr>
      <w:bookmarkStart w:id="53" w:name="_Toc12855"/>
      <w:bookmarkStart w:id="54" w:name="_Toc30757"/>
      <w:bookmarkStart w:id="55" w:name="_Toc32727"/>
      <w:bookmarkStart w:id="56" w:name="_Toc14446"/>
      <w:bookmarkStart w:id="57" w:name="_Toc141520088"/>
      <w:r>
        <w:rPr>
          <w:rFonts w:hint="eastAsia"/>
        </w:rPr>
        <w:t>一、项目支出绩效自评表</w:t>
      </w:r>
      <w:bookmarkEnd w:id="53"/>
      <w:bookmarkEnd w:id="54"/>
      <w:bookmarkEnd w:id="55"/>
      <w:bookmarkEnd w:id="56"/>
      <w:bookmarkEnd w:id="57"/>
    </w:p>
    <w:p w:rsidR="00B2512C" w14:paraId="213275E1" w14:textId="77777777">
      <w:pPr>
        <w:rPr>
          <w:sz w:val="24"/>
          <w:szCs w:val="24"/>
        </w:rPr>
      </w:pPr>
      <w:r>
        <w:rPr>
          <w:sz w:val="24"/>
          <w:szCs w:val="24"/>
        </w:rPr>
        <w:t>本单位2025年无相关单位自评项目，无项目支出绩效自评表。</w:t>
      </w:r>
    </w:p>
    <w:p w:rsidR="002E6977" w:rsidP="000F6DE9" w14:paraId="27E0FCED" w14:textId="77777777">
      <w:pPr>
        <w:pStyle w:val="Heading2"/>
      </w:pPr>
      <w:bookmarkStart w:id="58" w:name="_Toc141520089"/>
      <w:r>
        <w:rPr>
          <w:rFonts w:hint="eastAsia"/>
        </w:rPr>
        <w:t xml:space="preserve"> </w:t>
      </w:r>
      <w:bookmarkEnd w:id="58"/>
    </w:p>
    <w:p w:rsidR="00614434" w:rsidP="00614434" w14:paraId="7D53E5D0" w14:textId="77777777">
      <w:pPr>
        <w:rPr>
          <w:sz w:val="24"/>
          <w:szCs w:val="24"/>
        </w:rPr>
      </w:pPr>
      <w:r>
        <w:rPr>
          <w:sz w:val="24"/>
          <w:szCs w:val="24"/>
        </w:rPr>
        <w:t xml:space="preserve"> </w:t>
      </w:r>
    </w:p>
    <w:p w:rsidR="00750446" w:rsidRPr="00614434" w:rsidP="00062182" w14:paraId="3355A80E" w14:textId="77777777"/>
    <w:sectPr>
      <w:pgSz w:w="11906" w:h="16838"/>
      <w:pgMar w:top="1702" w:right="1800" w:bottom="1843"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黑体"/>
    <w:charset w:val="86"/>
    <w:family w:val="swiss"/>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186" w14:paraId="3B496E48" w14:textId="77777777">
    <w:pPr>
      <w:pStyle w:val="Foo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B1186" w14:textId="77777777">
                          <w:pPr>
                            <w:pStyle w:val="Footer"/>
                          </w:pPr>
                          <w:r>
                            <w:fldChar w:fldCharType="begin"/>
                          </w:r>
                          <w:r>
                            <w:instrText xml:space="preserve"> PAGE  \* MERGEFORMAT </w:instrText>
                          </w:r>
                          <w:r>
                            <w:fldChar w:fldCharType="separate"/>
                          </w:r>
                          <w:r w:rsidR="00614434">
                            <w:rPr>
                              <w:noProof/>
                            </w:rP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rsidR="009B1186" w14:paraId="52FF015C" w14:textId="77777777">
                    <w:pPr>
                      <w:pStyle w:val="Footer"/>
                    </w:pPr>
                    <w:r>
                      <w:fldChar w:fldCharType="begin"/>
                    </w:r>
                    <w:r>
                      <w:instrText xml:space="preserve"> PAGE  \* MERGEFORMAT </w:instrText>
                    </w:r>
                    <w:r>
                      <w:fldChar w:fldCharType="separate"/>
                    </w:r>
                    <w:r w:rsidR="00614434">
                      <w:rPr>
                        <w:noProof/>
                      </w:rPr>
                      <w:t>27</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186" w14:paraId="6A7EA883" w14:textId="77777777">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186" w14:paraId="450C866D" w14:textId="7777777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BF56BA8"/>
    <w:multiLevelType w:val="multilevel"/>
    <w:tmpl w:val="6BF56BA8"/>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9A9"/>
    <w:rsid w:val="000002EB"/>
    <w:rsid w:val="00003814"/>
    <w:rsid w:val="00003BD4"/>
    <w:rsid w:val="00004305"/>
    <w:rsid w:val="00004AF2"/>
    <w:rsid w:val="00005269"/>
    <w:rsid w:val="00006FF8"/>
    <w:rsid w:val="00010E91"/>
    <w:rsid w:val="00012647"/>
    <w:rsid w:val="0001371D"/>
    <w:rsid w:val="00015D81"/>
    <w:rsid w:val="0002237B"/>
    <w:rsid w:val="0002351C"/>
    <w:rsid w:val="0002408F"/>
    <w:rsid w:val="0003000E"/>
    <w:rsid w:val="00031284"/>
    <w:rsid w:val="00031D51"/>
    <w:rsid w:val="0003318A"/>
    <w:rsid w:val="00033C13"/>
    <w:rsid w:val="000363B4"/>
    <w:rsid w:val="0003661A"/>
    <w:rsid w:val="00040552"/>
    <w:rsid w:val="00041D78"/>
    <w:rsid w:val="00044344"/>
    <w:rsid w:val="000443EB"/>
    <w:rsid w:val="00051C06"/>
    <w:rsid w:val="00054A24"/>
    <w:rsid w:val="0005559B"/>
    <w:rsid w:val="000578F6"/>
    <w:rsid w:val="000607EE"/>
    <w:rsid w:val="00060CCF"/>
    <w:rsid w:val="00060CF1"/>
    <w:rsid w:val="00062182"/>
    <w:rsid w:val="00062D3C"/>
    <w:rsid w:val="0006495C"/>
    <w:rsid w:val="000663D2"/>
    <w:rsid w:val="000678DB"/>
    <w:rsid w:val="0007041D"/>
    <w:rsid w:val="000730DD"/>
    <w:rsid w:val="0007452D"/>
    <w:rsid w:val="000756DF"/>
    <w:rsid w:val="00076FC9"/>
    <w:rsid w:val="000823DF"/>
    <w:rsid w:val="000824D6"/>
    <w:rsid w:val="0008264D"/>
    <w:rsid w:val="00083616"/>
    <w:rsid w:val="00086558"/>
    <w:rsid w:val="00086874"/>
    <w:rsid w:val="000928BB"/>
    <w:rsid w:val="0009521C"/>
    <w:rsid w:val="0009550D"/>
    <w:rsid w:val="000970F2"/>
    <w:rsid w:val="00097C4E"/>
    <w:rsid w:val="000A071B"/>
    <w:rsid w:val="000A080B"/>
    <w:rsid w:val="000A1974"/>
    <w:rsid w:val="000A24ED"/>
    <w:rsid w:val="000A26DD"/>
    <w:rsid w:val="000A271F"/>
    <w:rsid w:val="000A3350"/>
    <w:rsid w:val="000A71DC"/>
    <w:rsid w:val="000B4D37"/>
    <w:rsid w:val="000B7C75"/>
    <w:rsid w:val="000C2700"/>
    <w:rsid w:val="000C2D26"/>
    <w:rsid w:val="000C409F"/>
    <w:rsid w:val="000C500C"/>
    <w:rsid w:val="000C6B26"/>
    <w:rsid w:val="000C6D91"/>
    <w:rsid w:val="000C788B"/>
    <w:rsid w:val="000D0106"/>
    <w:rsid w:val="000D0412"/>
    <w:rsid w:val="000D0862"/>
    <w:rsid w:val="000D20B5"/>
    <w:rsid w:val="000D2701"/>
    <w:rsid w:val="000D49CB"/>
    <w:rsid w:val="000D50DF"/>
    <w:rsid w:val="000D5BB0"/>
    <w:rsid w:val="000D6743"/>
    <w:rsid w:val="000D7B55"/>
    <w:rsid w:val="000E0654"/>
    <w:rsid w:val="000E0E78"/>
    <w:rsid w:val="000E2E47"/>
    <w:rsid w:val="000E37DD"/>
    <w:rsid w:val="000E431B"/>
    <w:rsid w:val="000E4EC4"/>
    <w:rsid w:val="000E6E19"/>
    <w:rsid w:val="000E7ABB"/>
    <w:rsid w:val="000F1138"/>
    <w:rsid w:val="000F1736"/>
    <w:rsid w:val="000F2073"/>
    <w:rsid w:val="000F3838"/>
    <w:rsid w:val="000F3980"/>
    <w:rsid w:val="000F4344"/>
    <w:rsid w:val="000F4A95"/>
    <w:rsid w:val="000F5B69"/>
    <w:rsid w:val="000F6DE9"/>
    <w:rsid w:val="0010538A"/>
    <w:rsid w:val="001066A0"/>
    <w:rsid w:val="00106D92"/>
    <w:rsid w:val="0010732F"/>
    <w:rsid w:val="001132C4"/>
    <w:rsid w:val="001153BD"/>
    <w:rsid w:val="00117DCF"/>
    <w:rsid w:val="00125798"/>
    <w:rsid w:val="00126446"/>
    <w:rsid w:val="00126933"/>
    <w:rsid w:val="001270F2"/>
    <w:rsid w:val="0012746F"/>
    <w:rsid w:val="00130C91"/>
    <w:rsid w:val="00134856"/>
    <w:rsid w:val="00136E91"/>
    <w:rsid w:val="00137635"/>
    <w:rsid w:val="00140E5D"/>
    <w:rsid w:val="00143590"/>
    <w:rsid w:val="00143C42"/>
    <w:rsid w:val="0014407E"/>
    <w:rsid w:val="0014428D"/>
    <w:rsid w:val="001451EB"/>
    <w:rsid w:val="00145364"/>
    <w:rsid w:val="00145556"/>
    <w:rsid w:val="00145E5D"/>
    <w:rsid w:val="001503C1"/>
    <w:rsid w:val="00151BF9"/>
    <w:rsid w:val="00155284"/>
    <w:rsid w:val="001574B7"/>
    <w:rsid w:val="001604A7"/>
    <w:rsid w:val="00160D1A"/>
    <w:rsid w:val="001618A9"/>
    <w:rsid w:val="001619AA"/>
    <w:rsid w:val="001639B0"/>
    <w:rsid w:val="00163B2F"/>
    <w:rsid w:val="00163CB9"/>
    <w:rsid w:val="0016466A"/>
    <w:rsid w:val="00165990"/>
    <w:rsid w:val="00172FD1"/>
    <w:rsid w:val="00173175"/>
    <w:rsid w:val="001731FE"/>
    <w:rsid w:val="00174B90"/>
    <w:rsid w:val="00175CCD"/>
    <w:rsid w:val="00176F9F"/>
    <w:rsid w:val="001804A7"/>
    <w:rsid w:val="00185940"/>
    <w:rsid w:val="001902C5"/>
    <w:rsid w:val="00191581"/>
    <w:rsid w:val="0019270D"/>
    <w:rsid w:val="00193F98"/>
    <w:rsid w:val="001952F3"/>
    <w:rsid w:val="00197C10"/>
    <w:rsid w:val="001A0FC3"/>
    <w:rsid w:val="001A1F81"/>
    <w:rsid w:val="001A597C"/>
    <w:rsid w:val="001A5C56"/>
    <w:rsid w:val="001A7608"/>
    <w:rsid w:val="001A795B"/>
    <w:rsid w:val="001B0208"/>
    <w:rsid w:val="001B2D14"/>
    <w:rsid w:val="001B3F2C"/>
    <w:rsid w:val="001B72AF"/>
    <w:rsid w:val="001C0F36"/>
    <w:rsid w:val="001C0FCB"/>
    <w:rsid w:val="001C1E76"/>
    <w:rsid w:val="001C2C68"/>
    <w:rsid w:val="001C3492"/>
    <w:rsid w:val="001C4AC4"/>
    <w:rsid w:val="001C588D"/>
    <w:rsid w:val="001C6209"/>
    <w:rsid w:val="001C65E3"/>
    <w:rsid w:val="001C66E9"/>
    <w:rsid w:val="001C6FE1"/>
    <w:rsid w:val="001C71D2"/>
    <w:rsid w:val="001D0228"/>
    <w:rsid w:val="001D084C"/>
    <w:rsid w:val="001D0B88"/>
    <w:rsid w:val="001D0C46"/>
    <w:rsid w:val="001D1EEF"/>
    <w:rsid w:val="001D24E4"/>
    <w:rsid w:val="001D718F"/>
    <w:rsid w:val="001D7A42"/>
    <w:rsid w:val="001E09A7"/>
    <w:rsid w:val="001E15CD"/>
    <w:rsid w:val="001E290E"/>
    <w:rsid w:val="001E4310"/>
    <w:rsid w:val="001E4E23"/>
    <w:rsid w:val="001E5BB4"/>
    <w:rsid w:val="001E7AC6"/>
    <w:rsid w:val="001F0FA9"/>
    <w:rsid w:val="001F1320"/>
    <w:rsid w:val="001F25EF"/>
    <w:rsid w:val="001F2918"/>
    <w:rsid w:val="001F3456"/>
    <w:rsid w:val="001F6302"/>
    <w:rsid w:val="001F7052"/>
    <w:rsid w:val="001F7394"/>
    <w:rsid w:val="0020002D"/>
    <w:rsid w:val="002020D5"/>
    <w:rsid w:val="002037F6"/>
    <w:rsid w:val="00203D25"/>
    <w:rsid w:val="0020428D"/>
    <w:rsid w:val="00205664"/>
    <w:rsid w:val="00210BC4"/>
    <w:rsid w:val="0021126A"/>
    <w:rsid w:val="00211534"/>
    <w:rsid w:val="0021167A"/>
    <w:rsid w:val="00213F0C"/>
    <w:rsid w:val="00214F50"/>
    <w:rsid w:val="00215A7F"/>
    <w:rsid w:val="00220346"/>
    <w:rsid w:val="00220C54"/>
    <w:rsid w:val="00224291"/>
    <w:rsid w:val="00225B90"/>
    <w:rsid w:val="0022630B"/>
    <w:rsid w:val="00226CBA"/>
    <w:rsid w:val="00227BCC"/>
    <w:rsid w:val="0023447B"/>
    <w:rsid w:val="00234E49"/>
    <w:rsid w:val="00236C6A"/>
    <w:rsid w:val="00237C7A"/>
    <w:rsid w:val="00244AA8"/>
    <w:rsid w:val="0024523D"/>
    <w:rsid w:val="002456E7"/>
    <w:rsid w:val="0024643F"/>
    <w:rsid w:val="00246B71"/>
    <w:rsid w:val="00251E38"/>
    <w:rsid w:val="0025239E"/>
    <w:rsid w:val="00252AF4"/>
    <w:rsid w:val="00254A02"/>
    <w:rsid w:val="002557AA"/>
    <w:rsid w:val="00256FDC"/>
    <w:rsid w:val="00260399"/>
    <w:rsid w:val="002650DF"/>
    <w:rsid w:val="002666D3"/>
    <w:rsid w:val="002704A5"/>
    <w:rsid w:val="0027318D"/>
    <w:rsid w:val="00275DA4"/>
    <w:rsid w:val="00276C83"/>
    <w:rsid w:val="00276E58"/>
    <w:rsid w:val="002814CD"/>
    <w:rsid w:val="00284566"/>
    <w:rsid w:val="00285F91"/>
    <w:rsid w:val="00285FF9"/>
    <w:rsid w:val="00290F5C"/>
    <w:rsid w:val="002918D5"/>
    <w:rsid w:val="00294244"/>
    <w:rsid w:val="002948B9"/>
    <w:rsid w:val="00296477"/>
    <w:rsid w:val="00296D02"/>
    <w:rsid w:val="002A0C85"/>
    <w:rsid w:val="002A3CD5"/>
    <w:rsid w:val="002A6303"/>
    <w:rsid w:val="002A679E"/>
    <w:rsid w:val="002B104A"/>
    <w:rsid w:val="002B5B92"/>
    <w:rsid w:val="002B76E8"/>
    <w:rsid w:val="002C09CC"/>
    <w:rsid w:val="002C09CD"/>
    <w:rsid w:val="002C0A76"/>
    <w:rsid w:val="002C1E7E"/>
    <w:rsid w:val="002C53E5"/>
    <w:rsid w:val="002C58EE"/>
    <w:rsid w:val="002C6AB2"/>
    <w:rsid w:val="002D0410"/>
    <w:rsid w:val="002D0965"/>
    <w:rsid w:val="002D203C"/>
    <w:rsid w:val="002D61A4"/>
    <w:rsid w:val="002E0DCF"/>
    <w:rsid w:val="002E0FB6"/>
    <w:rsid w:val="002E0FBF"/>
    <w:rsid w:val="002E1E43"/>
    <w:rsid w:val="002E3A23"/>
    <w:rsid w:val="002E6977"/>
    <w:rsid w:val="002F0702"/>
    <w:rsid w:val="002F1242"/>
    <w:rsid w:val="002F213F"/>
    <w:rsid w:val="002F6092"/>
    <w:rsid w:val="00304E01"/>
    <w:rsid w:val="00306AAB"/>
    <w:rsid w:val="0030773C"/>
    <w:rsid w:val="00310098"/>
    <w:rsid w:val="003127D0"/>
    <w:rsid w:val="00314162"/>
    <w:rsid w:val="00321CA9"/>
    <w:rsid w:val="00324794"/>
    <w:rsid w:val="00325774"/>
    <w:rsid w:val="00330471"/>
    <w:rsid w:val="0033084D"/>
    <w:rsid w:val="00333AB9"/>
    <w:rsid w:val="00333F6A"/>
    <w:rsid w:val="00335596"/>
    <w:rsid w:val="00335F04"/>
    <w:rsid w:val="00337FBA"/>
    <w:rsid w:val="00340EF1"/>
    <w:rsid w:val="00343A49"/>
    <w:rsid w:val="0034417C"/>
    <w:rsid w:val="003456A8"/>
    <w:rsid w:val="00345A13"/>
    <w:rsid w:val="00352232"/>
    <w:rsid w:val="00352FC9"/>
    <w:rsid w:val="00354BE2"/>
    <w:rsid w:val="003559E8"/>
    <w:rsid w:val="003566D7"/>
    <w:rsid w:val="00365780"/>
    <w:rsid w:val="00366824"/>
    <w:rsid w:val="00371BA1"/>
    <w:rsid w:val="00371EC4"/>
    <w:rsid w:val="00374937"/>
    <w:rsid w:val="00377FF0"/>
    <w:rsid w:val="00380D33"/>
    <w:rsid w:val="003811AF"/>
    <w:rsid w:val="003816DD"/>
    <w:rsid w:val="00381D4E"/>
    <w:rsid w:val="00383378"/>
    <w:rsid w:val="00384AD7"/>
    <w:rsid w:val="00385A52"/>
    <w:rsid w:val="00390436"/>
    <w:rsid w:val="0039104D"/>
    <w:rsid w:val="00392B05"/>
    <w:rsid w:val="00392FBE"/>
    <w:rsid w:val="00393189"/>
    <w:rsid w:val="00393968"/>
    <w:rsid w:val="00393DC7"/>
    <w:rsid w:val="00395608"/>
    <w:rsid w:val="0039730B"/>
    <w:rsid w:val="00397A22"/>
    <w:rsid w:val="00397B1D"/>
    <w:rsid w:val="003A01F0"/>
    <w:rsid w:val="003A075C"/>
    <w:rsid w:val="003A21D0"/>
    <w:rsid w:val="003A4B25"/>
    <w:rsid w:val="003B35F7"/>
    <w:rsid w:val="003B3773"/>
    <w:rsid w:val="003B3D55"/>
    <w:rsid w:val="003B6AB2"/>
    <w:rsid w:val="003B74A4"/>
    <w:rsid w:val="003C0C56"/>
    <w:rsid w:val="003C2529"/>
    <w:rsid w:val="003C28CE"/>
    <w:rsid w:val="003C2CF8"/>
    <w:rsid w:val="003C5696"/>
    <w:rsid w:val="003C6215"/>
    <w:rsid w:val="003C658D"/>
    <w:rsid w:val="003C67F9"/>
    <w:rsid w:val="003C7C04"/>
    <w:rsid w:val="003C7E99"/>
    <w:rsid w:val="003D01F1"/>
    <w:rsid w:val="003D121A"/>
    <w:rsid w:val="003D2CC9"/>
    <w:rsid w:val="003D37CD"/>
    <w:rsid w:val="003D53A2"/>
    <w:rsid w:val="003D5BD5"/>
    <w:rsid w:val="003D6C67"/>
    <w:rsid w:val="003D7EB5"/>
    <w:rsid w:val="003E32FC"/>
    <w:rsid w:val="003E3477"/>
    <w:rsid w:val="003E59C4"/>
    <w:rsid w:val="003F088D"/>
    <w:rsid w:val="003F12DA"/>
    <w:rsid w:val="003F3C8D"/>
    <w:rsid w:val="003F76FA"/>
    <w:rsid w:val="00400D48"/>
    <w:rsid w:val="004055E6"/>
    <w:rsid w:val="004109D8"/>
    <w:rsid w:val="00410CA2"/>
    <w:rsid w:val="004110A5"/>
    <w:rsid w:val="00411837"/>
    <w:rsid w:val="004123DD"/>
    <w:rsid w:val="00413168"/>
    <w:rsid w:val="004145C7"/>
    <w:rsid w:val="00416C21"/>
    <w:rsid w:val="004170AC"/>
    <w:rsid w:val="0042188C"/>
    <w:rsid w:val="00425718"/>
    <w:rsid w:val="00427C89"/>
    <w:rsid w:val="004329F6"/>
    <w:rsid w:val="0043384F"/>
    <w:rsid w:val="00435137"/>
    <w:rsid w:val="0044333C"/>
    <w:rsid w:val="004440AE"/>
    <w:rsid w:val="004450BF"/>
    <w:rsid w:val="004461E4"/>
    <w:rsid w:val="004465D1"/>
    <w:rsid w:val="0044741E"/>
    <w:rsid w:val="00447C1D"/>
    <w:rsid w:val="0045069C"/>
    <w:rsid w:val="004506CE"/>
    <w:rsid w:val="004524F7"/>
    <w:rsid w:val="004533B6"/>
    <w:rsid w:val="0045443C"/>
    <w:rsid w:val="00454459"/>
    <w:rsid w:val="004561AD"/>
    <w:rsid w:val="004566DF"/>
    <w:rsid w:val="00456DA7"/>
    <w:rsid w:val="00457F99"/>
    <w:rsid w:val="0046742B"/>
    <w:rsid w:val="00470FA5"/>
    <w:rsid w:val="00473A4E"/>
    <w:rsid w:val="00476477"/>
    <w:rsid w:val="00477DFC"/>
    <w:rsid w:val="00480FE3"/>
    <w:rsid w:val="00481C38"/>
    <w:rsid w:val="004820F2"/>
    <w:rsid w:val="00486387"/>
    <w:rsid w:val="00486887"/>
    <w:rsid w:val="00486E28"/>
    <w:rsid w:val="00491306"/>
    <w:rsid w:val="00491FA9"/>
    <w:rsid w:val="00492DDB"/>
    <w:rsid w:val="00493BE2"/>
    <w:rsid w:val="004947BB"/>
    <w:rsid w:val="00495980"/>
    <w:rsid w:val="00497206"/>
    <w:rsid w:val="004A051E"/>
    <w:rsid w:val="004A05B1"/>
    <w:rsid w:val="004A11EE"/>
    <w:rsid w:val="004A4B46"/>
    <w:rsid w:val="004A55F1"/>
    <w:rsid w:val="004A666D"/>
    <w:rsid w:val="004B2738"/>
    <w:rsid w:val="004B5D92"/>
    <w:rsid w:val="004B71D3"/>
    <w:rsid w:val="004C3B7D"/>
    <w:rsid w:val="004D2353"/>
    <w:rsid w:val="004D7117"/>
    <w:rsid w:val="004E20EB"/>
    <w:rsid w:val="004E257A"/>
    <w:rsid w:val="004E3F87"/>
    <w:rsid w:val="004E42B7"/>
    <w:rsid w:val="004E50A1"/>
    <w:rsid w:val="004E59FA"/>
    <w:rsid w:val="004E5CC3"/>
    <w:rsid w:val="004E6DC5"/>
    <w:rsid w:val="004F0492"/>
    <w:rsid w:val="004F1FFD"/>
    <w:rsid w:val="004F54BD"/>
    <w:rsid w:val="004F60FA"/>
    <w:rsid w:val="004F7830"/>
    <w:rsid w:val="005004C8"/>
    <w:rsid w:val="00500A03"/>
    <w:rsid w:val="00502356"/>
    <w:rsid w:val="005034E9"/>
    <w:rsid w:val="00503B71"/>
    <w:rsid w:val="0050473D"/>
    <w:rsid w:val="00504CA1"/>
    <w:rsid w:val="005078A8"/>
    <w:rsid w:val="005103AE"/>
    <w:rsid w:val="00510E3A"/>
    <w:rsid w:val="00512935"/>
    <w:rsid w:val="00512F63"/>
    <w:rsid w:val="005130FA"/>
    <w:rsid w:val="0051349E"/>
    <w:rsid w:val="00513E37"/>
    <w:rsid w:val="0051562B"/>
    <w:rsid w:val="00516F71"/>
    <w:rsid w:val="00517A50"/>
    <w:rsid w:val="00520C05"/>
    <w:rsid w:val="00522AA0"/>
    <w:rsid w:val="00525101"/>
    <w:rsid w:val="00527816"/>
    <w:rsid w:val="005312A2"/>
    <w:rsid w:val="00534D88"/>
    <w:rsid w:val="00536A04"/>
    <w:rsid w:val="00536BE3"/>
    <w:rsid w:val="0053779A"/>
    <w:rsid w:val="00540498"/>
    <w:rsid w:val="00540990"/>
    <w:rsid w:val="005416B2"/>
    <w:rsid w:val="00544AF9"/>
    <w:rsid w:val="00545B73"/>
    <w:rsid w:val="00545DCE"/>
    <w:rsid w:val="00551698"/>
    <w:rsid w:val="0055540F"/>
    <w:rsid w:val="005635DB"/>
    <w:rsid w:val="005636F9"/>
    <w:rsid w:val="005643B7"/>
    <w:rsid w:val="00564670"/>
    <w:rsid w:val="00566554"/>
    <w:rsid w:val="00566725"/>
    <w:rsid w:val="0056771D"/>
    <w:rsid w:val="0056786F"/>
    <w:rsid w:val="00567C81"/>
    <w:rsid w:val="00571898"/>
    <w:rsid w:val="00572665"/>
    <w:rsid w:val="00575B75"/>
    <w:rsid w:val="005760B7"/>
    <w:rsid w:val="00576FAE"/>
    <w:rsid w:val="0057708E"/>
    <w:rsid w:val="00577200"/>
    <w:rsid w:val="005816BC"/>
    <w:rsid w:val="00583783"/>
    <w:rsid w:val="00585076"/>
    <w:rsid w:val="005874B7"/>
    <w:rsid w:val="00591C75"/>
    <w:rsid w:val="005930AC"/>
    <w:rsid w:val="0059358B"/>
    <w:rsid w:val="00595561"/>
    <w:rsid w:val="00597043"/>
    <w:rsid w:val="005972F2"/>
    <w:rsid w:val="00597C67"/>
    <w:rsid w:val="005A0F4F"/>
    <w:rsid w:val="005A240C"/>
    <w:rsid w:val="005A49A8"/>
    <w:rsid w:val="005A5109"/>
    <w:rsid w:val="005A599F"/>
    <w:rsid w:val="005A7E79"/>
    <w:rsid w:val="005A7F8C"/>
    <w:rsid w:val="005B1A57"/>
    <w:rsid w:val="005B1C9D"/>
    <w:rsid w:val="005B258A"/>
    <w:rsid w:val="005B2A04"/>
    <w:rsid w:val="005B3026"/>
    <w:rsid w:val="005C074B"/>
    <w:rsid w:val="005C2814"/>
    <w:rsid w:val="005C4447"/>
    <w:rsid w:val="005C4BF4"/>
    <w:rsid w:val="005C4F6D"/>
    <w:rsid w:val="005C71D0"/>
    <w:rsid w:val="005C7C75"/>
    <w:rsid w:val="005C7CE0"/>
    <w:rsid w:val="005D13A9"/>
    <w:rsid w:val="005D2C60"/>
    <w:rsid w:val="005D5AD9"/>
    <w:rsid w:val="005D70CB"/>
    <w:rsid w:val="005E09C2"/>
    <w:rsid w:val="005E0D5D"/>
    <w:rsid w:val="005E731E"/>
    <w:rsid w:val="005F1C87"/>
    <w:rsid w:val="005F65AD"/>
    <w:rsid w:val="005F67CC"/>
    <w:rsid w:val="005F6E43"/>
    <w:rsid w:val="005F7B1A"/>
    <w:rsid w:val="00600406"/>
    <w:rsid w:val="00601AA9"/>
    <w:rsid w:val="00610ABD"/>
    <w:rsid w:val="006127CB"/>
    <w:rsid w:val="00614434"/>
    <w:rsid w:val="006147C1"/>
    <w:rsid w:val="00615236"/>
    <w:rsid w:val="00615375"/>
    <w:rsid w:val="0061583B"/>
    <w:rsid w:val="00615858"/>
    <w:rsid w:val="00624EC3"/>
    <w:rsid w:val="0062743C"/>
    <w:rsid w:val="00630904"/>
    <w:rsid w:val="006327CA"/>
    <w:rsid w:val="00632831"/>
    <w:rsid w:val="00632AA0"/>
    <w:rsid w:val="00632F18"/>
    <w:rsid w:val="006344C4"/>
    <w:rsid w:val="006400B7"/>
    <w:rsid w:val="00640632"/>
    <w:rsid w:val="00642AEC"/>
    <w:rsid w:val="0064397E"/>
    <w:rsid w:val="00644184"/>
    <w:rsid w:val="00646029"/>
    <w:rsid w:val="006461CF"/>
    <w:rsid w:val="0065037D"/>
    <w:rsid w:val="00651738"/>
    <w:rsid w:val="00651E12"/>
    <w:rsid w:val="0065296E"/>
    <w:rsid w:val="00653487"/>
    <w:rsid w:val="006558AD"/>
    <w:rsid w:val="00657748"/>
    <w:rsid w:val="006632B7"/>
    <w:rsid w:val="00663A23"/>
    <w:rsid w:val="00667D94"/>
    <w:rsid w:val="00670685"/>
    <w:rsid w:val="0067238F"/>
    <w:rsid w:val="00672E3C"/>
    <w:rsid w:val="00675789"/>
    <w:rsid w:val="00676CF5"/>
    <w:rsid w:val="00681BCB"/>
    <w:rsid w:val="00686092"/>
    <w:rsid w:val="006918DC"/>
    <w:rsid w:val="00691F58"/>
    <w:rsid w:val="00692CA8"/>
    <w:rsid w:val="00694D80"/>
    <w:rsid w:val="00695227"/>
    <w:rsid w:val="0069563F"/>
    <w:rsid w:val="006972FE"/>
    <w:rsid w:val="00697616"/>
    <w:rsid w:val="00697783"/>
    <w:rsid w:val="006A1026"/>
    <w:rsid w:val="006A3BD6"/>
    <w:rsid w:val="006A4D90"/>
    <w:rsid w:val="006A5C36"/>
    <w:rsid w:val="006A5F39"/>
    <w:rsid w:val="006B04F8"/>
    <w:rsid w:val="006B61F4"/>
    <w:rsid w:val="006C0619"/>
    <w:rsid w:val="006C1EB9"/>
    <w:rsid w:val="006C3899"/>
    <w:rsid w:val="006C38EA"/>
    <w:rsid w:val="006C3F9F"/>
    <w:rsid w:val="006C41AE"/>
    <w:rsid w:val="006C5B9A"/>
    <w:rsid w:val="006C64F8"/>
    <w:rsid w:val="006C748F"/>
    <w:rsid w:val="006D0AE0"/>
    <w:rsid w:val="006D0FAB"/>
    <w:rsid w:val="006D69B4"/>
    <w:rsid w:val="006D6AF4"/>
    <w:rsid w:val="006E06C3"/>
    <w:rsid w:val="006E094F"/>
    <w:rsid w:val="006E0DC8"/>
    <w:rsid w:val="006E2D01"/>
    <w:rsid w:val="006F4C4A"/>
    <w:rsid w:val="006F4F8A"/>
    <w:rsid w:val="006F719D"/>
    <w:rsid w:val="00702CA1"/>
    <w:rsid w:val="00707BF0"/>
    <w:rsid w:val="007101BA"/>
    <w:rsid w:val="007118B7"/>
    <w:rsid w:val="007118F7"/>
    <w:rsid w:val="0071469E"/>
    <w:rsid w:val="00714761"/>
    <w:rsid w:val="00714E70"/>
    <w:rsid w:val="00715AB5"/>
    <w:rsid w:val="00720575"/>
    <w:rsid w:val="007208F2"/>
    <w:rsid w:val="00723193"/>
    <w:rsid w:val="00723A80"/>
    <w:rsid w:val="00724C84"/>
    <w:rsid w:val="00725781"/>
    <w:rsid w:val="007310D0"/>
    <w:rsid w:val="00733081"/>
    <w:rsid w:val="00734771"/>
    <w:rsid w:val="00734B25"/>
    <w:rsid w:val="00734E65"/>
    <w:rsid w:val="00737CBC"/>
    <w:rsid w:val="00740732"/>
    <w:rsid w:val="00740946"/>
    <w:rsid w:val="00742B4C"/>
    <w:rsid w:val="007435FF"/>
    <w:rsid w:val="00744361"/>
    <w:rsid w:val="00750446"/>
    <w:rsid w:val="007513D9"/>
    <w:rsid w:val="00754FD7"/>
    <w:rsid w:val="00757905"/>
    <w:rsid w:val="00763F0A"/>
    <w:rsid w:val="00770213"/>
    <w:rsid w:val="00771E33"/>
    <w:rsid w:val="007739AA"/>
    <w:rsid w:val="00774A92"/>
    <w:rsid w:val="0077614A"/>
    <w:rsid w:val="00776C80"/>
    <w:rsid w:val="007777A6"/>
    <w:rsid w:val="0078051D"/>
    <w:rsid w:val="00780AB7"/>
    <w:rsid w:val="00780C90"/>
    <w:rsid w:val="0078103A"/>
    <w:rsid w:val="0078443F"/>
    <w:rsid w:val="007862B0"/>
    <w:rsid w:val="00786421"/>
    <w:rsid w:val="00791C22"/>
    <w:rsid w:val="00792A20"/>
    <w:rsid w:val="007951B3"/>
    <w:rsid w:val="00795E5C"/>
    <w:rsid w:val="0079632B"/>
    <w:rsid w:val="00796EC2"/>
    <w:rsid w:val="007A599F"/>
    <w:rsid w:val="007A5D48"/>
    <w:rsid w:val="007A64DE"/>
    <w:rsid w:val="007A6812"/>
    <w:rsid w:val="007A6FA3"/>
    <w:rsid w:val="007A776B"/>
    <w:rsid w:val="007B05ED"/>
    <w:rsid w:val="007B0B86"/>
    <w:rsid w:val="007B3E3D"/>
    <w:rsid w:val="007B653D"/>
    <w:rsid w:val="007B65EA"/>
    <w:rsid w:val="007B6D34"/>
    <w:rsid w:val="007B70B2"/>
    <w:rsid w:val="007C1352"/>
    <w:rsid w:val="007C3D83"/>
    <w:rsid w:val="007C4014"/>
    <w:rsid w:val="007C4F78"/>
    <w:rsid w:val="007C587F"/>
    <w:rsid w:val="007C5BB6"/>
    <w:rsid w:val="007C61A0"/>
    <w:rsid w:val="007C6E60"/>
    <w:rsid w:val="007C7CD9"/>
    <w:rsid w:val="007D0124"/>
    <w:rsid w:val="007D14BA"/>
    <w:rsid w:val="007D2B1F"/>
    <w:rsid w:val="007D30CA"/>
    <w:rsid w:val="007D3CAA"/>
    <w:rsid w:val="007D60F4"/>
    <w:rsid w:val="007E19CD"/>
    <w:rsid w:val="007E4BD1"/>
    <w:rsid w:val="007F0688"/>
    <w:rsid w:val="007F1BFC"/>
    <w:rsid w:val="007F6670"/>
    <w:rsid w:val="00801752"/>
    <w:rsid w:val="00802AA8"/>
    <w:rsid w:val="0080459B"/>
    <w:rsid w:val="00804C54"/>
    <w:rsid w:val="008108DA"/>
    <w:rsid w:val="008123BA"/>
    <w:rsid w:val="00812434"/>
    <w:rsid w:val="008125E9"/>
    <w:rsid w:val="00813B30"/>
    <w:rsid w:val="0081632D"/>
    <w:rsid w:val="00816FE5"/>
    <w:rsid w:val="00820D9C"/>
    <w:rsid w:val="00823D3F"/>
    <w:rsid w:val="00831D28"/>
    <w:rsid w:val="00832783"/>
    <w:rsid w:val="00836438"/>
    <w:rsid w:val="008367E9"/>
    <w:rsid w:val="008369B4"/>
    <w:rsid w:val="00837268"/>
    <w:rsid w:val="008378DD"/>
    <w:rsid w:val="00840EF9"/>
    <w:rsid w:val="0084241D"/>
    <w:rsid w:val="008431C0"/>
    <w:rsid w:val="00844BF0"/>
    <w:rsid w:val="00847C95"/>
    <w:rsid w:val="00850088"/>
    <w:rsid w:val="0085008E"/>
    <w:rsid w:val="00850DEA"/>
    <w:rsid w:val="008523B3"/>
    <w:rsid w:val="008533BA"/>
    <w:rsid w:val="008553A1"/>
    <w:rsid w:val="00855DE7"/>
    <w:rsid w:val="00856144"/>
    <w:rsid w:val="008570CD"/>
    <w:rsid w:val="00857B1A"/>
    <w:rsid w:val="00857CAF"/>
    <w:rsid w:val="00860E9C"/>
    <w:rsid w:val="008659B3"/>
    <w:rsid w:val="008724DA"/>
    <w:rsid w:val="00874FEB"/>
    <w:rsid w:val="00876EA0"/>
    <w:rsid w:val="0087721A"/>
    <w:rsid w:val="00880127"/>
    <w:rsid w:val="00880311"/>
    <w:rsid w:val="008813DD"/>
    <w:rsid w:val="00881830"/>
    <w:rsid w:val="00883960"/>
    <w:rsid w:val="00883CFD"/>
    <w:rsid w:val="008869F6"/>
    <w:rsid w:val="00890194"/>
    <w:rsid w:val="00891AA8"/>
    <w:rsid w:val="0089210B"/>
    <w:rsid w:val="008932F8"/>
    <w:rsid w:val="0089489A"/>
    <w:rsid w:val="0089563B"/>
    <w:rsid w:val="008A1B96"/>
    <w:rsid w:val="008A5483"/>
    <w:rsid w:val="008A766C"/>
    <w:rsid w:val="008B0691"/>
    <w:rsid w:val="008B55A8"/>
    <w:rsid w:val="008B629D"/>
    <w:rsid w:val="008C46D5"/>
    <w:rsid w:val="008C6723"/>
    <w:rsid w:val="008C700D"/>
    <w:rsid w:val="008D0DA1"/>
    <w:rsid w:val="008D0DBD"/>
    <w:rsid w:val="008D11A1"/>
    <w:rsid w:val="008D14E8"/>
    <w:rsid w:val="008D21B7"/>
    <w:rsid w:val="008D438D"/>
    <w:rsid w:val="008D43DC"/>
    <w:rsid w:val="008D6DB5"/>
    <w:rsid w:val="008D6FB3"/>
    <w:rsid w:val="008E064B"/>
    <w:rsid w:val="008E0CAF"/>
    <w:rsid w:val="008E129B"/>
    <w:rsid w:val="008E1BF5"/>
    <w:rsid w:val="008E3631"/>
    <w:rsid w:val="008E3F66"/>
    <w:rsid w:val="008E4A6A"/>
    <w:rsid w:val="008E5D38"/>
    <w:rsid w:val="008E7D36"/>
    <w:rsid w:val="008F3537"/>
    <w:rsid w:val="008F4160"/>
    <w:rsid w:val="008F4C9C"/>
    <w:rsid w:val="008F5C8E"/>
    <w:rsid w:val="00900B72"/>
    <w:rsid w:val="00900E81"/>
    <w:rsid w:val="009024D6"/>
    <w:rsid w:val="0090398E"/>
    <w:rsid w:val="00905EBE"/>
    <w:rsid w:val="00906152"/>
    <w:rsid w:val="00907B6E"/>
    <w:rsid w:val="0091019B"/>
    <w:rsid w:val="009111D2"/>
    <w:rsid w:val="009122E2"/>
    <w:rsid w:val="00912461"/>
    <w:rsid w:val="00912703"/>
    <w:rsid w:val="009132B2"/>
    <w:rsid w:val="0091361C"/>
    <w:rsid w:val="0091383A"/>
    <w:rsid w:val="009155BC"/>
    <w:rsid w:val="00915D54"/>
    <w:rsid w:val="00916A50"/>
    <w:rsid w:val="00917065"/>
    <w:rsid w:val="00917DF9"/>
    <w:rsid w:val="00923D6F"/>
    <w:rsid w:val="009329C3"/>
    <w:rsid w:val="0093441C"/>
    <w:rsid w:val="00935BC6"/>
    <w:rsid w:val="009434A7"/>
    <w:rsid w:val="009450E6"/>
    <w:rsid w:val="00945DF5"/>
    <w:rsid w:val="00946EDA"/>
    <w:rsid w:val="009531B7"/>
    <w:rsid w:val="00954A8B"/>
    <w:rsid w:val="009621BE"/>
    <w:rsid w:val="00962FCB"/>
    <w:rsid w:val="00963E0F"/>
    <w:rsid w:val="00964D2F"/>
    <w:rsid w:val="00966D58"/>
    <w:rsid w:val="00971BA8"/>
    <w:rsid w:val="0097294A"/>
    <w:rsid w:val="00974415"/>
    <w:rsid w:val="00975446"/>
    <w:rsid w:val="00982A4D"/>
    <w:rsid w:val="00985659"/>
    <w:rsid w:val="00985989"/>
    <w:rsid w:val="009873F8"/>
    <w:rsid w:val="00987E89"/>
    <w:rsid w:val="00991CA4"/>
    <w:rsid w:val="00991F20"/>
    <w:rsid w:val="00993FDB"/>
    <w:rsid w:val="00994C4A"/>
    <w:rsid w:val="00995920"/>
    <w:rsid w:val="009969F7"/>
    <w:rsid w:val="00996E4F"/>
    <w:rsid w:val="009A1427"/>
    <w:rsid w:val="009A17D7"/>
    <w:rsid w:val="009A49D8"/>
    <w:rsid w:val="009A67A1"/>
    <w:rsid w:val="009B046C"/>
    <w:rsid w:val="009B1186"/>
    <w:rsid w:val="009B5538"/>
    <w:rsid w:val="009B566F"/>
    <w:rsid w:val="009B6161"/>
    <w:rsid w:val="009B6F77"/>
    <w:rsid w:val="009B7899"/>
    <w:rsid w:val="009B78B1"/>
    <w:rsid w:val="009B7F43"/>
    <w:rsid w:val="009C024C"/>
    <w:rsid w:val="009C05DD"/>
    <w:rsid w:val="009C25C2"/>
    <w:rsid w:val="009C2980"/>
    <w:rsid w:val="009C38E4"/>
    <w:rsid w:val="009C6BFE"/>
    <w:rsid w:val="009D1065"/>
    <w:rsid w:val="009D4158"/>
    <w:rsid w:val="009D759E"/>
    <w:rsid w:val="009D7B66"/>
    <w:rsid w:val="009E1B4C"/>
    <w:rsid w:val="009E4175"/>
    <w:rsid w:val="009E595D"/>
    <w:rsid w:val="009E5CDC"/>
    <w:rsid w:val="009E5FB2"/>
    <w:rsid w:val="009F1D9A"/>
    <w:rsid w:val="009F2911"/>
    <w:rsid w:val="009F2E56"/>
    <w:rsid w:val="009F485F"/>
    <w:rsid w:val="009F5CB2"/>
    <w:rsid w:val="009F6413"/>
    <w:rsid w:val="009F7714"/>
    <w:rsid w:val="00A01A6F"/>
    <w:rsid w:val="00A01BF7"/>
    <w:rsid w:val="00A0242E"/>
    <w:rsid w:val="00A02EB3"/>
    <w:rsid w:val="00A02F0D"/>
    <w:rsid w:val="00A047A7"/>
    <w:rsid w:val="00A05D4C"/>
    <w:rsid w:val="00A073BD"/>
    <w:rsid w:val="00A108F2"/>
    <w:rsid w:val="00A12755"/>
    <w:rsid w:val="00A15638"/>
    <w:rsid w:val="00A16E2A"/>
    <w:rsid w:val="00A177A9"/>
    <w:rsid w:val="00A2147C"/>
    <w:rsid w:val="00A21881"/>
    <w:rsid w:val="00A23421"/>
    <w:rsid w:val="00A24F2B"/>
    <w:rsid w:val="00A25313"/>
    <w:rsid w:val="00A2540D"/>
    <w:rsid w:val="00A25A41"/>
    <w:rsid w:val="00A268E8"/>
    <w:rsid w:val="00A3332C"/>
    <w:rsid w:val="00A33A9A"/>
    <w:rsid w:val="00A362F6"/>
    <w:rsid w:val="00A36E73"/>
    <w:rsid w:val="00A4466B"/>
    <w:rsid w:val="00A44C34"/>
    <w:rsid w:val="00A468FB"/>
    <w:rsid w:val="00A47F42"/>
    <w:rsid w:val="00A534E2"/>
    <w:rsid w:val="00A537C8"/>
    <w:rsid w:val="00A53B3E"/>
    <w:rsid w:val="00A55D50"/>
    <w:rsid w:val="00A566DD"/>
    <w:rsid w:val="00A56A98"/>
    <w:rsid w:val="00A6235E"/>
    <w:rsid w:val="00A628FF"/>
    <w:rsid w:val="00A62CC7"/>
    <w:rsid w:val="00A63AD9"/>
    <w:rsid w:val="00A64934"/>
    <w:rsid w:val="00A65AE7"/>
    <w:rsid w:val="00A668A3"/>
    <w:rsid w:val="00A66E23"/>
    <w:rsid w:val="00A6724A"/>
    <w:rsid w:val="00A749F1"/>
    <w:rsid w:val="00A760BD"/>
    <w:rsid w:val="00A7675E"/>
    <w:rsid w:val="00A767AB"/>
    <w:rsid w:val="00A81882"/>
    <w:rsid w:val="00A81E9F"/>
    <w:rsid w:val="00A81EA1"/>
    <w:rsid w:val="00A8281B"/>
    <w:rsid w:val="00A82EBC"/>
    <w:rsid w:val="00A835C0"/>
    <w:rsid w:val="00A83CD7"/>
    <w:rsid w:val="00A875DA"/>
    <w:rsid w:val="00A92BD9"/>
    <w:rsid w:val="00A9403F"/>
    <w:rsid w:val="00A95EFF"/>
    <w:rsid w:val="00A96508"/>
    <w:rsid w:val="00A9660E"/>
    <w:rsid w:val="00AA4BD3"/>
    <w:rsid w:val="00AA4FE8"/>
    <w:rsid w:val="00AA51A1"/>
    <w:rsid w:val="00AA60DB"/>
    <w:rsid w:val="00AA6E78"/>
    <w:rsid w:val="00AA7671"/>
    <w:rsid w:val="00AB2B8B"/>
    <w:rsid w:val="00AB4601"/>
    <w:rsid w:val="00AB469B"/>
    <w:rsid w:val="00AB4E93"/>
    <w:rsid w:val="00AB5609"/>
    <w:rsid w:val="00AB57B0"/>
    <w:rsid w:val="00AB6ABE"/>
    <w:rsid w:val="00AB6AFA"/>
    <w:rsid w:val="00AC0195"/>
    <w:rsid w:val="00AC0CDC"/>
    <w:rsid w:val="00AC0E69"/>
    <w:rsid w:val="00AC23FD"/>
    <w:rsid w:val="00AC3F86"/>
    <w:rsid w:val="00AC6A2C"/>
    <w:rsid w:val="00AE22B4"/>
    <w:rsid w:val="00AE31A1"/>
    <w:rsid w:val="00AE33B2"/>
    <w:rsid w:val="00AE3EA3"/>
    <w:rsid w:val="00AE4316"/>
    <w:rsid w:val="00AE5234"/>
    <w:rsid w:val="00AE790D"/>
    <w:rsid w:val="00AF3C55"/>
    <w:rsid w:val="00AF3C6D"/>
    <w:rsid w:val="00AF4673"/>
    <w:rsid w:val="00AF47E3"/>
    <w:rsid w:val="00AF761E"/>
    <w:rsid w:val="00B02F45"/>
    <w:rsid w:val="00B04419"/>
    <w:rsid w:val="00B0766A"/>
    <w:rsid w:val="00B105B8"/>
    <w:rsid w:val="00B11534"/>
    <w:rsid w:val="00B129D1"/>
    <w:rsid w:val="00B1451A"/>
    <w:rsid w:val="00B147FE"/>
    <w:rsid w:val="00B20A00"/>
    <w:rsid w:val="00B20BB4"/>
    <w:rsid w:val="00B20E39"/>
    <w:rsid w:val="00B2349E"/>
    <w:rsid w:val="00B2512C"/>
    <w:rsid w:val="00B26041"/>
    <w:rsid w:val="00B267F0"/>
    <w:rsid w:val="00B26B91"/>
    <w:rsid w:val="00B31FF7"/>
    <w:rsid w:val="00B357F4"/>
    <w:rsid w:val="00B358F6"/>
    <w:rsid w:val="00B369F2"/>
    <w:rsid w:val="00B371E5"/>
    <w:rsid w:val="00B403DC"/>
    <w:rsid w:val="00B404FA"/>
    <w:rsid w:val="00B409A9"/>
    <w:rsid w:val="00B43168"/>
    <w:rsid w:val="00B445C0"/>
    <w:rsid w:val="00B51314"/>
    <w:rsid w:val="00B51484"/>
    <w:rsid w:val="00B536C0"/>
    <w:rsid w:val="00B54BF1"/>
    <w:rsid w:val="00B55CD9"/>
    <w:rsid w:val="00B55EB8"/>
    <w:rsid w:val="00B56BD3"/>
    <w:rsid w:val="00B576BC"/>
    <w:rsid w:val="00B6095C"/>
    <w:rsid w:val="00B61AF5"/>
    <w:rsid w:val="00B636AD"/>
    <w:rsid w:val="00B6459D"/>
    <w:rsid w:val="00B65630"/>
    <w:rsid w:val="00B718C8"/>
    <w:rsid w:val="00B71B48"/>
    <w:rsid w:val="00B7293A"/>
    <w:rsid w:val="00B76DF9"/>
    <w:rsid w:val="00B81917"/>
    <w:rsid w:val="00B81C8E"/>
    <w:rsid w:val="00B82792"/>
    <w:rsid w:val="00B8403D"/>
    <w:rsid w:val="00B862F9"/>
    <w:rsid w:val="00B866D3"/>
    <w:rsid w:val="00B90E86"/>
    <w:rsid w:val="00B949B5"/>
    <w:rsid w:val="00B95B39"/>
    <w:rsid w:val="00B95B98"/>
    <w:rsid w:val="00B96142"/>
    <w:rsid w:val="00B972CF"/>
    <w:rsid w:val="00B9758B"/>
    <w:rsid w:val="00B97F1C"/>
    <w:rsid w:val="00BA089B"/>
    <w:rsid w:val="00BA1792"/>
    <w:rsid w:val="00BA2E1F"/>
    <w:rsid w:val="00BA3A7B"/>
    <w:rsid w:val="00BA47CB"/>
    <w:rsid w:val="00BB0522"/>
    <w:rsid w:val="00BB1941"/>
    <w:rsid w:val="00BB547D"/>
    <w:rsid w:val="00BB7734"/>
    <w:rsid w:val="00BC4CE1"/>
    <w:rsid w:val="00BD0387"/>
    <w:rsid w:val="00BD1672"/>
    <w:rsid w:val="00BD386F"/>
    <w:rsid w:val="00BD45E7"/>
    <w:rsid w:val="00BD596A"/>
    <w:rsid w:val="00BE1EC7"/>
    <w:rsid w:val="00BE21C6"/>
    <w:rsid w:val="00BE574E"/>
    <w:rsid w:val="00BE574F"/>
    <w:rsid w:val="00BE5E8A"/>
    <w:rsid w:val="00BE79F2"/>
    <w:rsid w:val="00BF22F0"/>
    <w:rsid w:val="00BF2814"/>
    <w:rsid w:val="00BF2E2D"/>
    <w:rsid w:val="00BF31D1"/>
    <w:rsid w:val="00BF4BFE"/>
    <w:rsid w:val="00BF59AC"/>
    <w:rsid w:val="00C02975"/>
    <w:rsid w:val="00C04FAC"/>
    <w:rsid w:val="00C059EF"/>
    <w:rsid w:val="00C077E4"/>
    <w:rsid w:val="00C07F1C"/>
    <w:rsid w:val="00C10B41"/>
    <w:rsid w:val="00C116EB"/>
    <w:rsid w:val="00C122CC"/>
    <w:rsid w:val="00C12FB2"/>
    <w:rsid w:val="00C15EBF"/>
    <w:rsid w:val="00C162CF"/>
    <w:rsid w:val="00C16C22"/>
    <w:rsid w:val="00C228D3"/>
    <w:rsid w:val="00C23678"/>
    <w:rsid w:val="00C24AFE"/>
    <w:rsid w:val="00C277AB"/>
    <w:rsid w:val="00C2784D"/>
    <w:rsid w:val="00C30F3C"/>
    <w:rsid w:val="00C33A7E"/>
    <w:rsid w:val="00C348B5"/>
    <w:rsid w:val="00C34CD7"/>
    <w:rsid w:val="00C34FA3"/>
    <w:rsid w:val="00C353A1"/>
    <w:rsid w:val="00C356E4"/>
    <w:rsid w:val="00C35BDE"/>
    <w:rsid w:val="00C37498"/>
    <w:rsid w:val="00C41528"/>
    <w:rsid w:val="00C41B69"/>
    <w:rsid w:val="00C41F85"/>
    <w:rsid w:val="00C43427"/>
    <w:rsid w:val="00C43634"/>
    <w:rsid w:val="00C447FB"/>
    <w:rsid w:val="00C44AA9"/>
    <w:rsid w:val="00C4622D"/>
    <w:rsid w:val="00C5049F"/>
    <w:rsid w:val="00C51199"/>
    <w:rsid w:val="00C53FF7"/>
    <w:rsid w:val="00C54A1E"/>
    <w:rsid w:val="00C54D1B"/>
    <w:rsid w:val="00C571FB"/>
    <w:rsid w:val="00C67428"/>
    <w:rsid w:val="00C67A06"/>
    <w:rsid w:val="00C73374"/>
    <w:rsid w:val="00C74882"/>
    <w:rsid w:val="00C75786"/>
    <w:rsid w:val="00C774D4"/>
    <w:rsid w:val="00C808A4"/>
    <w:rsid w:val="00C811B9"/>
    <w:rsid w:val="00C81499"/>
    <w:rsid w:val="00C81C6F"/>
    <w:rsid w:val="00C82655"/>
    <w:rsid w:val="00C82744"/>
    <w:rsid w:val="00C82ECE"/>
    <w:rsid w:val="00C872FE"/>
    <w:rsid w:val="00C90198"/>
    <w:rsid w:val="00C9081A"/>
    <w:rsid w:val="00C91289"/>
    <w:rsid w:val="00C91C04"/>
    <w:rsid w:val="00C943ED"/>
    <w:rsid w:val="00C9485B"/>
    <w:rsid w:val="00C9568D"/>
    <w:rsid w:val="00C9591E"/>
    <w:rsid w:val="00CA4E3C"/>
    <w:rsid w:val="00CA6677"/>
    <w:rsid w:val="00CB05BB"/>
    <w:rsid w:val="00CB1F7A"/>
    <w:rsid w:val="00CB2191"/>
    <w:rsid w:val="00CB2556"/>
    <w:rsid w:val="00CB46BB"/>
    <w:rsid w:val="00CB4CCF"/>
    <w:rsid w:val="00CB78E6"/>
    <w:rsid w:val="00CB7B18"/>
    <w:rsid w:val="00CC12B4"/>
    <w:rsid w:val="00CC2250"/>
    <w:rsid w:val="00CC3DD5"/>
    <w:rsid w:val="00CC41D4"/>
    <w:rsid w:val="00CC44E4"/>
    <w:rsid w:val="00CC6497"/>
    <w:rsid w:val="00CC6AE4"/>
    <w:rsid w:val="00CD1F5A"/>
    <w:rsid w:val="00CD26E1"/>
    <w:rsid w:val="00CD2B87"/>
    <w:rsid w:val="00CD35BB"/>
    <w:rsid w:val="00CD3DB6"/>
    <w:rsid w:val="00CD49AD"/>
    <w:rsid w:val="00CD582F"/>
    <w:rsid w:val="00CD6D1D"/>
    <w:rsid w:val="00CE0777"/>
    <w:rsid w:val="00CE2C22"/>
    <w:rsid w:val="00CE5C40"/>
    <w:rsid w:val="00CE5EFD"/>
    <w:rsid w:val="00CE67F3"/>
    <w:rsid w:val="00CF29A0"/>
    <w:rsid w:val="00CF3C9D"/>
    <w:rsid w:val="00CF435A"/>
    <w:rsid w:val="00CF48D2"/>
    <w:rsid w:val="00CF6E9E"/>
    <w:rsid w:val="00CF7055"/>
    <w:rsid w:val="00CF7335"/>
    <w:rsid w:val="00CF7469"/>
    <w:rsid w:val="00D0004C"/>
    <w:rsid w:val="00D006C8"/>
    <w:rsid w:val="00D0143C"/>
    <w:rsid w:val="00D02B71"/>
    <w:rsid w:val="00D05877"/>
    <w:rsid w:val="00D06C50"/>
    <w:rsid w:val="00D11199"/>
    <w:rsid w:val="00D113FF"/>
    <w:rsid w:val="00D13DC9"/>
    <w:rsid w:val="00D13F70"/>
    <w:rsid w:val="00D14A01"/>
    <w:rsid w:val="00D14F24"/>
    <w:rsid w:val="00D15BF0"/>
    <w:rsid w:val="00D21D70"/>
    <w:rsid w:val="00D22B75"/>
    <w:rsid w:val="00D23663"/>
    <w:rsid w:val="00D240DD"/>
    <w:rsid w:val="00D257AD"/>
    <w:rsid w:val="00D25A72"/>
    <w:rsid w:val="00D2722F"/>
    <w:rsid w:val="00D278FE"/>
    <w:rsid w:val="00D304F7"/>
    <w:rsid w:val="00D30635"/>
    <w:rsid w:val="00D31359"/>
    <w:rsid w:val="00D3337B"/>
    <w:rsid w:val="00D36AA6"/>
    <w:rsid w:val="00D37C51"/>
    <w:rsid w:val="00D404E8"/>
    <w:rsid w:val="00D406A4"/>
    <w:rsid w:val="00D4083B"/>
    <w:rsid w:val="00D41BBB"/>
    <w:rsid w:val="00D426E9"/>
    <w:rsid w:val="00D4331D"/>
    <w:rsid w:val="00D46391"/>
    <w:rsid w:val="00D46DEF"/>
    <w:rsid w:val="00D5005D"/>
    <w:rsid w:val="00D502CB"/>
    <w:rsid w:val="00D52987"/>
    <w:rsid w:val="00D52F5C"/>
    <w:rsid w:val="00D52FA0"/>
    <w:rsid w:val="00D54F37"/>
    <w:rsid w:val="00D55833"/>
    <w:rsid w:val="00D565E7"/>
    <w:rsid w:val="00D56E90"/>
    <w:rsid w:val="00D57CF7"/>
    <w:rsid w:val="00D64A65"/>
    <w:rsid w:val="00D67537"/>
    <w:rsid w:val="00D70118"/>
    <w:rsid w:val="00D70501"/>
    <w:rsid w:val="00D71BCE"/>
    <w:rsid w:val="00D72872"/>
    <w:rsid w:val="00D74882"/>
    <w:rsid w:val="00D74F0D"/>
    <w:rsid w:val="00D759BF"/>
    <w:rsid w:val="00D80127"/>
    <w:rsid w:val="00D80397"/>
    <w:rsid w:val="00D80452"/>
    <w:rsid w:val="00D82B5C"/>
    <w:rsid w:val="00D84DB0"/>
    <w:rsid w:val="00D91B86"/>
    <w:rsid w:val="00D9366B"/>
    <w:rsid w:val="00D9471A"/>
    <w:rsid w:val="00D94E30"/>
    <w:rsid w:val="00D950FA"/>
    <w:rsid w:val="00D96091"/>
    <w:rsid w:val="00DA6CE6"/>
    <w:rsid w:val="00DA759D"/>
    <w:rsid w:val="00DB136D"/>
    <w:rsid w:val="00DB2EE7"/>
    <w:rsid w:val="00DB365F"/>
    <w:rsid w:val="00DB5B45"/>
    <w:rsid w:val="00DB6DB5"/>
    <w:rsid w:val="00DB7099"/>
    <w:rsid w:val="00DC012A"/>
    <w:rsid w:val="00DC3A28"/>
    <w:rsid w:val="00DC4359"/>
    <w:rsid w:val="00DC47E4"/>
    <w:rsid w:val="00DC6EDC"/>
    <w:rsid w:val="00DC7FA9"/>
    <w:rsid w:val="00DD04B5"/>
    <w:rsid w:val="00DD2B05"/>
    <w:rsid w:val="00DD64A0"/>
    <w:rsid w:val="00DE1C12"/>
    <w:rsid w:val="00DE2E2B"/>
    <w:rsid w:val="00DE76AF"/>
    <w:rsid w:val="00DE76F0"/>
    <w:rsid w:val="00DF1F45"/>
    <w:rsid w:val="00DF6B0F"/>
    <w:rsid w:val="00DF7DF9"/>
    <w:rsid w:val="00DF7EDD"/>
    <w:rsid w:val="00E00894"/>
    <w:rsid w:val="00E00BD7"/>
    <w:rsid w:val="00E0279B"/>
    <w:rsid w:val="00E03928"/>
    <w:rsid w:val="00E06BFC"/>
    <w:rsid w:val="00E104EE"/>
    <w:rsid w:val="00E1059D"/>
    <w:rsid w:val="00E117D6"/>
    <w:rsid w:val="00E118BF"/>
    <w:rsid w:val="00E12581"/>
    <w:rsid w:val="00E128E1"/>
    <w:rsid w:val="00E12ABF"/>
    <w:rsid w:val="00E15E01"/>
    <w:rsid w:val="00E22941"/>
    <w:rsid w:val="00E24EB7"/>
    <w:rsid w:val="00E26458"/>
    <w:rsid w:val="00E26BCE"/>
    <w:rsid w:val="00E310A4"/>
    <w:rsid w:val="00E325B5"/>
    <w:rsid w:val="00E34A99"/>
    <w:rsid w:val="00E360B9"/>
    <w:rsid w:val="00E36E24"/>
    <w:rsid w:val="00E454E4"/>
    <w:rsid w:val="00E45D7E"/>
    <w:rsid w:val="00E46093"/>
    <w:rsid w:val="00E47C61"/>
    <w:rsid w:val="00E517B0"/>
    <w:rsid w:val="00E55030"/>
    <w:rsid w:val="00E55044"/>
    <w:rsid w:val="00E55812"/>
    <w:rsid w:val="00E55DEF"/>
    <w:rsid w:val="00E55EBC"/>
    <w:rsid w:val="00E61A2D"/>
    <w:rsid w:val="00E61B46"/>
    <w:rsid w:val="00E61EE1"/>
    <w:rsid w:val="00E63B08"/>
    <w:rsid w:val="00E66B2D"/>
    <w:rsid w:val="00E704ED"/>
    <w:rsid w:val="00E70C9D"/>
    <w:rsid w:val="00E72B10"/>
    <w:rsid w:val="00E75C5A"/>
    <w:rsid w:val="00E77A69"/>
    <w:rsid w:val="00E81683"/>
    <w:rsid w:val="00E8306D"/>
    <w:rsid w:val="00E844AB"/>
    <w:rsid w:val="00E855AE"/>
    <w:rsid w:val="00E85E93"/>
    <w:rsid w:val="00E860C9"/>
    <w:rsid w:val="00E861E2"/>
    <w:rsid w:val="00E86B82"/>
    <w:rsid w:val="00E90370"/>
    <w:rsid w:val="00E91691"/>
    <w:rsid w:val="00E933DB"/>
    <w:rsid w:val="00E94C02"/>
    <w:rsid w:val="00E9665B"/>
    <w:rsid w:val="00E967D8"/>
    <w:rsid w:val="00EA085E"/>
    <w:rsid w:val="00EA1671"/>
    <w:rsid w:val="00EA194B"/>
    <w:rsid w:val="00EA3B76"/>
    <w:rsid w:val="00EA50C7"/>
    <w:rsid w:val="00EA74E2"/>
    <w:rsid w:val="00EB7CD1"/>
    <w:rsid w:val="00EC16E4"/>
    <w:rsid w:val="00EC2255"/>
    <w:rsid w:val="00EC43B5"/>
    <w:rsid w:val="00ED0139"/>
    <w:rsid w:val="00ED0835"/>
    <w:rsid w:val="00ED22FC"/>
    <w:rsid w:val="00ED5830"/>
    <w:rsid w:val="00ED6422"/>
    <w:rsid w:val="00ED6730"/>
    <w:rsid w:val="00ED711A"/>
    <w:rsid w:val="00EE0883"/>
    <w:rsid w:val="00EE11DB"/>
    <w:rsid w:val="00EE1713"/>
    <w:rsid w:val="00EE47D7"/>
    <w:rsid w:val="00EE5E11"/>
    <w:rsid w:val="00EF015F"/>
    <w:rsid w:val="00EF1A66"/>
    <w:rsid w:val="00EF225C"/>
    <w:rsid w:val="00EF51E4"/>
    <w:rsid w:val="00EF6242"/>
    <w:rsid w:val="00EF6775"/>
    <w:rsid w:val="00EF7C13"/>
    <w:rsid w:val="00F01815"/>
    <w:rsid w:val="00F02059"/>
    <w:rsid w:val="00F0475C"/>
    <w:rsid w:val="00F05FB8"/>
    <w:rsid w:val="00F071A6"/>
    <w:rsid w:val="00F104F2"/>
    <w:rsid w:val="00F10A22"/>
    <w:rsid w:val="00F13559"/>
    <w:rsid w:val="00F14B17"/>
    <w:rsid w:val="00F2039D"/>
    <w:rsid w:val="00F21219"/>
    <w:rsid w:val="00F2287F"/>
    <w:rsid w:val="00F24C62"/>
    <w:rsid w:val="00F24D2B"/>
    <w:rsid w:val="00F26985"/>
    <w:rsid w:val="00F305B7"/>
    <w:rsid w:val="00F30FD0"/>
    <w:rsid w:val="00F32130"/>
    <w:rsid w:val="00F32DD0"/>
    <w:rsid w:val="00F44DF0"/>
    <w:rsid w:val="00F45721"/>
    <w:rsid w:val="00F460C3"/>
    <w:rsid w:val="00F46DD6"/>
    <w:rsid w:val="00F50CF6"/>
    <w:rsid w:val="00F50FF4"/>
    <w:rsid w:val="00F51A01"/>
    <w:rsid w:val="00F5201C"/>
    <w:rsid w:val="00F527F2"/>
    <w:rsid w:val="00F5308A"/>
    <w:rsid w:val="00F531DE"/>
    <w:rsid w:val="00F535CF"/>
    <w:rsid w:val="00F5517B"/>
    <w:rsid w:val="00F55DBB"/>
    <w:rsid w:val="00F57BA9"/>
    <w:rsid w:val="00F60A6E"/>
    <w:rsid w:val="00F62BCF"/>
    <w:rsid w:val="00F6375C"/>
    <w:rsid w:val="00F63B5C"/>
    <w:rsid w:val="00F64C51"/>
    <w:rsid w:val="00F6598D"/>
    <w:rsid w:val="00F67DAC"/>
    <w:rsid w:val="00F74790"/>
    <w:rsid w:val="00F84CED"/>
    <w:rsid w:val="00F859C8"/>
    <w:rsid w:val="00F86C1E"/>
    <w:rsid w:val="00F912DD"/>
    <w:rsid w:val="00F94EA4"/>
    <w:rsid w:val="00F94F52"/>
    <w:rsid w:val="00F970A1"/>
    <w:rsid w:val="00FA020A"/>
    <w:rsid w:val="00FA11EB"/>
    <w:rsid w:val="00FA2EEC"/>
    <w:rsid w:val="00FA33CD"/>
    <w:rsid w:val="00FA7E9F"/>
    <w:rsid w:val="00FB2475"/>
    <w:rsid w:val="00FB25DB"/>
    <w:rsid w:val="00FB4399"/>
    <w:rsid w:val="00FB5FA2"/>
    <w:rsid w:val="00FB68B5"/>
    <w:rsid w:val="00FB707A"/>
    <w:rsid w:val="00FB7B17"/>
    <w:rsid w:val="00FC4AE2"/>
    <w:rsid w:val="00FC59E5"/>
    <w:rsid w:val="00FC5B51"/>
    <w:rsid w:val="00FC79EC"/>
    <w:rsid w:val="00FD0BDA"/>
    <w:rsid w:val="00FD1512"/>
    <w:rsid w:val="00FD34E1"/>
    <w:rsid w:val="00FD3CD1"/>
    <w:rsid w:val="00FD485D"/>
    <w:rsid w:val="00FD55F9"/>
    <w:rsid w:val="00FD56CA"/>
    <w:rsid w:val="00FD7EBD"/>
    <w:rsid w:val="00FE06AD"/>
    <w:rsid w:val="00FE14A7"/>
    <w:rsid w:val="00FE41C7"/>
    <w:rsid w:val="00FE4DAD"/>
    <w:rsid w:val="00FE788F"/>
    <w:rsid w:val="00FE7ACA"/>
    <w:rsid w:val="00FF003C"/>
    <w:rsid w:val="00FF279A"/>
    <w:rsid w:val="00FF639B"/>
    <w:rsid w:val="02497D3B"/>
    <w:rsid w:val="02AC7AF7"/>
    <w:rsid w:val="03F87FAD"/>
    <w:rsid w:val="07C1012A"/>
    <w:rsid w:val="07F91CA9"/>
    <w:rsid w:val="09070E31"/>
    <w:rsid w:val="093A79A6"/>
    <w:rsid w:val="09D27E0F"/>
    <w:rsid w:val="0B882231"/>
    <w:rsid w:val="0BF67D7A"/>
    <w:rsid w:val="0C1142E6"/>
    <w:rsid w:val="0FB80F4E"/>
    <w:rsid w:val="10F675E7"/>
    <w:rsid w:val="128D30E7"/>
    <w:rsid w:val="1363234D"/>
    <w:rsid w:val="15437366"/>
    <w:rsid w:val="15A703A2"/>
    <w:rsid w:val="1A505FDB"/>
    <w:rsid w:val="1B185A0B"/>
    <w:rsid w:val="1B6B1A13"/>
    <w:rsid w:val="1D1803ED"/>
    <w:rsid w:val="1FD32F10"/>
    <w:rsid w:val="2022029E"/>
    <w:rsid w:val="217C392D"/>
    <w:rsid w:val="27162D62"/>
    <w:rsid w:val="29171D44"/>
    <w:rsid w:val="2A6D4DAB"/>
    <w:rsid w:val="2C9D1721"/>
    <w:rsid w:val="2CC11A6D"/>
    <w:rsid w:val="2DC77A6D"/>
    <w:rsid w:val="2EE81319"/>
    <w:rsid w:val="2FF3270A"/>
    <w:rsid w:val="307D2FCF"/>
    <w:rsid w:val="32DA370D"/>
    <w:rsid w:val="336C5A75"/>
    <w:rsid w:val="341B0E90"/>
    <w:rsid w:val="344F0F52"/>
    <w:rsid w:val="34542802"/>
    <w:rsid w:val="34E374C4"/>
    <w:rsid w:val="35ED756B"/>
    <w:rsid w:val="37735EDE"/>
    <w:rsid w:val="38451032"/>
    <w:rsid w:val="3A9E15B6"/>
    <w:rsid w:val="3B0878C2"/>
    <w:rsid w:val="3B1708AE"/>
    <w:rsid w:val="3C0C3417"/>
    <w:rsid w:val="3E7C3D56"/>
    <w:rsid w:val="400D605F"/>
    <w:rsid w:val="40C839CD"/>
    <w:rsid w:val="40C86F7A"/>
    <w:rsid w:val="410127AD"/>
    <w:rsid w:val="42A94D50"/>
    <w:rsid w:val="449B41DA"/>
    <w:rsid w:val="44E74BAD"/>
    <w:rsid w:val="45BD5C58"/>
    <w:rsid w:val="47347438"/>
    <w:rsid w:val="475A7FF8"/>
    <w:rsid w:val="4AEA1543"/>
    <w:rsid w:val="4B15132F"/>
    <w:rsid w:val="4D335848"/>
    <w:rsid w:val="4E8F765E"/>
    <w:rsid w:val="51D446DA"/>
    <w:rsid w:val="52602E66"/>
    <w:rsid w:val="52C353E3"/>
    <w:rsid w:val="53EE6BC1"/>
    <w:rsid w:val="556A6B1F"/>
    <w:rsid w:val="55AD2140"/>
    <w:rsid w:val="58500354"/>
    <w:rsid w:val="59E52814"/>
    <w:rsid w:val="5A617A5F"/>
    <w:rsid w:val="5EBC30A5"/>
    <w:rsid w:val="5F7B7731"/>
    <w:rsid w:val="63057A83"/>
    <w:rsid w:val="63DB4FE9"/>
    <w:rsid w:val="64DA76C8"/>
    <w:rsid w:val="64F71105"/>
    <w:rsid w:val="6698278F"/>
    <w:rsid w:val="678E47CE"/>
    <w:rsid w:val="682652B6"/>
    <w:rsid w:val="691A77EA"/>
    <w:rsid w:val="69574B58"/>
    <w:rsid w:val="6B376A57"/>
    <w:rsid w:val="6B78445E"/>
    <w:rsid w:val="6C55019B"/>
    <w:rsid w:val="6C775361"/>
    <w:rsid w:val="6C8D7661"/>
    <w:rsid w:val="6CBD3D6E"/>
    <w:rsid w:val="6D4D1AD0"/>
    <w:rsid w:val="6D535F8B"/>
    <w:rsid w:val="6DAE47A5"/>
    <w:rsid w:val="6E667E5D"/>
    <w:rsid w:val="6EBA56CA"/>
    <w:rsid w:val="6FE77068"/>
    <w:rsid w:val="706A51EC"/>
    <w:rsid w:val="711A0B9D"/>
    <w:rsid w:val="72D9285F"/>
    <w:rsid w:val="733E6DC5"/>
    <w:rsid w:val="7377660F"/>
    <w:rsid w:val="7396068C"/>
    <w:rsid w:val="746B0CA1"/>
    <w:rsid w:val="748F5FD5"/>
    <w:rsid w:val="75E17881"/>
    <w:rsid w:val="773010AE"/>
    <w:rsid w:val="78105060"/>
    <w:rsid w:val="797272AE"/>
    <w:rsid w:val="7A494FF1"/>
    <w:rsid w:val="7B102FF4"/>
    <w:rsid w:val="7C0A709A"/>
    <w:rsid w:val="7C490589"/>
    <w:rsid w:val="7C54242B"/>
    <w:rsid w:val="7E0659F1"/>
    <w:rsid w:val="7E633B84"/>
    <w:rsid w:val="7F0C5FC9"/>
    <w:rsid w:val="7F38252A"/>
    <w:rsid w:val="7F567663"/>
  </w:rsids>
  <w:docVars>
    <w:docVar w:name="commondata" w:val="eyJoZGlkIjoiNzkzMTI4N2FmMTY4YTg4N2YxMjIxNzUzNmU5MTQ2Nz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A19D3470-F9B3-4C5E-91AF-2D7E50432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182"/>
    <w:pPr>
      <w:widowControl w:val="0"/>
      <w:spacing w:line="276" w:lineRule="auto"/>
      <w:jc w:val="both"/>
    </w:pPr>
    <w:rPr>
      <w:rFonts w:asciiTheme="minorHAnsi" w:eastAsiaTheme="minorEastAsia" w:hAnsiTheme="minorHAnsi" w:cstheme="minorBidi"/>
      <w:kern w:val="2"/>
      <w:sz w:val="21"/>
      <w:szCs w:val="22"/>
    </w:rPr>
  </w:style>
  <w:style w:type="paragraph" w:styleId="Heading1">
    <w:name w:val="heading 1"/>
    <w:basedOn w:val="Normal"/>
    <w:next w:val="Normal"/>
    <w:uiPriority w:val="9"/>
    <w:qFormat/>
    <w:pPr>
      <w:keepNext/>
      <w:keepLines/>
      <w:spacing w:before="100" w:after="90" w:line="240" w:lineRule="auto"/>
      <w:jc w:val="center"/>
      <w:outlineLvl w:val="0"/>
    </w:pPr>
    <w:rPr>
      <w:rFonts w:eastAsia="黑体"/>
      <w:b/>
      <w:kern w:val="44"/>
      <w:sz w:val="36"/>
    </w:rPr>
  </w:style>
  <w:style w:type="paragraph" w:styleId="Heading2">
    <w:name w:val="heading 2"/>
    <w:basedOn w:val="Normal"/>
    <w:next w:val="Normal"/>
    <w:link w:val="2"/>
    <w:uiPriority w:val="9"/>
    <w:unhideWhenUsed/>
    <w:qFormat/>
    <w:pPr>
      <w:keepNext/>
      <w:keepLines/>
      <w:spacing w:before="260" w:after="260" w:line="240" w:lineRule="auto"/>
      <w:jc w:val="left"/>
      <w:outlineLvl w:val="1"/>
    </w:pPr>
    <w:rPr>
      <w:rFonts w:ascii="Arial" w:eastAsia="黑体" w:hAnsi="Arial"/>
      <w:sz w:val="32"/>
    </w:rPr>
  </w:style>
  <w:style w:type="paragraph" w:styleId="Heading3">
    <w:name w:val="heading 3"/>
    <w:basedOn w:val="Normal"/>
    <w:next w:val="Normal"/>
    <w:uiPriority w:val="9"/>
    <w:unhideWhenUsed/>
    <w:qFormat/>
    <w:pPr>
      <w:keepNext/>
      <w:keepLines/>
      <w:spacing w:before="260" w:after="260" w:line="240" w:lineRule="auto"/>
      <w:jc w:val="left"/>
      <w:outlineLvl w:val="2"/>
    </w:pPr>
    <w:rPr>
      <w:rFonts w:eastAsia="仿宋"/>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uiPriority w:val="39"/>
    <w:semiHidden/>
    <w:unhideWhenUsed/>
    <w:qFormat/>
    <w:pPr>
      <w:widowControl/>
      <w:spacing w:after="100"/>
      <w:ind w:left="440"/>
      <w:jc w:val="left"/>
    </w:pPr>
    <w:rPr>
      <w:kern w:val="0"/>
      <w:sz w:val="22"/>
    </w:rPr>
  </w:style>
  <w:style w:type="paragraph" w:styleId="BalloonText">
    <w:name w:val="Balloon Text"/>
    <w:basedOn w:val="Normal"/>
    <w:link w:val="a"/>
    <w:uiPriority w:val="99"/>
    <w:semiHidden/>
    <w:unhideWhenUsed/>
    <w:qFormat/>
    <w:pPr>
      <w:spacing w:line="240" w:lineRule="auto"/>
    </w:pPr>
    <w:rPr>
      <w:sz w:val="18"/>
      <w:szCs w:val="18"/>
    </w:rPr>
  </w:style>
  <w:style w:type="paragraph" w:styleId="Footer">
    <w:name w:val="footer"/>
    <w:basedOn w:val="Normal"/>
    <w:link w:val="a1"/>
    <w:uiPriority w:val="99"/>
    <w:unhideWhenUsed/>
    <w:qFormat/>
    <w:pPr>
      <w:tabs>
        <w:tab w:val="center" w:pos="4153"/>
        <w:tab w:val="right" w:pos="8306"/>
      </w:tabs>
      <w:snapToGrid w:val="0"/>
      <w:spacing w:line="240" w:lineRule="auto"/>
      <w:jc w:val="left"/>
    </w:pPr>
    <w:rPr>
      <w:sz w:val="18"/>
      <w:szCs w:val="18"/>
    </w:rPr>
  </w:style>
  <w:style w:type="paragraph" w:styleId="Header">
    <w:name w:val="header"/>
    <w:basedOn w:val="Normal"/>
    <w:link w:val="a0"/>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basedOn w:val="Normal"/>
    <w:next w:val="Normal"/>
    <w:uiPriority w:val="39"/>
    <w:unhideWhenUsed/>
    <w:qFormat/>
    <w:pPr>
      <w:spacing w:line="240" w:lineRule="auto"/>
    </w:pPr>
  </w:style>
  <w:style w:type="paragraph" w:styleId="TOC2">
    <w:name w:val="toc 2"/>
    <w:basedOn w:val="Normal"/>
    <w:next w:val="Normal"/>
    <w:uiPriority w:val="39"/>
    <w:unhideWhenUsed/>
    <w:qFormat/>
    <w:pPr>
      <w:ind w:left="420" w:leftChars="200"/>
    </w:p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Pr>
      <w:color w:val="0000FF" w:themeColor="hyperlink"/>
      <w:u w:val="single"/>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ListParagraph">
    <w:name w:val="List Paragraph"/>
    <w:basedOn w:val="Normal"/>
    <w:uiPriority w:val="34"/>
    <w:qFormat/>
    <w:pPr>
      <w:ind w:firstLine="420" w:firstLineChars="200"/>
    </w:pPr>
  </w:style>
  <w:style w:type="character" w:customStyle="1" w:styleId="a">
    <w:name w:val="批注框文本 字符"/>
    <w:basedOn w:val="DefaultParagraphFont"/>
    <w:link w:val="BalloonText"/>
    <w:uiPriority w:val="99"/>
    <w:semiHidden/>
    <w:qFormat/>
    <w:rPr>
      <w:sz w:val="18"/>
      <w:szCs w:val="18"/>
    </w:rPr>
  </w:style>
  <w:style w:type="character" w:customStyle="1" w:styleId="a0">
    <w:name w:val="页眉 字符"/>
    <w:basedOn w:val="DefaultParagraphFont"/>
    <w:link w:val="Header"/>
    <w:uiPriority w:val="99"/>
    <w:qFormat/>
    <w:rPr>
      <w:sz w:val="18"/>
      <w:szCs w:val="18"/>
    </w:rPr>
  </w:style>
  <w:style w:type="character" w:customStyle="1" w:styleId="a1">
    <w:name w:val="页脚 字符"/>
    <w:basedOn w:val="DefaultParagraphFont"/>
    <w:link w:val="Footer"/>
    <w:uiPriority w:val="99"/>
    <w:qFormat/>
    <w:rPr>
      <w:sz w:val="18"/>
      <w:szCs w:val="18"/>
    </w:rPr>
  </w:style>
  <w:style w:type="paragraph" w:styleId="NoSpacing">
    <w:name w:val="No Spacing"/>
    <w:link w:val="a2"/>
    <w:uiPriority w:val="1"/>
    <w:qFormat/>
    <w:rPr>
      <w:rFonts w:asciiTheme="minorHAnsi" w:eastAsiaTheme="minorEastAsia" w:hAnsiTheme="minorHAnsi" w:cstheme="minorBidi"/>
      <w:sz w:val="22"/>
      <w:szCs w:val="22"/>
    </w:rPr>
  </w:style>
  <w:style w:type="character" w:customStyle="1" w:styleId="a2">
    <w:name w:val="无间隔 字符"/>
    <w:basedOn w:val="DefaultParagraphFont"/>
    <w:link w:val="NoSpacing"/>
    <w:uiPriority w:val="1"/>
    <w:qFormat/>
    <w:rPr>
      <w:kern w:val="0"/>
      <w:sz w:val="22"/>
    </w:rPr>
  </w:style>
  <w:style w:type="character" w:customStyle="1" w:styleId="font01">
    <w:name w:val="font01"/>
    <w:basedOn w:val="DefaultParagraphFont"/>
    <w:qFormat/>
    <w:rPr>
      <w:rFonts w:ascii="Arial" w:hAnsi="Arial" w:cs="Arial"/>
      <w:color w:val="000000"/>
      <w:sz w:val="20"/>
      <w:szCs w:val="20"/>
      <w:u w:val="none"/>
    </w:rPr>
  </w:style>
  <w:style w:type="character" w:customStyle="1" w:styleId="font41">
    <w:name w:val="font41"/>
    <w:basedOn w:val="DefaultParagraphFont"/>
    <w:qFormat/>
    <w:rPr>
      <w:rFonts w:ascii="宋体" w:eastAsia="宋体" w:hAnsi="宋体" w:cs="宋体" w:hint="eastAsia"/>
      <w:color w:val="000000"/>
      <w:sz w:val="20"/>
      <w:szCs w:val="20"/>
      <w:u w:val="none"/>
    </w:rPr>
  </w:style>
  <w:style w:type="character" w:customStyle="1" w:styleId="font61">
    <w:name w:val="font61"/>
    <w:basedOn w:val="DefaultParagraphFont"/>
    <w:qFormat/>
    <w:rPr>
      <w:rFonts w:ascii="宋体" w:eastAsia="宋体" w:hAnsi="宋体" w:cs="宋体" w:hint="eastAsia"/>
      <w:color w:val="000000"/>
      <w:sz w:val="22"/>
      <w:szCs w:val="22"/>
      <w:u w:val="none"/>
    </w:rPr>
  </w:style>
  <w:style w:type="character" w:customStyle="1" w:styleId="font51">
    <w:name w:val="font51"/>
    <w:basedOn w:val="DefaultParagraphFont"/>
    <w:qFormat/>
    <w:rPr>
      <w:rFonts w:ascii="宋体" w:eastAsia="宋体" w:hAnsi="宋体" w:cs="宋体" w:hint="eastAsia"/>
      <w:color w:val="000000"/>
      <w:sz w:val="24"/>
      <w:szCs w:val="24"/>
      <w:u w:val="none"/>
    </w:rPr>
  </w:style>
  <w:style w:type="character" w:customStyle="1" w:styleId="font31">
    <w:name w:val="font31"/>
    <w:basedOn w:val="DefaultParagraphFont"/>
    <w:qFormat/>
    <w:rPr>
      <w:rFonts w:ascii="宋体" w:eastAsia="宋体" w:hAnsi="宋体" w:cs="宋体" w:hint="eastAsia"/>
      <w:color w:val="000000"/>
      <w:sz w:val="21"/>
      <w:szCs w:val="21"/>
      <w:u w:val="none"/>
    </w:rPr>
  </w:style>
  <w:style w:type="character" w:customStyle="1" w:styleId="font81">
    <w:name w:val="font81"/>
    <w:basedOn w:val="DefaultParagraphFont"/>
    <w:qFormat/>
    <w:rPr>
      <w:rFonts w:ascii="Calibri" w:hAnsi="Calibri" w:cs="Calibri" w:hint="default"/>
      <w:color w:val="000000"/>
      <w:sz w:val="18"/>
      <w:szCs w:val="18"/>
      <w:u w:val="none"/>
    </w:rPr>
  </w:style>
  <w:style w:type="character" w:customStyle="1" w:styleId="font91">
    <w:name w:val="font91"/>
    <w:basedOn w:val="DefaultParagraphFont"/>
    <w:qFormat/>
    <w:rPr>
      <w:rFonts w:ascii="宋体" w:eastAsia="宋体" w:hAnsi="宋体" w:cs="宋体" w:hint="eastAsia"/>
      <w:color w:val="000000"/>
      <w:sz w:val="18"/>
      <w:szCs w:val="18"/>
      <w:u w:val="none"/>
    </w:rPr>
  </w:style>
  <w:style w:type="character" w:customStyle="1" w:styleId="font21">
    <w:name w:val="font21"/>
    <w:basedOn w:val="DefaultParagraphFont"/>
    <w:qFormat/>
    <w:rPr>
      <w:rFonts w:ascii="Arial" w:hAnsi="Arial" w:cs="Arial" w:hint="default"/>
      <w:color w:val="000000"/>
      <w:sz w:val="20"/>
      <w:szCs w:val="20"/>
      <w:u w:val="none"/>
    </w:rPr>
  </w:style>
  <w:style w:type="paragraph" w:customStyle="1" w:styleId="TOC10">
    <w:name w:val="TOC 标题1"/>
    <w:basedOn w:val="Heading1"/>
    <w:next w:val="Normal"/>
    <w:uiPriority w:val="39"/>
    <w:semiHidden/>
    <w:unhideWhenUsed/>
    <w:qFormat/>
    <w:pPr>
      <w:widowControl/>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customStyle="1" w:styleId="WPSOffice1">
    <w:name w:val="WPSOffice手动目录 1"/>
    <w:qFormat/>
  </w:style>
  <w:style w:type="paragraph" w:customStyle="1" w:styleId="WPSOffice2">
    <w:name w:val="WPSOffice手动目录 2"/>
    <w:qFormat/>
    <w:pPr>
      <w:ind w:left="200" w:leftChars="200"/>
    </w:pPr>
  </w:style>
  <w:style w:type="character" w:customStyle="1" w:styleId="2">
    <w:name w:val="标题 2 字符"/>
    <w:basedOn w:val="DefaultParagraphFont"/>
    <w:link w:val="Heading2"/>
    <w:uiPriority w:val="9"/>
    <w:rsid w:val="00FD485D"/>
    <w:rPr>
      <w:rFonts w:ascii="Arial" w:eastAsia="黑体" w:hAnsi="Arial" w:cstheme="minorBidi"/>
      <w:kern w:val="2"/>
      <w:sz w:val="32"/>
      <w:szCs w:val="22"/>
    </w:rPr>
  </w:style>
  <w:style w:type="character" w:customStyle="1" w:styleId="indent">
    <w:name w:val="indent"/>
    <w:basedOn w:val="DefaultParagraphFont"/>
    <w:rsid w:val="00136E91"/>
  </w:style>
  <w:style w:type="character" w:customStyle="1" w:styleId="pattern">
    <w:name w:val="pattern"/>
    <w:basedOn w:val="DefaultParagraphFont"/>
    <w:rsid w:val="00136E91"/>
  </w:style>
  <w:style w:type="paragraph" w:styleId="HTMLPreformatted">
    <w:name w:val="HTML Preformatted"/>
    <w:basedOn w:val="Normal"/>
    <w:link w:val="HTML"/>
    <w:uiPriority w:val="99"/>
    <w:semiHidden/>
    <w:unhideWhenUsed/>
    <w:rsid w:val="005416B2"/>
    <w:rPr>
      <w:rFonts w:ascii="Courier New" w:hAnsi="Courier New" w:cs="Courier New"/>
      <w:sz w:val="20"/>
      <w:szCs w:val="20"/>
    </w:rPr>
  </w:style>
  <w:style w:type="character" w:customStyle="1" w:styleId="HTML">
    <w:name w:val="HTML 预设格式 字符"/>
    <w:basedOn w:val="DefaultParagraphFont"/>
    <w:link w:val="HTMLPreformatted"/>
    <w:uiPriority w:val="99"/>
    <w:semiHidden/>
    <w:rsid w:val="005416B2"/>
    <w:rPr>
      <w:rFonts w:ascii="Courier New" w:hAnsi="Courier New" w:eastAsiaTheme="minorEastAsia"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numbering.xml" Type="http://schemas.openxmlformats.org/officeDocument/2006/relationships/numbering"/><Relationship Id="rId11" Target="styles.xml" Type="http://schemas.openxmlformats.org/officeDocument/2006/relationships/styles"/><Relationship Id="rId2" Target="webSettings.xml" Type="http://schemas.openxmlformats.org/officeDocument/2006/relationships/webSettings"/><Relationship Id="rId3" Target="fontTable.xml" Type="http://schemas.openxmlformats.org/officeDocument/2006/relationships/fontTable"/><Relationship Id="rId4" Target="../customXml/item1.xml" Type="http://schemas.openxmlformats.org/officeDocument/2006/relationships/customXml"/><Relationship Id="rId5" Target="../customXml/item2.xml" Type="http://schemas.openxmlformats.org/officeDocument/2006/relationships/customXml"/><Relationship Id="rId6" Target="header1.xml" Type="http://schemas.openxmlformats.org/officeDocument/2006/relationships/header"/><Relationship Id="rId7" Target="header2.xml" Type="http://schemas.openxmlformats.org/officeDocument/2006/relationships/header"/><Relationship Id="rId8" Target="footer1.xml" Type="http://schemas.openxmlformats.org/officeDocument/2006/relationships/footer"/><Relationship Id="rId9"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31D1453-81C8-4B6E-B815-1E3FAD06651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30</Pages>
  <Words>1707</Words>
  <Characters>9735</Characters>
  <Application>Microsoft Office Word</Application>
  <DocSecurity>0</DocSecurity>
  <Lines>81</Lines>
  <Paragraphs>22</Paragraphs>
  <ScaleCrop>false</ScaleCrop>
  <Company>dell</Company>
  <LinksUpToDate>false</LinksUpToDate>
  <CharactersWithSpaces>11420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2024-06-28T09:11:00Z</dcterms:created>
  <dc:creator>刘菁</dc:creator>
  <cp:lastModifiedBy>H226963@365mmt.com</cp:lastModifiedBy>
  <cp:lastPrinted>2021-11-30T07:30:00Z</cp:lastPrinted>
  <dcterms:modified xsi:type="dcterms:W3CDTF">2026-07-14T10:57:00Z</dcterms:modified>
  <cp:revision>162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BCF77FBE8CB04702AFA823AAF44C33F0</vt:lpwstr>
  </property>
  <property fmtid="{D5CDD505-2E9C-101B-9397-08002B2CF9AE}" pid="3" name="KSOProductBuildVer">
    <vt:lpwstr>2052-11.1.0.11875</vt:lpwstr>
  </property>
</Properties>
</file>