
<file path=[Content_Types].xml><?xml version="1.0" encoding="utf-8"?>
<Types xmlns="http://schemas.openxmlformats.org/package/2006/content-types">
  <Default ContentType="application/vnd.openxmlformats-package.relationships+xml" Extension="rels"/>
  <Default ContentType="application/xml" Extension="xml"/>
  <Override ContentType="application/xml" PartName="/customXml/item1.xml"/>
  <Override ContentType="application/xml" PartName="/customXml/item2.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xmlns:cx6="http://schemas.microsoft.com/office/drawing/2016/5/12/chartex" xmlns:cx8="http://schemas.microsoft.com/office/drawing/2016/5/14/chartex" xmlns:cx7="http://schemas.microsoft.com/office/drawing/2016/5/13/chartex" xmlns:wpsCustomData="http://www.wps.cn/officeDocument/2013/wpsCustomData" mc:Ignorable="w14 w15 wp14">
  <!-- Generated by Aspose.Words for Java 20.4 -->
  <w:body>
    <w:p w:rsidR="00B2512C" w14:paraId="0D3BC047" w14:textId="77777777">
      <w:pPr>
        <w:widowControl/>
        <w:rPr>
          <w:rFonts w:ascii="黑体" w:eastAsia="黑体" w:hAnsi="黑体" w:hint="eastAsia"/>
          <w:sz w:val="32"/>
          <w:szCs w:val="32"/>
        </w:rPr>
      </w:pPr>
    </w:p>
    <w:p w:rsidR="00B2512C" w14:paraId="484C1CE3" w14:textId="77777777">
      <w:pPr>
        <w:widowControl/>
        <w:jc w:val="center"/>
        <w:rPr>
          <w:sz w:val="84"/>
          <w:szCs w:val="84"/>
        </w:rPr>
      </w:pPr>
    </w:p>
    <w:p w:rsidR="00B2512C" w14:paraId="2AFD1A0A" w14:textId="77777777">
      <w:pPr>
        <w:widowControl/>
        <w:jc w:val="center"/>
        <w:rPr>
          <w:sz w:val="84"/>
          <w:szCs w:val="84"/>
        </w:rPr>
      </w:pPr>
    </w:p>
    <w:p w:rsidR="00B2512C" w14:paraId="4ADCC8D9" w14:textId="77777777">
      <w:pPr>
        <w:widowControl/>
        <w:spacing w:line="960" w:lineRule="auto"/>
        <w:jc w:val="center"/>
        <w:rPr>
          <w:rFonts w:ascii="方正小标宋简体" w:eastAsia="方正小标宋简体"/>
          <w:sz w:val="72"/>
          <w:szCs w:val="72"/>
        </w:rPr>
      </w:pPr>
      <w:r>
        <w:rPr>
          <w:rFonts w:ascii="方正小标宋简体" w:eastAsia="方正小标宋简体" w:hint="eastAsia"/>
          <w:sz w:val="72"/>
          <w:szCs w:val="72"/>
        </w:rPr>
        <w:t>2025年度</w:t>
      </w:r>
    </w:p>
    <w:p w:rsidR="00B2512C" w14:paraId="13121729" w14:textId="77777777">
      <w:pPr>
        <w:widowControl/>
        <w:spacing w:line="960" w:lineRule="auto"/>
        <w:jc w:val="center"/>
        <w:rPr>
          <w:rFonts w:asciiTheme="minorEastAsia" w:hAnsiTheme="minorEastAsia" w:hint="eastAsia"/>
          <w:sz w:val="72"/>
          <w:szCs w:val="72"/>
        </w:rPr>
      </w:pPr>
      <w:r>
        <w:rPr>
          <w:rFonts w:ascii="方正小标宋简体" w:eastAsia="方正小标宋简体" w:hint="eastAsia"/>
          <w:sz w:val="72"/>
          <w:szCs w:val="72"/>
        </w:rPr>
        <w:t>德化县林业局</w:t>
      </w:r>
    </w:p>
    <w:p w:rsidR="00B2512C" w14:paraId="380F29B5" w14:textId="5A84427B">
      <w:pPr>
        <w:widowControl/>
        <w:spacing w:line="960" w:lineRule="auto"/>
        <w:jc w:val="center"/>
        <w:rPr>
          <w:rFonts w:ascii="方正小标宋简体" w:eastAsia="方正小标宋简体"/>
          <w:sz w:val="72"/>
          <w:szCs w:val="72"/>
        </w:rPr>
      </w:pPr>
      <w:r>
        <w:rPr>
          <w:rFonts w:ascii="方正小标宋简体" w:eastAsia="方正小标宋简体" w:hint="eastAsia"/>
          <w:sz w:val="72"/>
          <w:szCs w:val="72"/>
        </w:rPr>
        <w:t>部门决算</w:t>
      </w:r>
    </w:p>
    <w:p w:rsidR="00B2512C" w14:paraId="38BFC5DE" w14:textId="77777777">
      <w:pPr>
        <w:widowControl/>
        <w:rPr>
          <w:sz w:val="84"/>
          <w:szCs w:val="84"/>
        </w:rPr>
        <w:sectPr>
          <w:headerReference w:type="default" r:id="rId6"/>
          <w:pgSz w:w="11906" w:h="16838"/>
          <w:pgMar w:top="1702" w:right="283" w:bottom="1843" w:left="283" w:header="851" w:footer="992" w:gutter="0"/>
          <w:cols w:space="425"/>
          <w:docGrid w:type="lines" w:linePitch="312"/>
        </w:sectPr>
      </w:pPr>
      <w:r>
        <w:rPr>
          <w:sz w:val="84"/>
          <w:szCs w:val="84"/>
        </w:rPr>
        <w:br w:type="page"/>
      </w:r>
    </w:p>
    <w:p w:rsidR="00B2512C" w14:paraId="3016A992" w14:textId="77777777">
      <w:pPr>
        <w:spacing w:line="240" w:lineRule="auto"/>
        <w:jc w:val="center"/>
        <w:rPr>
          <w:rFonts w:ascii="宋体" w:eastAsia="宋体" w:hAnsi="宋体" w:cs="宋体" w:hint="eastAsia"/>
          <w:sz w:val="44"/>
          <w:szCs w:val="44"/>
        </w:rPr>
      </w:pPr>
      <w:r>
        <w:rPr>
          <w:rFonts w:ascii="宋体" w:eastAsia="宋体" w:hAnsi="宋体" w:cs="宋体" w:hint="eastAsia"/>
          <w:sz w:val="44"/>
          <w:szCs w:val="44"/>
        </w:rPr>
        <w:t>目 录</w:t>
      </w:r>
    </w:p>
    <w:p w:rsidR="00AF3C55" w14:paraId="70740A4C" w14:textId="77777777">
      <w:pPr>
        <w:pStyle w:val="TOC1"/>
        <w:tabs>
          <w:tab w:val="right" w:leader="dot" w:pos="9062"/>
        </w:tabs>
        <w:rPr>
          <w:noProof/>
          <w14:ligatures w14:val="standardContextual"/>
        </w:rPr>
      </w:pPr>
      <w:r>
        <w:rPr>
          <w:rFonts w:ascii="仿宋" w:eastAsia="仿宋" w:hAnsi="仿宋" w:cs="仿宋" w:hint="eastAsia"/>
          <w:sz w:val="30"/>
          <w:szCs w:val="30"/>
        </w:rPr>
        <w:fldChar w:fldCharType="begin"/>
      </w:r>
      <w:r>
        <w:rPr>
          <w:rFonts w:ascii="仿宋" w:eastAsia="仿宋" w:hAnsi="仿宋" w:cs="仿宋" w:hint="eastAsia"/>
          <w:sz w:val="30"/>
          <w:szCs w:val="30"/>
        </w:rPr>
        <w:instrText xml:space="preserve">TOC \o "1-2" \h \u </w:instrText>
      </w:r>
      <w:r>
        <w:rPr>
          <w:rFonts w:ascii="仿宋" w:eastAsia="仿宋" w:hAnsi="仿宋" w:cs="仿宋" w:hint="eastAsia"/>
          <w:sz w:val="30"/>
          <w:szCs w:val="30"/>
        </w:rPr>
        <w:fldChar w:fldCharType="separate"/>
      </w:r>
      <w:hyperlink w:anchor="_Toc141520062" w:history="1">
        <w:r w:rsidRPr="00AF3C55">
          <w:rPr>
            <w:rFonts w:ascii="仿宋" w:eastAsia="仿宋" w:hAnsi="仿宋" w:cs="仿宋"/>
            <w:b/>
            <w:bCs/>
            <w:noProof/>
            <w:sz w:val="30"/>
            <w:szCs w:val="30"/>
          </w:rPr>
          <w:t>第一部分 部门概况</w:t>
        </w:r>
        <w:r w:rsidRPr="00AF3C55">
          <w:rPr>
            <w:rFonts w:ascii="仿宋" w:eastAsia="仿宋" w:hAnsi="仿宋" w:cs="仿宋"/>
            <w:b/>
            <w:bCs/>
            <w:noProof/>
            <w:sz w:val="30"/>
            <w:szCs w:val="30"/>
          </w:rPr>
          <w:tab/>
        </w:r>
        <w:r w:rsidRPr="00AF3C55">
          <w:rPr>
            <w:rFonts w:ascii="仿宋" w:eastAsia="仿宋" w:hAnsi="仿宋" w:cs="仿宋"/>
            <w:b/>
            <w:bCs/>
            <w:noProof/>
            <w:sz w:val="30"/>
            <w:szCs w:val="30"/>
          </w:rPr>
          <w:fldChar w:fldCharType="begin"/>
        </w:r>
        <w:r w:rsidRPr="00AF3C55">
          <w:rPr>
            <w:rFonts w:ascii="仿宋" w:eastAsia="仿宋" w:hAnsi="仿宋" w:cs="仿宋"/>
            <w:b/>
            <w:bCs/>
            <w:noProof/>
            <w:sz w:val="30"/>
            <w:szCs w:val="30"/>
          </w:rPr>
          <w:instrText xml:space="preserve"> PAGEREF _Toc141520062 \h </w:instrText>
        </w:r>
        <w:r w:rsidRPr="00AF3C55">
          <w:rPr>
            <w:rFonts w:ascii="仿宋" w:eastAsia="仿宋" w:hAnsi="仿宋" w:cs="仿宋"/>
            <w:b/>
            <w:bCs/>
            <w:noProof/>
            <w:sz w:val="30"/>
            <w:szCs w:val="30"/>
          </w:rPr>
          <w:fldChar w:fldCharType="separate"/>
        </w:r>
        <w:r w:rsidRPr="00AF3C55">
          <w:rPr>
            <w:rFonts w:ascii="仿宋" w:eastAsia="仿宋" w:hAnsi="仿宋" w:cs="仿宋"/>
            <w:b/>
            <w:bCs/>
            <w:noProof/>
            <w:sz w:val="30"/>
            <w:szCs w:val="30"/>
          </w:rPr>
          <w:t>1</w:t>
        </w:r>
        <w:r w:rsidRPr="00AF3C55">
          <w:rPr>
            <w:rFonts w:ascii="仿宋" w:eastAsia="仿宋" w:hAnsi="仿宋" w:cs="仿宋"/>
            <w:b/>
            <w:bCs/>
            <w:noProof/>
            <w:sz w:val="30"/>
            <w:szCs w:val="30"/>
          </w:rPr>
          <w:fldChar w:fldCharType="end"/>
        </w:r>
      </w:hyperlink>
    </w:p>
    <w:p w:rsidR="00AF3C55" w:rsidRPr="00C5049F" w:rsidP="00A55D50" w14:paraId="2EBBF1A8" w14:textId="77777777">
      <w:pPr>
        <w:pStyle w:val="TOC2"/>
        <w:tabs>
          <w:tab w:val="right" w:leader="dot" w:pos="9062"/>
        </w:tabs>
        <w:ind w:left="0" w:leftChars="0"/>
        <w:rPr>
          <w:rFonts w:ascii="仿宋" w:eastAsia="仿宋" w:hAnsi="仿宋" w:cs="仿宋" w:hint="eastAsia"/>
          <w:noProof/>
          <w:sz w:val="30"/>
          <w:szCs w:val="30"/>
        </w:rPr>
      </w:pPr>
      <w:hyperlink w:anchor="_Toc141520063" w:history="1">
        <w:r w:rsidRPr="00C5049F">
          <w:rPr>
            <w:rFonts w:ascii="仿宋" w:eastAsia="仿宋" w:hAnsi="仿宋" w:cs="仿宋"/>
            <w:noProof/>
            <w:sz w:val="30"/>
            <w:szCs w:val="30"/>
          </w:rPr>
          <w:t>一、部门主要职责</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_Toc141520063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w:t>
        </w:r>
        <w:r w:rsidRPr="00C5049F">
          <w:rPr>
            <w:rFonts w:ascii="仿宋" w:eastAsia="仿宋" w:hAnsi="仿宋" w:cs="仿宋"/>
            <w:noProof/>
            <w:sz w:val="30"/>
            <w:szCs w:val="30"/>
          </w:rPr>
          <w:fldChar w:fldCharType="end"/>
        </w:r>
      </w:hyperlink>
    </w:p>
    <w:p w:rsidR="00AF3C55" w:rsidRPr="00C5049F" w:rsidP="00A55D50" w14:paraId="7B32912B" w14:textId="77777777">
      <w:pPr>
        <w:pStyle w:val="TOC2"/>
        <w:tabs>
          <w:tab w:val="right" w:leader="dot" w:pos="9062"/>
        </w:tabs>
        <w:ind w:left="0" w:leftChars="0"/>
        <w:rPr>
          <w:rFonts w:ascii="仿宋" w:eastAsia="仿宋" w:hAnsi="仿宋" w:cs="仿宋" w:hint="eastAsia"/>
          <w:noProof/>
          <w:sz w:val="30"/>
          <w:szCs w:val="30"/>
        </w:rPr>
      </w:pPr>
      <w:hyperlink w:anchor="_Toc141520064" w:history="1">
        <w:r w:rsidRPr="00C5049F">
          <w:rPr>
            <w:rFonts w:ascii="仿宋" w:eastAsia="仿宋" w:hAnsi="仿宋" w:cs="仿宋"/>
            <w:noProof/>
            <w:sz w:val="30"/>
            <w:szCs w:val="30"/>
          </w:rPr>
          <w:t>二、部门决算单位基本情况</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_Toc141520064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5</w:t>
        </w:r>
        <w:r w:rsidRPr="00C5049F">
          <w:rPr>
            <w:rFonts w:ascii="仿宋" w:eastAsia="仿宋" w:hAnsi="仿宋" w:cs="仿宋"/>
            <w:noProof/>
            <w:sz w:val="30"/>
            <w:szCs w:val="30"/>
          </w:rPr>
          <w:fldChar w:fldCharType="end"/>
        </w:r>
      </w:hyperlink>
    </w:p>
    <w:p w:rsidR="00AF3C55" w:rsidRPr="00C5049F" w:rsidP="00A55D50" w14:paraId="5DF82856" w14:textId="77777777">
      <w:pPr>
        <w:pStyle w:val="TOC2"/>
        <w:tabs>
          <w:tab w:val="right" w:leader="dot" w:pos="9062"/>
        </w:tabs>
        <w:ind w:left="0" w:leftChars="0"/>
        <w:rPr>
          <w:rFonts w:ascii="仿宋" w:eastAsia="仿宋" w:hAnsi="仿宋" w:cs="仿宋" w:hint="eastAsia"/>
          <w:noProof/>
          <w:sz w:val="30"/>
          <w:szCs w:val="30"/>
        </w:rPr>
      </w:pPr>
      <w:hyperlink w:anchor="_Toc141520065" w:history="1">
        <w:r w:rsidRPr="00C5049F">
          <w:rPr>
            <w:rFonts w:ascii="仿宋" w:eastAsia="仿宋" w:hAnsi="仿宋" w:cs="仿宋"/>
            <w:noProof/>
            <w:sz w:val="30"/>
            <w:szCs w:val="30"/>
          </w:rPr>
          <w:t>三、部门主要工作总结</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_Toc141520065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7</w:t>
        </w:r>
        <w:r w:rsidRPr="00C5049F">
          <w:rPr>
            <w:rFonts w:ascii="仿宋" w:eastAsia="仿宋" w:hAnsi="仿宋" w:cs="仿宋"/>
            <w:noProof/>
            <w:sz w:val="30"/>
            <w:szCs w:val="30"/>
          </w:rPr>
          <w:fldChar w:fldCharType="end"/>
        </w:r>
      </w:hyperlink>
    </w:p>
    <w:p w:rsidR="00AF3C55" w:rsidRPr="00AF3C55" w14:paraId="1430660D" w14:textId="077D8A61">
      <w:pPr>
        <w:pStyle w:val="TOC1"/>
        <w:tabs>
          <w:tab w:val="right" w:leader="dot" w:pos="9062"/>
        </w:tabs>
        <w:rPr>
          <w:rFonts w:ascii="仿宋" w:eastAsia="仿宋" w:hAnsi="仿宋" w:cs="仿宋" w:hint="eastAsia"/>
          <w:b/>
          <w:bCs/>
          <w:noProof/>
          <w:sz w:val="30"/>
          <w:szCs w:val="30"/>
        </w:rPr>
      </w:pPr>
      <w:hyperlink w:anchor="_Toc141520066" w:history="1">
        <w:r w:rsidRPr="00AF3C55">
          <w:rPr>
            <w:rFonts w:ascii="仿宋" w:eastAsia="仿宋" w:hAnsi="仿宋" w:cs="仿宋"/>
            <w:b/>
            <w:bCs/>
            <w:noProof/>
            <w:sz w:val="30"/>
            <w:szCs w:val="30"/>
          </w:rPr>
          <w:t xml:space="preserve">第二部分 </w:t>
        </w:r>
        <w:r>
          <w:rPr>
            <w:rFonts w:ascii="仿宋" w:eastAsia="仿宋" w:hAnsi="仿宋" w:cs="仿宋"/>
            <w:b/>
            <w:bCs/>
            <w:noProof/>
            <w:sz w:val="30"/>
            <w:szCs w:val="30"/>
          </w:rPr>
          <w:t>202</w:t>
        </w:r>
        <w:r w:rsidR="00BE79F2">
          <w:rPr>
            <w:rFonts w:ascii="仿宋" w:eastAsia="仿宋" w:hAnsi="仿宋" w:cs="仿宋" w:hint="eastAsia"/>
            <w:b/>
            <w:bCs/>
            <w:noProof/>
            <w:sz w:val="30"/>
            <w:szCs w:val="30"/>
          </w:rPr>
          <w:t>5</w:t>
        </w:r>
        <w:r w:rsidRPr="00AF3C55">
          <w:rPr>
            <w:rFonts w:ascii="仿宋" w:eastAsia="仿宋" w:hAnsi="仿宋" w:cs="仿宋"/>
            <w:b/>
            <w:bCs/>
            <w:noProof/>
            <w:sz w:val="30"/>
            <w:szCs w:val="30"/>
          </w:rPr>
          <w:t>年度</w:t>
        </w:r>
        <w:r w:rsidRPr="007D14BA">
          <w:rPr>
            <w:rFonts w:ascii="仿宋" w:eastAsia="仿宋" w:hAnsi="仿宋" w:cs="仿宋"/>
            <w:b/>
            <w:bCs/>
            <w:noProof/>
            <w:sz w:val="30"/>
            <w:szCs w:val="30"/>
          </w:rPr>
          <w:t>部门</w:t>
        </w:r>
        <w:r w:rsidRPr="00AF3C55">
          <w:rPr>
            <w:rFonts w:ascii="仿宋" w:eastAsia="仿宋" w:hAnsi="仿宋" w:cs="仿宋"/>
            <w:b/>
            <w:bCs/>
            <w:noProof/>
            <w:sz w:val="30"/>
            <w:szCs w:val="30"/>
          </w:rPr>
          <w:t>决算表</w:t>
        </w:r>
        <w:r w:rsidRPr="00AF3C55">
          <w:rPr>
            <w:rFonts w:ascii="仿宋" w:eastAsia="仿宋" w:hAnsi="仿宋" w:cs="仿宋"/>
            <w:b/>
            <w:bCs/>
            <w:noProof/>
            <w:sz w:val="30"/>
            <w:szCs w:val="30"/>
          </w:rPr>
          <w:tab/>
        </w:r>
        <w:r w:rsidRPr="00AF3C55">
          <w:rPr>
            <w:rFonts w:ascii="仿宋" w:eastAsia="仿宋" w:hAnsi="仿宋" w:cs="仿宋"/>
            <w:b/>
            <w:bCs/>
            <w:noProof/>
            <w:sz w:val="30"/>
            <w:szCs w:val="30"/>
          </w:rPr>
          <w:fldChar w:fldCharType="begin"/>
        </w:r>
        <w:r w:rsidRPr="00AF3C55">
          <w:rPr>
            <w:rFonts w:ascii="仿宋" w:eastAsia="仿宋" w:hAnsi="仿宋" w:cs="仿宋"/>
            <w:b/>
            <w:bCs/>
            <w:noProof/>
            <w:sz w:val="30"/>
            <w:szCs w:val="30"/>
          </w:rPr>
          <w:instrText xml:space="preserve"> PAGEREF _Toc141520066 \h </w:instrText>
        </w:r>
        <w:r w:rsidRPr="00AF3C55">
          <w:rPr>
            <w:rFonts w:ascii="仿宋" w:eastAsia="仿宋" w:hAnsi="仿宋" w:cs="仿宋"/>
            <w:b/>
            <w:bCs/>
            <w:noProof/>
            <w:sz w:val="30"/>
            <w:szCs w:val="30"/>
          </w:rPr>
          <w:fldChar w:fldCharType="separate"/>
        </w:r>
        <w:r w:rsidRPr="00AF3C55">
          <w:rPr>
            <w:rFonts w:ascii="仿宋" w:eastAsia="仿宋" w:hAnsi="仿宋" w:cs="仿宋"/>
            <w:b/>
            <w:bCs/>
            <w:noProof/>
            <w:sz w:val="30"/>
            <w:szCs w:val="30"/>
          </w:rPr>
          <w:t>10</w:t>
        </w:r>
        <w:r w:rsidRPr="00AF3C55">
          <w:rPr>
            <w:rFonts w:ascii="仿宋" w:eastAsia="仿宋" w:hAnsi="仿宋" w:cs="仿宋"/>
            <w:b/>
            <w:bCs/>
            <w:noProof/>
            <w:sz w:val="30"/>
            <w:szCs w:val="30"/>
          </w:rPr>
          <w:fldChar w:fldCharType="end"/>
        </w:r>
      </w:hyperlink>
    </w:p>
    <w:p w:rsidR="00AF3C55" w:rsidRPr="00C5049F" w:rsidP="00A55D50" w14:paraId="1FC7CF66" w14:textId="77777777">
      <w:pPr>
        <w:pStyle w:val="TOC2"/>
        <w:tabs>
          <w:tab w:val="right" w:leader="dot" w:pos="9062"/>
        </w:tabs>
        <w:ind w:left="0" w:leftChars="0"/>
        <w:rPr>
          <w:rFonts w:ascii="仿宋" w:eastAsia="仿宋" w:hAnsi="仿宋" w:cs="仿宋" w:hint="eastAsia"/>
          <w:noProof/>
          <w:sz w:val="30"/>
          <w:szCs w:val="30"/>
        </w:rPr>
      </w:pPr>
      <w:hyperlink w:anchor="_Toc141520067" w:history="1">
        <w:r w:rsidRPr="00C5049F">
          <w:rPr>
            <w:rFonts w:ascii="仿宋" w:eastAsia="仿宋" w:hAnsi="仿宋" w:cs="仿宋"/>
            <w:noProof/>
            <w:sz w:val="30"/>
            <w:szCs w:val="30"/>
          </w:rPr>
          <w:t>一、收入支出决算总表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_Toc141520067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11</w:t>
        </w:r>
        <w:r w:rsidRPr="00C5049F">
          <w:rPr>
            <w:rFonts w:ascii="仿宋" w:eastAsia="仿宋" w:hAnsi="仿宋" w:cs="仿宋"/>
            <w:noProof/>
            <w:sz w:val="30"/>
            <w:szCs w:val="30"/>
          </w:rPr>
          <w:fldChar w:fldCharType="end"/>
        </w:r>
      </w:hyperlink>
    </w:p>
    <w:p w:rsidR="00AF3C55" w:rsidRPr="00C5049F" w:rsidP="00A55D50" w14:paraId="4F6C4B41" w14:textId="77777777">
      <w:pPr>
        <w:pStyle w:val="TOC2"/>
        <w:tabs>
          <w:tab w:val="right" w:leader="dot" w:pos="9062"/>
        </w:tabs>
        <w:ind w:left="0" w:leftChars="0"/>
        <w:rPr>
          <w:rFonts w:ascii="仿宋" w:eastAsia="仿宋" w:hAnsi="仿宋" w:cs="仿宋" w:hint="eastAsia"/>
          <w:noProof/>
          <w:sz w:val="30"/>
          <w:szCs w:val="30"/>
        </w:rPr>
      </w:pPr>
      <w:hyperlink w:anchor="_Toc141520068" w:history="1">
        <w:r w:rsidRPr="00C5049F">
          <w:rPr>
            <w:rFonts w:ascii="仿宋" w:eastAsia="仿宋" w:hAnsi="仿宋" w:cs="仿宋"/>
            <w:noProof/>
            <w:sz w:val="30"/>
            <w:szCs w:val="30"/>
          </w:rPr>
          <w:t>二、收入决算表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_Toc141520068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12</w:t>
        </w:r>
        <w:r w:rsidRPr="00C5049F">
          <w:rPr>
            <w:rFonts w:ascii="仿宋" w:eastAsia="仿宋" w:hAnsi="仿宋" w:cs="仿宋"/>
            <w:noProof/>
            <w:sz w:val="30"/>
            <w:szCs w:val="30"/>
          </w:rPr>
          <w:fldChar w:fldCharType="end"/>
        </w:r>
      </w:hyperlink>
    </w:p>
    <w:p w:rsidR="00AF3C55" w:rsidRPr="00C5049F" w:rsidP="00A55D50" w14:paraId="088FD63B" w14:textId="77777777">
      <w:pPr>
        <w:pStyle w:val="TOC2"/>
        <w:tabs>
          <w:tab w:val="right" w:leader="dot" w:pos="9062"/>
        </w:tabs>
        <w:ind w:left="0" w:leftChars="0"/>
        <w:rPr>
          <w:rFonts w:ascii="仿宋" w:eastAsia="仿宋" w:hAnsi="仿宋" w:cs="仿宋" w:hint="eastAsia"/>
          <w:noProof/>
          <w:sz w:val="30"/>
          <w:szCs w:val="30"/>
        </w:rPr>
      </w:pPr>
      <w:hyperlink w:anchor="_Toc141520069" w:history="1">
        <w:r w:rsidRPr="00C5049F">
          <w:rPr>
            <w:rFonts w:ascii="仿宋" w:eastAsia="仿宋" w:hAnsi="仿宋" w:cs="仿宋"/>
            <w:noProof/>
            <w:sz w:val="30"/>
            <w:szCs w:val="30"/>
          </w:rPr>
          <w:t>三、支出决算表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_Toc141520069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14</w:t>
        </w:r>
        <w:r w:rsidRPr="00C5049F">
          <w:rPr>
            <w:rFonts w:ascii="仿宋" w:eastAsia="仿宋" w:hAnsi="仿宋" w:cs="仿宋"/>
            <w:noProof/>
            <w:sz w:val="30"/>
            <w:szCs w:val="30"/>
          </w:rPr>
          <w:fldChar w:fldCharType="end"/>
        </w:r>
      </w:hyperlink>
    </w:p>
    <w:p w:rsidR="00AF3C55" w:rsidRPr="00C5049F" w:rsidP="00A55D50" w14:paraId="111A5234" w14:textId="77777777">
      <w:pPr>
        <w:pStyle w:val="TOC2"/>
        <w:tabs>
          <w:tab w:val="right" w:leader="dot" w:pos="9062"/>
        </w:tabs>
        <w:ind w:left="0" w:leftChars="0"/>
        <w:rPr>
          <w:rFonts w:ascii="仿宋" w:eastAsia="仿宋" w:hAnsi="仿宋" w:cs="仿宋" w:hint="eastAsia"/>
          <w:noProof/>
          <w:sz w:val="30"/>
          <w:szCs w:val="30"/>
        </w:rPr>
      </w:pPr>
      <w:hyperlink w:anchor="_Toc141520070" w:history="1">
        <w:r w:rsidRPr="00C5049F">
          <w:rPr>
            <w:rFonts w:ascii="仿宋" w:eastAsia="仿宋" w:hAnsi="仿宋" w:cs="仿宋"/>
            <w:noProof/>
            <w:sz w:val="30"/>
            <w:szCs w:val="30"/>
          </w:rPr>
          <w:t>四、财政拨款收入支出决算总表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_Toc141520070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16</w:t>
        </w:r>
        <w:r w:rsidRPr="00C5049F">
          <w:rPr>
            <w:rFonts w:ascii="仿宋" w:eastAsia="仿宋" w:hAnsi="仿宋" w:cs="仿宋"/>
            <w:noProof/>
            <w:sz w:val="30"/>
            <w:szCs w:val="30"/>
          </w:rPr>
          <w:fldChar w:fldCharType="end"/>
        </w:r>
      </w:hyperlink>
    </w:p>
    <w:p w:rsidR="00AF3C55" w:rsidRPr="00C5049F" w:rsidP="00A55D50" w14:paraId="39D05448" w14:textId="77777777">
      <w:pPr>
        <w:pStyle w:val="TOC2"/>
        <w:tabs>
          <w:tab w:val="right" w:leader="dot" w:pos="9062"/>
        </w:tabs>
        <w:ind w:left="0" w:leftChars="0"/>
        <w:rPr>
          <w:rFonts w:ascii="仿宋" w:eastAsia="仿宋" w:hAnsi="仿宋" w:cs="仿宋" w:hint="eastAsia"/>
          <w:noProof/>
          <w:sz w:val="30"/>
          <w:szCs w:val="30"/>
        </w:rPr>
      </w:pPr>
      <w:hyperlink w:anchor="_Toc141520071" w:history="1">
        <w:r w:rsidRPr="00C5049F">
          <w:rPr>
            <w:rFonts w:ascii="仿宋" w:eastAsia="仿宋" w:hAnsi="仿宋" w:cs="仿宋"/>
            <w:noProof/>
            <w:sz w:val="30"/>
            <w:szCs w:val="30"/>
          </w:rPr>
          <w:t>五、一般公共预算财政拨款支出决算表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_Toc141520071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18</w:t>
        </w:r>
        <w:r w:rsidRPr="00C5049F">
          <w:rPr>
            <w:rFonts w:ascii="仿宋" w:eastAsia="仿宋" w:hAnsi="仿宋" w:cs="仿宋"/>
            <w:noProof/>
            <w:sz w:val="30"/>
            <w:szCs w:val="30"/>
          </w:rPr>
          <w:fldChar w:fldCharType="end"/>
        </w:r>
      </w:hyperlink>
    </w:p>
    <w:p w:rsidR="00AF3C55" w:rsidRPr="00C5049F" w:rsidP="00A55D50" w14:paraId="083E1B43" w14:textId="77777777">
      <w:pPr>
        <w:pStyle w:val="TOC2"/>
        <w:tabs>
          <w:tab w:val="right" w:leader="dot" w:pos="9062"/>
        </w:tabs>
        <w:ind w:left="0" w:leftChars="0"/>
        <w:rPr>
          <w:rFonts w:ascii="仿宋" w:eastAsia="仿宋" w:hAnsi="仿宋" w:cs="仿宋" w:hint="eastAsia"/>
          <w:noProof/>
          <w:sz w:val="30"/>
          <w:szCs w:val="30"/>
        </w:rPr>
      </w:pPr>
      <w:hyperlink w:anchor="_Toc141520072" w:history="1">
        <w:r w:rsidRPr="00C5049F">
          <w:rPr>
            <w:rFonts w:ascii="仿宋" w:eastAsia="仿宋" w:hAnsi="仿宋" w:cs="仿宋"/>
            <w:noProof/>
            <w:sz w:val="30"/>
            <w:szCs w:val="30"/>
          </w:rPr>
          <w:t>六、一般公共预算财政拨款基本支出决算表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_Toc141520072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19</w:t>
        </w:r>
        <w:r w:rsidRPr="00C5049F">
          <w:rPr>
            <w:rFonts w:ascii="仿宋" w:eastAsia="仿宋" w:hAnsi="仿宋" w:cs="仿宋"/>
            <w:noProof/>
            <w:sz w:val="30"/>
            <w:szCs w:val="30"/>
          </w:rPr>
          <w:fldChar w:fldCharType="end"/>
        </w:r>
      </w:hyperlink>
    </w:p>
    <w:p w:rsidR="00AF3C55" w:rsidRPr="00C5049F" w:rsidP="00A55D50" w14:paraId="51A8894B" w14:textId="77777777">
      <w:pPr>
        <w:pStyle w:val="TOC2"/>
        <w:tabs>
          <w:tab w:val="right" w:leader="dot" w:pos="9062"/>
        </w:tabs>
        <w:ind w:left="0" w:leftChars="0"/>
        <w:rPr>
          <w:rFonts w:ascii="仿宋" w:eastAsia="仿宋" w:hAnsi="仿宋" w:cs="仿宋" w:hint="eastAsia"/>
          <w:noProof/>
          <w:sz w:val="30"/>
          <w:szCs w:val="30"/>
        </w:rPr>
      </w:pPr>
      <w:hyperlink w:anchor="_Toc141520073" w:history="1">
        <w:r w:rsidRPr="00C5049F">
          <w:rPr>
            <w:rFonts w:ascii="仿宋" w:eastAsia="仿宋" w:hAnsi="仿宋" w:cs="仿宋"/>
            <w:noProof/>
            <w:sz w:val="30"/>
            <w:szCs w:val="30"/>
          </w:rPr>
          <w:t>七、一般公共预算财政拨款“三公”经费支出决算表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_Toc141520073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21</w:t>
        </w:r>
        <w:r w:rsidRPr="00C5049F">
          <w:rPr>
            <w:rFonts w:ascii="仿宋" w:eastAsia="仿宋" w:hAnsi="仿宋" w:cs="仿宋"/>
            <w:noProof/>
            <w:sz w:val="30"/>
            <w:szCs w:val="30"/>
          </w:rPr>
          <w:fldChar w:fldCharType="end"/>
        </w:r>
      </w:hyperlink>
    </w:p>
    <w:p w:rsidR="00AF3C55" w:rsidRPr="00C5049F" w:rsidP="00A55D50" w14:paraId="49A7E5AD" w14:textId="77777777">
      <w:pPr>
        <w:pStyle w:val="TOC2"/>
        <w:tabs>
          <w:tab w:val="right" w:leader="dot" w:pos="9062"/>
        </w:tabs>
        <w:ind w:left="0" w:leftChars="0"/>
        <w:rPr>
          <w:rFonts w:ascii="仿宋" w:eastAsia="仿宋" w:hAnsi="仿宋" w:cs="仿宋" w:hint="eastAsia"/>
          <w:noProof/>
          <w:sz w:val="30"/>
          <w:szCs w:val="30"/>
        </w:rPr>
      </w:pPr>
      <w:hyperlink w:anchor="_Toc141520074" w:history="1">
        <w:r w:rsidRPr="00C5049F">
          <w:rPr>
            <w:rFonts w:ascii="仿宋" w:eastAsia="仿宋" w:hAnsi="仿宋" w:cs="仿宋"/>
            <w:noProof/>
            <w:sz w:val="30"/>
            <w:szCs w:val="30"/>
          </w:rPr>
          <w:t>八、政府性基金预算财政拨款收入支出决算表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_Toc141520074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22</w:t>
        </w:r>
        <w:r w:rsidRPr="00C5049F">
          <w:rPr>
            <w:rFonts w:ascii="仿宋" w:eastAsia="仿宋" w:hAnsi="仿宋" w:cs="仿宋"/>
            <w:noProof/>
            <w:sz w:val="30"/>
            <w:szCs w:val="30"/>
          </w:rPr>
          <w:fldChar w:fldCharType="end"/>
        </w:r>
      </w:hyperlink>
    </w:p>
    <w:p w:rsidR="00AF3C55" w:rsidRPr="00C5049F" w:rsidP="00A55D50" w14:paraId="4922F91C" w14:textId="77777777">
      <w:pPr>
        <w:pStyle w:val="TOC2"/>
        <w:tabs>
          <w:tab w:val="right" w:leader="dot" w:pos="9062"/>
        </w:tabs>
        <w:ind w:left="0" w:leftChars="0"/>
        <w:rPr>
          <w:rFonts w:ascii="仿宋" w:eastAsia="仿宋" w:hAnsi="仿宋" w:cs="仿宋" w:hint="eastAsia"/>
          <w:noProof/>
          <w:sz w:val="30"/>
          <w:szCs w:val="30"/>
        </w:rPr>
      </w:pPr>
      <w:hyperlink w:anchor="_Toc141520075" w:history="1">
        <w:r w:rsidRPr="00C5049F">
          <w:rPr>
            <w:rFonts w:ascii="仿宋" w:eastAsia="仿宋" w:hAnsi="仿宋" w:cs="仿宋"/>
            <w:noProof/>
            <w:sz w:val="30"/>
            <w:szCs w:val="30"/>
          </w:rPr>
          <w:t>九、国有资本经营预算财政拨款支出决算表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_Toc141520075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23</w:t>
        </w:r>
        <w:r w:rsidRPr="00C5049F">
          <w:rPr>
            <w:rFonts w:ascii="仿宋" w:eastAsia="仿宋" w:hAnsi="仿宋" w:cs="仿宋"/>
            <w:noProof/>
            <w:sz w:val="30"/>
            <w:szCs w:val="30"/>
          </w:rPr>
          <w:fldChar w:fldCharType="end"/>
        </w:r>
      </w:hyperlink>
    </w:p>
    <w:p w:rsidR="00AF3C55" w:rsidRPr="00AF3C55" w14:paraId="5DBB8A27" w14:textId="0839E3B2">
      <w:pPr>
        <w:pStyle w:val="TOC1"/>
        <w:tabs>
          <w:tab w:val="right" w:leader="dot" w:pos="9062"/>
        </w:tabs>
        <w:rPr>
          <w:rFonts w:ascii="仿宋" w:eastAsia="仿宋" w:hAnsi="仿宋" w:cs="仿宋" w:hint="eastAsia"/>
          <w:b/>
          <w:bCs/>
          <w:noProof/>
          <w:sz w:val="30"/>
          <w:szCs w:val="30"/>
        </w:rPr>
      </w:pPr>
      <w:hyperlink w:anchor="_Toc141520076" w:history="1">
        <w:r w:rsidRPr="00AF3C55">
          <w:rPr>
            <w:rFonts w:ascii="仿宋" w:eastAsia="仿宋" w:hAnsi="仿宋" w:cs="仿宋"/>
            <w:b/>
            <w:bCs/>
            <w:noProof/>
            <w:sz w:val="30"/>
            <w:szCs w:val="30"/>
          </w:rPr>
          <w:t xml:space="preserve">第三部分 </w:t>
        </w:r>
        <w:r>
          <w:rPr>
            <w:rFonts w:ascii="仿宋" w:eastAsia="仿宋" w:hAnsi="仿宋" w:cs="仿宋"/>
            <w:b/>
            <w:bCs/>
            <w:noProof/>
            <w:sz w:val="30"/>
            <w:szCs w:val="30"/>
          </w:rPr>
          <w:t>202</w:t>
        </w:r>
        <w:r w:rsidR="00BE79F2">
          <w:rPr>
            <w:rFonts w:ascii="仿宋" w:eastAsia="仿宋" w:hAnsi="仿宋" w:cs="仿宋" w:hint="eastAsia"/>
            <w:b/>
            <w:bCs/>
            <w:noProof/>
            <w:sz w:val="30"/>
            <w:szCs w:val="30"/>
          </w:rPr>
          <w:t>5</w:t>
        </w:r>
        <w:r w:rsidRPr="00AF3C55">
          <w:rPr>
            <w:rFonts w:ascii="仿宋" w:eastAsia="仿宋" w:hAnsi="仿宋" w:cs="仿宋"/>
            <w:b/>
            <w:bCs/>
            <w:noProof/>
            <w:sz w:val="30"/>
            <w:szCs w:val="30"/>
          </w:rPr>
          <w:t>年度</w:t>
        </w:r>
        <w:r w:rsidRPr="00566725">
          <w:rPr>
            <w:rFonts w:ascii="仿宋" w:eastAsia="仿宋" w:hAnsi="仿宋" w:cs="仿宋"/>
            <w:b/>
            <w:bCs/>
            <w:noProof/>
            <w:sz w:val="30"/>
            <w:szCs w:val="30"/>
          </w:rPr>
          <w:t>部门</w:t>
        </w:r>
        <w:r w:rsidRPr="00AF3C55">
          <w:rPr>
            <w:rFonts w:ascii="仿宋" w:eastAsia="仿宋" w:hAnsi="仿宋" w:cs="仿宋"/>
            <w:b/>
            <w:bCs/>
            <w:noProof/>
            <w:sz w:val="30"/>
            <w:szCs w:val="30"/>
          </w:rPr>
          <w:t>决算情况说明</w:t>
        </w:r>
        <w:r w:rsidRPr="00AF3C55">
          <w:rPr>
            <w:rFonts w:ascii="仿宋" w:eastAsia="仿宋" w:hAnsi="仿宋" w:cs="仿宋"/>
            <w:b/>
            <w:bCs/>
            <w:noProof/>
            <w:sz w:val="30"/>
            <w:szCs w:val="30"/>
          </w:rPr>
          <w:tab/>
        </w:r>
        <w:r w:rsidRPr="00AF3C55">
          <w:rPr>
            <w:rFonts w:ascii="仿宋" w:eastAsia="仿宋" w:hAnsi="仿宋" w:cs="仿宋"/>
            <w:b/>
            <w:bCs/>
            <w:noProof/>
            <w:sz w:val="30"/>
            <w:szCs w:val="30"/>
          </w:rPr>
          <w:fldChar w:fldCharType="begin"/>
        </w:r>
        <w:r w:rsidRPr="00AF3C55">
          <w:rPr>
            <w:rFonts w:ascii="仿宋" w:eastAsia="仿宋" w:hAnsi="仿宋" w:cs="仿宋"/>
            <w:b/>
            <w:bCs/>
            <w:noProof/>
            <w:sz w:val="30"/>
            <w:szCs w:val="30"/>
          </w:rPr>
          <w:instrText xml:space="preserve"> PAGEREF _Toc141520076 \h </w:instrText>
        </w:r>
        <w:r w:rsidRPr="00AF3C55">
          <w:rPr>
            <w:rFonts w:ascii="仿宋" w:eastAsia="仿宋" w:hAnsi="仿宋" w:cs="仿宋"/>
            <w:b/>
            <w:bCs/>
            <w:noProof/>
            <w:sz w:val="30"/>
            <w:szCs w:val="30"/>
          </w:rPr>
          <w:fldChar w:fldCharType="separate"/>
        </w:r>
        <w:r w:rsidRPr="00AF3C55">
          <w:rPr>
            <w:rFonts w:ascii="仿宋" w:eastAsia="仿宋" w:hAnsi="仿宋" w:cs="仿宋"/>
            <w:b/>
            <w:bCs/>
            <w:noProof/>
            <w:sz w:val="30"/>
            <w:szCs w:val="30"/>
          </w:rPr>
          <w:t>24</w:t>
        </w:r>
        <w:r w:rsidRPr="00AF3C55">
          <w:rPr>
            <w:rFonts w:ascii="仿宋" w:eastAsia="仿宋" w:hAnsi="仿宋" w:cs="仿宋"/>
            <w:b/>
            <w:bCs/>
            <w:noProof/>
            <w:sz w:val="30"/>
            <w:szCs w:val="30"/>
          </w:rPr>
          <w:fldChar w:fldCharType="end"/>
        </w:r>
      </w:hyperlink>
    </w:p>
    <w:p w:rsidR="00AF3C55" w:rsidRPr="00C5049F" w:rsidP="00A55D50" w14:paraId="7EAFD1FB" w14:textId="77777777">
      <w:pPr>
        <w:pStyle w:val="TOC2"/>
        <w:tabs>
          <w:tab w:val="right" w:leader="dot" w:pos="9062"/>
        </w:tabs>
        <w:ind w:left="0" w:leftChars="0"/>
        <w:rPr>
          <w:rFonts w:ascii="仿宋" w:eastAsia="仿宋" w:hAnsi="仿宋" w:cs="仿宋" w:hint="eastAsia"/>
          <w:noProof/>
          <w:sz w:val="30"/>
          <w:szCs w:val="30"/>
        </w:rPr>
      </w:pPr>
      <w:hyperlink w:anchor="_Toc141520077" w:history="1">
        <w:r w:rsidRPr="00C5049F">
          <w:rPr>
            <w:rFonts w:ascii="仿宋" w:eastAsia="仿宋" w:hAnsi="仿宋" w:cs="仿宋"/>
            <w:noProof/>
            <w:sz w:val="30"/>
            <w:szCs w:val="30"/>
          </w:rPr>
          <w:t>一、收入支出决算总体情况说明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_Toc141520077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25</w:t>
        </w:r>
        <w:r w:rsidRPr="00C5049F">
          <w:rPr>
            <w:rFonts w:ascii="仿宋" w:eastAsia="仿宋" w:hAnsi="仿宋" w:cs="仿宋"/>
            <w:noProof/>
            <w:sz w:val="30"/>
            <w:szCs w:val="30"/>
          </w:rPr>
          <w:fldChar w:fldCharType="end"/>
        </w:r>
      </w:hyperlink>
    </w:p>
    <w:p w:rsidR="00AF3C55" w:rsidRPr="00C5049F" w:rsidP="00A55D50" w14:paraId="3A1785E4" w14:textId="77777777">
      <w:pPr>
        <w:pStyle w:val="TOC2"/>
        <w:tabs>
          <w:tab w:val="right" w:leader="dot" w:pos="9062"/>
        </w:tabs>
        <w:ind w:left="0" w:leftChars="0"/>
        <w:rPr>
          <w:rFonts w:ascii="仿宋" w:eastAsia="仿宋" w:hAnsi="仿宋" w:cs="仿宋" w:hint="eastAsia"/>
          <w:noProof/>
          <w:sz w:val="30"/>
          <w:szCs w:val="30"/>
        </w:rPr>
      </w:pPr>
      <w:hyperlink w:anchor="_Toc141520078" w:history="1">
        <w:r w:rsidRPr="00C5049F">
          <w:rPr>
            <w:rFonts w:ascii="仿宋" w:eastAsia="仿宋" w:hAnsi="仿宋" w:cs="仿宋"/>
            <w:noProof/>
            <w:sz w:val="30"/>
            <w:szCs w:val="30"/>
          </w:rPr>
          <w:t>二、财政拨款收入支出决算</w:t>
        </w:r>
        <w:r w:rsidRPr="00486387">
          <w:rPr>
            <w:rFonts w:ascii="仿宋" w:eastAsia="仿宋" w:hAnsi="仿宋" w:cs="仿宋" w:hint="eastAsia"/>
            <w:noProof/>
            <w:sz w:val="30"/>
            <w:szCs w:val="30"/>
          </w:rPr>
          <w:t>总体</w:t>
        </w:r>
        <w:r w:rsidRPr="00C5049F">
          <w:rPr>
            <w:rFonts w:ascii="仿宋" w:eastAsia="仿宋" w:hAnsi="仿宋" w:cs="仿宋"/>
            <w:noProof/>
            <w:sz w:val="30"/>
            <w:szCs w:val="30"/>
          </w:rPr>
          <w:t>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_Toc141520078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26</w:t>
        </w:r>
        <w:r w:rsidRPr="00C5049F">
          <w:rPr>
            <w:rFonts w:ascii="仿宋" w:eastAsia="仿宋" w:hAnsi="仿宋" w:cs="仿宋"/>
            <w:noProof/>
            <w:sz w:val="30"/>
            <w:szCs w:val="30"/>
          </w:rPr>
          <w:fldChar w:fldCharType="end"/>
        </w:r>
      </w:hyperlink>
    </w:p>
    <w:p w:rsidR="00AF3C55" w:rsidRPr="00C5049F" w:rsidP="00A55D50" w14:paraId="33785179" w14:textId="77777777">
      <w:pPr>
        <w:pStyle w:val="TOC2"/>
        <w:tabs>
          <w:tab w:val="right" w:leader="dot" w:pos="9062"/>
        </w:tabs>
        <w:ind w:left="0" w:leftChars="0"/>
        <w:rPr>
          <w:rFonts w:ascii="仿宋" w:eastAsia="仿宋" w:hAnsi="仿宋" w:cs="仿宋" w:hint="eastAsia"/>
          <w:noProof/>
          <w:sz w:val="30"/>
          <w:szCs w:val="30"/>
        </w:rPr>
      </w:pPr>
      <w:hyperlink w:anchor="_Toc141520079" w:history="1">
        <w:r w:rsidRPr="00C5049F">
          <w:rPr>
            <w:rFonts w:ascii="仿宋" w:eastAsia="仿宋" w:hAnsi="仿宋" w:cs="仿宋"/>
            <w:noProof/>
            <w:sz w:val="30"/>
            <w:szCs w:val="30"/>
          </w:rPr>
          <w:t>三、一般公共预算</w:t>
        </w:r>
        <w:r>
          <w:rPr>
            <w:rFonts w:ascii="仿宋" w:eastAsia="仿宋" w:hAnsi="仿宋" w:cs="仿宋" w:hint="eastAsia"/>
            <w:noProof/>
            <w:sz w:val="30"/>
            <w:szCs w:val="30"/>
          </w:rPr>
          <w:t>财政</w:t>
        </w:r>
        <w:r w:rsidRPr="00C5049F">
          <w:rPr>
            <w:rFonts w:ascii="仿宋" w:eastAsia="仿宋" w:hAnsi="仿宋" w:cs="仿宋"/>
            <w:noProof/>
            <w:sz w:val="30"/>
            <w:szCs w:val="30"/>
          </w:rPr>
          <w:t>拨款支出决算情况说明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_Toc141520079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26</w:t>
        </w:r>
        <w:r w:rsidRPr="00C5049F">
          <w:rPr>
            <w:rFonts w:ascii="仿宋" w:eastAsia="仿宋" w:hAnsi="仿宋" w:cs="仿宋"/>
            <w:noProof/>
            <w:sz w:val="30"/>
            <w:szCs w:val="30"/>
          </w:rPr>
          <w:fldChar w:fldCharType="end"/>
        </w:r>
      </w:hyperlink>
    </w:p>
    <w:p w:rsidR="00AF3C55" w:rsidRPr="00C5049F" w:rsidP="00A55D50" w14:paraId="29DA5A09" w14:textId="77777777">
      <w:pPr>
        <w:pStyle w:val="TOC2"/>
        <w:tabs>
          <w:tab w:val="right" w:leader="dot" w:pos="9062"/>
        </w:tabs>
        <w:ind w:left="0" w:leftChars="0"/>
        <w:rPr>
          <w:rFonts w:ascii="仿宋" w:eastAsia="仿宋" w:hAnsi="仿宋" w:cs="仿宋" w:hint="eastAsia"/>
          <w:noProof/>
          <w:sz w:val="30"/>
          <w:szCs w:val="30"/>
        </w:rPr>
      </w:pPr>
      <w:hyperlink w:anchor="_Toc141520080" w:history="1">
        <w:r w:rsidRPr="00C5049F">
          <w:rPr>
            <w:rFonts w:ascii="仿宋" w:eastAsia="仿宋" w:hAnsi="仿宋" w:cs="仿宋"/>
            <w:noProof/>
            <w:sz w:val="30"/>
            <w:szCs w:val="30"/>
          </w:rPr>
          <w:t>四、政府性基金预算财政拨款支出决算情况说明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_Toc141520080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29</w:t>
        </w:r>
        <w:r w:rsidRPr="00C5049F">
          <w:rPr>
            <w:rFonts w:ascii="仿宋" w:eastAsia="仿宋" w:hAnsi="仿宋" w:cs="仿宋"/>
            <w:noProof/>
            <w:sz w:val="30"/>
            <w:szCs w:val="30"/>
          </w:rPr>
          <w:fldChar w:fldCharType="end"/>
        </w:r>
      </w:hyperlink>
    </w:p>
    <w:p w:rsidR="00AF3C55" w:rsidRPr="00C5049F" w:rsidP="00A55D50" w14:paraId="38BCE542" w14:textId="77777777">
      <w:pPr>
        <w:pStyle w:val="TOC2"/>
        <w:tabs>
          <w:tab w:val="right" w:leader="dot" w:pos="9062"/>
        </w:tabs>
        <w:ind w:left="0" w:leftChars="0"/>
        <w:rPr>
          <w:rFonts w:ascii="仿宋" w:eastAsia="仿宋" w:hAnsi="仿宋" w:cs="仿宋" w:hint="eastAsia"/>
          <w:noProof/>
          <w:sz w:val="30"/>
          <w:szCs w:val="30"/>
        </w:rPr>
      </w:pPr>
      <w:hyperlink w:anchor="_Toc141520081" w:history="1">
        <w:r w:rsidRPr="00C5049F">
          <w:rPr>
            <w:rFonts w:ascii="仿宋" w:eastAsia="仿宋" w:hAnsi="仿宋" w:cs="仿宋"/>
            <w:noProof/>
            <w:sz w:val="30"/>
            <w:szCs w:val="30"/>
          </w:rPr>
          <w:t>五、国有资本经营预算财政拨款支出决算情况说明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_Toc141520081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29</w:t>
        </w:r>
        <w:r w:rsidRPr="00C5049F">
          <w:rPr>
            <w:rFonts w:ascii="仿宋" w:eastAsia="仿宋" w:hAnsi="仿宋" w:cs="仿宋"/>
            <w:noProof/>
            <w:sz w:val="30"/>
            <w:szCs w:val="30"/>
          </w:rPr>
          <w:fldChar w:fldCharType="end"/>
        </w:r>
      </w:hyperlink>
    </w:p>
    <w:p w:rsidR="00AF3C55" w:rsidRPr="00C5049F" w:rsidP="00A55D50" w14:paraId="41B3F496" w14:textId="77777777">
      <w:pPr>
        <w:pStyle w:val="TOC2"/>
        <w:tabs>
          <w:tab w:val="right" w:leader="dot" w:pos="9062"/>
        </w:tabs>
        <w:ind w:left="0" w:leftChars="0"/>
        <w:rPr>
          <w:rFonts w:ascii="仿宋" w:eastAsia="仿宋" w:hAnsi="仿宋" w:cs="仿宋" w:hint="eastAsia"/>
          <w:noProof/>
          <w:sz w:val="30"/>
          <w:szCs w:val="30"/>
        </w:rPr>
      </w:pPr>
      <w:hyperlink w:anchor="_Toc141520082" w:history="1">
        <w:r w:rsidRPr="00C5049F">
          <w:rPr>
            <w:rFonts w:ascii="仿宋" w:eastAsia="仿宋" w:hAnsi="仿宋" w:cs="仿宋"/>
            <w:noProof/>
            <w:sz w:val="30"/>
            <w:szCs w:val="30"/>
          </w:rPr>
          <w:t>六、一般公共预算财政拨款基本支出决算情况说明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_Toc141520082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30</w:t>
        </w:r>
        <w:r w:rsidRPr="00C5049F">
          <w:rPr>
            <w:rFonts w:ascii="仿宋" w:eastAsia="仿宋" w:hAnsi="仿宋" w:cs="仿宋"/>
            <w:noProof/>
            <w:sz w:val="30"/>
            <w:szCs w:val="30"/>
          </w:rPr>
          <w:fldChar w:fldCharType="end"/>
        </w:r>
      </w:hyperlink>
    </w:p>
    <w:p w:rsidR="00AF3C55" w:rsidRPr="00C5049F" w:rsidP="00A55D50" w14:paraId="2FBAEFA4" w14:textId="77777777">
      <w:pPr>
        <w:pStyle w:val="TOC2"/>
        <w:tabs>
          <w:tab w:val="right" w:leader="dot" w:pos="9062"/>
        </w:tabs>
        <w:ind w:left="0" w:leftChars="0"/>
        <w:rPr>
          <w:rFonts w:ascii="仿宋" w:eastAsia="仿宋" w:hAnsi="仿宋" w:cs="仿宋" w:hint="eastAsia"/>
          <w:noProof/>
          <w:sz w:val="30"/>
          <w:szCs w:val="30"/>
        </w:rPr>
      </w:pPr>
      <w:hyperlink w:anchor="_Toc141520083" w:history="1">
        <w:r w:rsidRPr="00C5049F">
          <w:rPr>
            <w:rFonts w:ascii="仿宋" w:eastAsia="仿宋" w:hAnsi="仿宋" w:cs="仿宋"/>
            <w:noProof/>
            <w:sz w:val="30"/>
            <w:szCs w:val="30"/>
          </w:rPr>
          <w:t>七、一般公共预算财政拨款“三公”经费支出决算情况说明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_Toc141520083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30</w:t>
        </w:r>
        <w:r w:rsidRPr="00C5049F">
          <w:rPr>
            <w:rFonts w:ascii="仿宋" w:eastAsia="仿宋" w:hAnsi="仿宋" w:cs="仿宋"/>
            <w:noProof/>
            <w:sz w:val="30"/>
            <w:szCs w:val="30"/>
          </w:rPr>
          <w:fldChar w:fldCharType="end"/>
        </w:r>
      </w:hyperlink>
    </w:p>
    <w:p w:rsidR="00AF3C55" w:rsidRPr="00C5049F" w:rsidP="00A55D50" w14:paraId="3188358E" w14:textId="77777777">
      <w:pPr>
        <w:pStyle w:val="TOC2"/>
        <w:tabs>
          <w:tab w:val="right" w:leader="dot" w:pos="9062"/>
        </w:tabs>
        <w:ind w:left="0" w:leftChars="0"/>
        <w:rPr>
          <w:rFonts w:ascii="仿宋" w:eastAsia="仿宋" w:hAnsi="仿宋" w:cs="仿宋" w:hint="eastAsia"/>
          <w:noProof/>
          <w:sz w:val="30"/>
          <w:szCs w:val="30"/>
        </w:rPr>
      </w:pPr>
      <w:hyperlink w:anchor="_Toc141520084" w:history="1">
        <w:r w:rsidRPr="00C5049F">
          <w:rPr>
            <w:rFonts w:ascii="仿宋" w:eastAsia="仿宋" w:hAnsi="仿宋" w:cs="仿宋"/>
            <w:noProof/>
            <w:sz w:val="30"/>
            <w:szCs w:val="30"/>
          </w:rPr>
          <w:t>八、预算绩效情况说明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_Toc141520084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32</w:t>
        </w:r>
        <w:r w:rsidRPr="00C5049F">
          <w:rPr>
            <w:rFonts w:ascii="仿宋" w:eastAsia="仿宋" w:hAnsi="仿宋" w:cs="仿宋"/>
            <w:noProof/>
            <w:sz w:val="30"/>
            <w:szCs w:val="30"/>
          </w:rPr>
          <w:fldChar w:fldCharType="end"/>
        </w:r>
      </w:hyperlink>
    </w:p>
    <w:p w:rsidR="00AF3C55" w:rsidRPr="00C5049F" w:rsidP="00A55D50" w14:paraId="517B4D4B" w14:textId="77777777">
      <w:pPr>
        <w:pStyle w:val="TOC2"/>
        <w:tabs>
          <w:tab w:val="right" w:leader="dot" w:pos="9062"/>
        </w:tabs>
        <w:ind w:left="0" w:leftChars="0"/>
        <w:rPr>
          <w:rFonts w:ascii="仿宋" w:eastAsia="仿宋" w:hAnsi="仿宋" w:cs="仿宋" w:hint="eastAsia"/>
          <w:noProof/>
          <w:sz w:val="30"/>
          <w:szCs w:val="30"/>
        </w:rPr>
      </w:pPr>
      <w:hyperlink w:anchor="_Toc141520085" w:history="1">
        <w:r w:rsidRPr="00C5049F">
          <w:rPr>
            <w:rFonts w:ascii="仿宋" w:eastAsia="仿宋" w:hAnsi="仿宋" w:cs="仿宋"/>
            <w:noProof/>
            <w:sz w:val="30"/>
            <w:szCs w:val="30"/>
          </w:rPr>
          <w:t>九、其他重要事项</w:t>
        </w:r>
        <w:r>
          <w:rPr>
            <w:rFonts w:ascii="仿宋" w:eastAsia="仿宋" w:hAnsi="仿宋" w:cs="仿宋" w:hint="eastAsia"/>
            <w:noProof/>
            <w:sz w:val="30"/>
            <w:szCs w:val="30"/>
          </w:rPr>
          <w:t>情况</w:t>
        </w:r>
        <w:r w:rsidRPr="00C5049F">
          <w:rPr>
            <w:rFonts w:ascii="仿宋" w:eastAsia="仿宋" w:hAnsi="仿宋" w:cs="仿宋"/>
            <w:noProof/>
            <w:sz w:val="30"/>
            <w:szCs w:val="30"/>
          </w:rPr>
          <w:t>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_Toc141520085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33</w:t>
        </w:r>
        <w:r w:rsidRPr="00C5049F">
          <w:rPr>
            <w:rFonts w:ascii="仿宋" w:eastAsia="仿宋" w:hAnsi="仿宋" w:cs="仿宋"/>
            <w:noProof/>
            <w:sz w:val="30"/>
            <w:szCs w:val="30"/>
          </w:rPr>
          <w:fldChar w:fldCharType="end"/>
        </w:r>
      </w:hyperlink>
    </w:p>
    <w:p w:rsidR="00AF3C55" w:rsidRPr="00AF3C55" w14:paraId="025125BE" w14:textId="77777777">
      <w:pPr>
        <w:pStyle w:val="TOC1"/>
        <w:tabs>
          <w:tab w:val="right" w:leader="dot" w:pos="9062"/>
        </w:tabs>
        <w:rPr>
          <w:rFonts w:ascii="仿宋" w:eastAsia="仿宋" w:hAnsi="仿宋" w:cs="仿宋" w:hint="eastAsia"/>
          <w:b/>
          <w:bCs/>
          <w:noProof/>
          <w:sz w:val="30"/>
          <w:szCs w:val="30"/>
        </w:rPr>
      </w:pPr>
      <w:hyperlink w:anchor="_Toc141520086" w:history="1">
        <w:r w:rsidRPr="00AF3C55">
          <w:rPr>
            <w:rFonts w:ascii="仿宋" w:eastAsia="仿宋" w:hAnsi="仿宋" w:cs="仿宋"/>
            <w:b/>
            <w:bCs/>
            <w:noProof/>
            <w:sz w:val="30"/>
            <w:szCs w:val="30"/>
          </w:rPr>
          <w:t>第四部分 名词解释</w:t>
        </w:r>
        <w:r w:rsidRPr="00AF3C55">
          <w:rPr>
            <w:rFonts w:ascii="仿宋" w:eastAsia="仿宋" w:hAnsi="仿宋" w:cs="仿宋"/>
            <w:b/>
            <w:bCs/>
            <w:noProof/>
            <w:sz w:val="30"/>
            <w:szCs w:val="30"/>
          </w:rPr>
          <w:tab/>
        </w:r>
        <w:r w:rsidRPr="00AF3C55">
          <w:rPr>
            <w:rFonts w:ascii="仿宋" w:eastAsia="仿宋" w:hAnsi="仿宋" w:cs="仿宋"/>
            <w:b/>
            <w:bCs/>
            <w:noProof/>
            <w:sz w:val="30"/>
            <w:szCs w:val="30"/>
          </w:rPr>
          <w:fldChar w:fldCharType="begin"/>
        </w:r>
        <w:r w:rsidRPr="00AF3C55">
          <w:rPr>
            <w:rFonts w:ascii="仿宋" w:eastAsia="仿宋" w:hAnsi="仿宋" w:cs="仿宋"/>
            <w:b/>
            <w:bCs/>
            <w:noProof/>
            <w:sz w:val="30"/>
            <w:szCs w:val="30"/>
          </w:rPr>
          <w:instrText xml:space="preserve"> PAGEREF _Toc141520086 \h </w:instrText>
        </w:r>
        <w:r w:rsidRPr="00AF3C55">
          <w:rPr>
            <w:rFonts w:ascii="仿宋" w:eastAsia="仿宋" w:hAnsi="仿宋" w:cs="仿宋"/>
            <w:b/>
            <w:bCs/>
            <w:noProof/>
            <w:sz w:val="30"/>
            <w:szCs w:val="30"/>
          </w:rPr>
          <w:fldChar w:fldCharType="separate"/>
        </w:r>
        <w:r w:rsidRPr="00AF3C55">
          <w:rPr>
            <w:rFonts w:ascii="仿宋" w:eastAsia="仿宋" w:hAnsi="仿宋" w:cs="仿宋"/>
            <w:b/>
            <w:bCs/>
            <w:noProof/>
            <w:sz w:val="30"/>
            <w:szCs w:val="30"/>
          </w:rPr>
          <w:t>34</w:t>
        </w:r>
        <w:r w:rsidRPr="00AF3C55">
          <w:rPr>
            <w:rFonts w:ascii="仿宋" w:eastAsia="仿宋" w:hAnsi="仿宋" w:cs="仿宋"/>
            <w:b/>
            <w:bCs/>
            <w:noProof/>
            <w:sz w:val="30"/>
            <w:szCs w:val="30"/>
          </w:rPr>
          <w:fldChar w:fldCharType="end"/>
        </w:r>
      </w:hyperlink>
    </w:p>
    <w:p w:rsidR="00AF3C55" w:rsidRPr="00AF3C55" w14:paraId="7E21A849" w14:textId="77777777">
      <w:pPr>
        <w:pStyle w:val="TOC1"/>
        <w:tabs>
          <w:tab w:val="right" w:leader="dot" w:pos="9062"/>
        </w:tabs>
        <w:rPr>
          <w:rFonts w:ascii="仿宋" w:eastAsia="仿宋" w:hAnsi="仿宋" w:cs="仿宋" w:hint="eastAsia"/>
          <w:b/>
          <w:bCs/>
          <w:noProof/>
          <w:sz w:val="30"/>
          <w:szCs w:val="30"/>
        </w:rPr>
      </w:pPr>
      <w:hyperlink w:anchor="_Toc141520087" w:history="1">
        <w:r w:rsidRPr="00AF3C55">
          <w:rPr>
            <w:rFonts w:ascii="仿宋" w:eastAsia="仿宋" w:hAnsi="仿宋" w:cs="仿宋"/>
            <w:b/>
            <w:bCs/>
            <w:noProof/>
            <w:sz w:val="30"/>
            <w:szCs w:val="30"/>
          </w:rPr>
          <w:t>第五部分 附件</w:t>
        </w:r>
        <w:r w:rsidRPr="00AF3C55">
          <w:rPr>
            <w:rFonts w:ascii="仿宋" w:eastAsia="仿宋" w:hAnsi="仿宋" w:cs="仿宋"/>
            <w:b/>
            <w:bCs/>
            <w:noProof/>
            <w:sz w:val="30"/>
            <w:szCs w:val="30"/>
          </w:rPr>
          <w:tab/>
        </w:r>
        <w:r w:rsidRPr="00AF3C55">
          <w:rPr>
            <w:rFonts w:ascii="仿宋" w:eastAsia="仿宋" w:hAnsi="仿宋" w:cs="仿宋"/>
            <w:b/>
            <w:bCs/>
            <w:noProof/>
            <w:sz w:val="30"/>
            <w:szCs w:val="30"/>
          </w:rPr>
          <w:fldChar w:fldCharType="begin"/>
        </w:r>
        <w:r w:rsidRPr="00AF3C55">
          <w:rPr>
            <w:rFonts w:ascii="仿宋" w:eastAsia="仿宋" w:hAnsi="仿宋" w:cs="仿宋"/>
            <w:b/>
            <w:bCs/>
            <w:noProof/>
            <w:sz w:val="30"/>
            <w:szCs w:val="30"/>
          </w:rPr>
          <w:instrText xml:space="preserve"> PAGEREF _Toc141520087 \h </w:instrText>
        </w:r>
        <w:r w:rsidRPr="00AF3C55">
          <w:rPr>
            <w:rFonts w:ascii="仿宋" w:eastAsia="仿宋" w:hAnsi="仿宋" w:cs="仿宋"/>
            <w:b/>
            <w:bCs/>
            <w:noProof/>
            <w:sz w:val="30"/>
            <w:szCs w:val="30"/>
          </w:rPr>
          <w:fldChar w:fldCharType="separate"/>
        </w:r>
        <w:r w:rsidRPr="00AF3C55">
          <w:rPr>
            <w:rFonts w:ascii="仿宋" w:eastAsia="仿宋" w:hAnsi="仿宋" w:cs="仿宋"/>
            <w:b/>
            <w:bCs/>
            <w:noProof/>
            <w:sz w:val="30"/>
            <w:szCs w:val="30"/>
          </w:rPr>
          <w:t>37</w:t>
        </w:r>
        <w:r w:rsidRPr="00AF3C55">
          <w:rPr>
            <w:rFonts w:ascii="仿宋" w:eastAsia="仿宋" w:hAnsi="仿宋" w:cs="仿宋"/>
            <w:b/>
            <w:bCs/>
            <w:noProof/>
            <w:sz w:val="30"/>
            <w:szCs w:val="30"/>
          </w:rPr>
          <w:fldChar w:fldCharType="end"/>
        </w:r>
      </w:hyperlink>
    </w:p>
    <w:p w:rsidR="00B2512C" w:rsidP="00D52987" w14:paraId="6C41F68D" w14:textId="77777777">
      <w:pPr>
        <w:pStyle w:val="TOC2"/>
        <w:tabs>
          <w:tab w:val="right" w:leader="dot" w:pos="9072"/>
        </w:tabs>
        <w:ind w:left="0" w:leftChars="0"/>
        <w:rPr>
          <w:rFonts w:ascii="仿宋" w:eastAsia="仿宋" w:hAnsi="仿宋" w:cs="仿宋" w:hint="eastAsia"/>
          <w:b/>
          <w:sz w:val="32"/>
          <w:szCs w:val="32"/>
        </w:rPr>
        <w:sectPr>
          <w:pgSz w:w="11906" w:h="16838"/>
          <w:pgMar w:top="1702" w:right="1417" w:bottom="1843" w:left="1417" w:header="851" w:footer="992" w:gutter="0"/>
          <w:cols w:space="425"/>
          <w:docGrid w:type="lines" w:linePitch="312"/>
        </w:sectPr>
      </w:pPr>
      <w:r>
        <w:rPr>
          <w:rFonts w:ascii="仿宋" w:eastAsia="仿宋" w:hAnsi="仿宋" w:cs="仿宋" w:hint="eastAsia"/>
          <w:sz w:val="30"/>
          <w:szCs w:val="30"/>
        </w:rPr>
        <w:fldChar w:fldCharType="end"/>
      </w:r>
    </w:p>
    <w:p w:rsidR="00B2512C" w14:paraId="399C5DB5" w14:textId="77777777">
      <w:pPr>
        <w:pStyle w:val="WPSOffice1"/>
        <w:tabs>
          <w:tab w:val="right" w:leader="dot" w:pos="8306"/>
        </w:tabs>
      </w:pPr>
    </w:p>
    <w:p w:rsidR="00380D33" w14:paraId="3EC3C48B" w14:textId="77777777">
      <w:pPr>
        <w:pStyle w:val="Heading1"/>
        <w:rPr>
          <w:rFonts w:ascii="黑体" w:hAnsi="黑体" w:hint="eastAsia"/>
          <w:sz w:val="56"/>
          <w:szCs w:val="56"/>
        </w:rPr>
      </w:pPr>
      <w:bookmarkStart w:id="0" w:name="_Toc662"/>
      <w:bookmarkStart w:id="1" w:name="_Toc141520062"/>
    </w:p>
    <w:p w:rsidR="00380D33" w14:paraId="7757CF86" w14:textId="77777777">
      <w:pPr>
        <w:pStyle w:val="Heading1"/>
        <w:rPr>
          <w:rFonts w:ascii="黑体" w:hAnsi="黑体" w:hint="eastAsia"/>
          <w:sz w:val="56"/>
          <w:szCs w:val="56"/>
        </w:rPr>
      </w:pPr>
    </w:p>
    <w:p w:rsidR="00380D33" w14:paraId="7EC14F5F" w14:textId="77777777">
      <w:pPr>
        <w:pStyle w:val="Heading1"/>
        <w:rPr>
          <w:rFonts w:ascii="黑体" w:hAnsi="黑体" w:hint="eastAsia"/>
          <w:sz w:val="56"/>
          <w:szCs w:val="56"/>
        </w:rPr>
      </w:pPr>
    </w:p>
    <w:p w:rsidR="00380D33" w:rsidP="00380D33" w14:paraId="590EEDEA" w14:textId="77777777">
      <w:pPr>
        <w:pStyle w:val="Heading1"/>
        <w:jc w:val="both"/>
        <w:rPr>
          <w:rFonts w:ascii="黑体" w:hAnsi="黑体" w:hint="eastAsia"/>
          <w:sz w:val="56"/>
          <w:szCs w:val="56"/>
        </w:rPr>
      </w:pPr>
    </w:p>
    <w:p w:rsidR="00380D33" w:rsidP="00380D33" w14:paraId="2CCA1455" w14:textId="77777777">
      <w:pPr>
        <w:pStyle w:val="Heading1"/>
        <w:jc w:val="left"/>
        <w:rPr>
          <w:rFonts w:ascii="黑体" w:hAnsi="黑体" w:hint="eastAsia"/>
          <w:sz w:val="56"/>
          <w:szCs w:val="56"/>
        </w:rPr>
      </w:pPr>
      <w:r w:rsidRPr="00380D33">
        <w:rPr>
          <w:rFonts w:ascii="黑体" w:hAnsi="黑体" w:hint="eastAsia"/>
          <w:sz w:val="56"/>
          <w:szCs w:val="56"/>
        </w:rPr>
        <w:t xml:space="preserve">第一部分 </w:t>
      </w:r>
    </w:p>
    <w:p w:rsidR="00380D33" w:rsidRPr="00380D33" w:rsidP="00380D33" w14:paraId="5F7AD10D" w14:textId="77777777">
      <w:pPr>
        <w:pStyle w:val="Heading1"/>
        <w:rPr>
          <w:rFonts w:ascii="黑体" w:hAnsi="黑体" w:hint="eastAsia"/>
          <w:sz w:val="56"/>
          <w:szCs w:val="56"/>
        </w:rPr>
      </w:pPr>
      <w:r w:rsidRPr="00380D33">
        <w:rPr>
          <w:rFonts w:ascii="黑体" w:hAnsi="黑体" w:hint="eastAsia"/>
          <w:sz w:val="56"/>
          <w:szCs w:val="56"/>
        </w:rPr>
        <w:t>部门概况</w:t>
      </w:r>
      <w:bookmarkEnd w:id="0"/>
      <w:bookmarkEnd w:id="1"/>
    </w:p>
    <w:p w:rsidR="00380D33" w14:paraId="05B2C734" w14:textId="77777777">
      <w:pPr>
        <w:widowControl/>
        <w:spacing w:line="240" w:lineRule="auto"/>
        <w:jc w:val="left"/>
        <w:rPr>
          <w:rFonts w:eastAsia="黑体"/>
          <w:b/>
          <w:kern w:val="44"/>
          <w:sz w:val="36"/>
        </w:rPr>
      </w:pPr>
      <w:r>
        <w:br w:type="page"/>
      </w:r>
    </w:p>
    <w:p w:rsidR="00B2512C" w:rsidRPr="00380D33" w14:paraId="3690C373" w14:textId="77777777">
      <w:pPr>
        <w:pStyle w:val="Heading1"/>
      </w:pPr>
    </w:p>
    <w:p w:rsidR="00B2512C" w14:paraId="6AA6D709" w14:textId="77777777">
      <w:pPr>
        <w:pStyle w:val="Heading2"/>
      </w:pPr>
      <w:bookmarkStart w:id="2" w:name="_Toc21655"/>
      <w:bookmarkStart w:id="3" w:name="_Toc141520063"/>
      <w:r>
        <w:rPr>
          <w:rFonts w:hint="eastAsia"/>
        </w:rPr>
        <w:t>一、部门主要职责</w:t>
      </w:r>
      <w:bookmarkEnd w:id="2"/>
      <w:bookmarkEnd w:id="3"/>
    </w:p>
    <w:p w:rsidR="00B2512C" w14:paraId="1D946052" w14:textId="77777777">
      <w:pPr>
        <w:spacing w:line="600" w:lineRule="exact"/>
        <w:ind w:firstLine="640" w:firstLineChars="200"/>
        <w:jc w:val="left"/>
        <w:rPr>
          <w:rFonts w:ascii="仿宋" w:eastAsia="仿宋" w:hAnsi="仿宋" w:cs="仿宋_GB2312" w:hint="eastAsia"/>
          <w:sz w:val="32"/>
          <w:szCs w:val="32"/>
        </w:rPr>
      </w:pPr>
      <w:r>
        <w:rPr>
          <w:rFonts w:ascii="仿宋" w:eastAsia="仿宋" w:hAnsi="仿宋" w:hint="eastAsia"/>
          <w:sz w:val="32"/>
          <w:szCs w:val="32"/>
        </w:rPr>
        <w:t>德化县林业局部门的主要职责是：</w:t>
        <w:br/>
        <w:t xml:space="preserve">    （一）贯彻执行林业和草地及其生态保护修复的政策、标准，拟订全县林业和草地发展相关规划和政策。起草全县林业和草地及其生态保护修复的规范性文件并组织实施。组织开展全县森林、草地、湿地和陆生野生动植物资源动态监测与评价。承担全县林业生态文明建设的有关工作。</w:t>
        <w:br/>
        <w:t xml:space="preserve">    （二）组织、指导、监督造林绿化及林业和草地生态保护修复工作。拟订植树造林规划，组织实施林业和草地重点生态保护修复工程，指导公益林和商品林的培育，组织指导植树造林、封山育林、防沙治沙和以植树种草等生物措施防治水土流失工作，监督管理防治沙漠化、石漠化工作。组织、指导、监督全民义务植树、城乡绿化工作。组织、指导林木种苗工作，承担花卉管理工作，承担林业应对气候变化的相关工作。承担县绿化委员会的日常工作。</w:t>
        <w:br/>
        <w:t xml:space="preserve">    （三）负责森林、草地、湿地资源的监督管理。按规定负责森林采伐限额和森林经营方案编制的相关工作，并监督执行。负责林地管理，制定林地保护利用规划并监督实施，开展各类公益林划定和管理工作，负责生态公益林的保护、利用和监督管理工作，负责国家储备林建设，管理国有森林资源。负责湿地生态保护修复工作，拟订并组织实施全县湿地保护规划。负责湿地保护小区、湿地公园等保护管理工作，监督管理湿地的合理开发利用。指导林业基层工作机构建设和管理。</w:t>
        <w:br/>
        <w:t xml:space="preserve">    （四）负责陆生野生动植物资源的监督管理。组织开展陆生野生动植物资源调查，指导陆生野生动植物的救护繁育、栖息地恢复发展、疫源疫病监测，监督管理陆生野生动植物猎捕或采集、驯养繁殖或培植、经营利用，按分工监督管理野生动植物进出口。</w:t>
        <w:br/>
        <w:t xml:space="preserve">    （五）负责自然保护地的监督管理。拟订并组织实施国家公园、自然保护区(包括古生物化石、地质遗址、矿产遗址等)、风景名胜区、世界自然遗产、世界自然与文化双重遗产、地质公园等各类自然保护地发展规划。负责国家公园建设和特许经营等工作。组织、指导各类自然保护地的建设和管理。提出新建、调整各类各级自然保护地的审核建议并按程序报批，组织做好世界自然遗产项目、世界自然与文化双重遗产项目相关工作。承担自然保护地评审机构的具体工作。承担生物多样性保护相关工作。</w:t>
        <w:br/>
        <w:t xml:space="preserve">    （六）负责推进林业改革相关工作。拟订集体林权制度改革意见并监督实施。负责国有林场改革工作。拟订农村林业发展、维护林业经营者合法权益的政策措施，指导农村林地承包经营工作和林权流转。指导建立新型林业经营主体(含农民林业专业合作社、家庭林场等)和发展林下经济。指导林地承包合同纠纷调解和仲裁工作。组织开展退耕还林还草工作，负责天然林保护工作。</w:t>
        <w:br/>
        <w:t xml:space="preserve">    （七）贯彻实施林业资源优化配置及木材利用政策，按照相关林业产业国家标准监督实施，指导林业产业经济布局，编制全县林业和草地产业发展规划，指导林业企业的改革发展与林产品市场体系建设，组织、指导林产品质量监督，负责森林旅游相关工作，承担生态扶贫相关工作。</w:t>
        <w:br/>
        <w:t xml:space="preserve">    （八）承担全县林业行政执法相关工作。监督管理县属及以下林场森林资源，指导县属及以下林场基本建设和发展，指导县属及以下林场森林资源培育和保护利用，指导县属及以下林场、苗圃、森林公园建设和管理，组织林木种质资源普查，组织建立种质资源库，负责良种选育推广，管理林木种苗、草种生产经营行为，监督林木种苗质量，负责林木良种的引进、选育、认定和种质资源的管理。依法监督管理林业生物种质资源、转基因生物安全、植物新品种保护。</w:t>
        <w:br/>
        <w:t xml:space="preserve">    （九）按照综合防灾减灾规划相关要求，组织编制森林火灾防治规划和防护标准并指导实施，指导开展防火巡护、火源管理、防火基础设施建设、宣传教育、督促检查等防火工作。组织、指导、监督林业、草地有害生物的防治、检疫和预测预报工作。监督管理林业安全生产。</w:t>
        <w:br/>
        <w:t xml:space="preserve">    （十）监督管理林业县级资金和国有资产，提出林业预算内投资、县级财政性资金安排建议，按规定权限审核规划内和年度计划内投资项目，承担县级林业固定资产投资有关工作。参与拟订林业经济调节政策，组织实施林业和草地生态补偿工作。</w:t>
        <w:br/>
        <w:t xml:space="preserve">    （十一）组织指导林业及其生态保护修复的科技和教育工作，管理林业和草地标准化工作，组织拟订和实施林业地方标准。指导林业人才队伍建设。</w:t>
        <w:br/>
        <w:t xml:space="preserve">    （十二）完成县委、县政府交办的其他任务事项。</w:t>
        <w:br/>
        <w:t xml:space="preserve">    （十三）县林业局要切实加大生态系统保护力度，实施重要生态系统保护和修复工程，加强森林、草地、湿地监督管理的统筹协调，大力推进国土绿化，保障国家生态安全。加快建立自然保护地体系，推进各类自然保护地的清理规范和归并整合，构建统一规范高效的自然保护地管理体制。</w:t>
      </w:r>
    </w:p>
    <w:p w:rsidR="00B2512C" w14:paraId="603FDA6A" w14:textId="77777777">
      <w:pPr>
        <w:pStyle w:val="Heading2"/>
      </w:pPr>
      <w:bookmarkStart w:id="4" w:name="_Toc12932"/>
      <w:bookmarkStart w:id="5" w:name="_Toc141520064"/>
      <w:r>
        <w:rPr>
          <w:rFonts w:hint="eastAsia"/>
        </w:rPr>
        <w:t>二、部门决算单位基本情况</w:t>
      </w:r>
      <w:bookmarkEnd w:id="4"/>
      <w:bookmarkEnd w:id="5"/>
    </w:p>
    <w:p w:rsidR="00B2512C" w14:paraId="0CAB104B" w14:textId="77777777">
      <w:pPr>
        <w:tabs>
          <w:tab w:val="left" w:pos="7513"/>
        </w:tabs>
        <w:adjustRightInd w:val="0"/>
        <w:snapToGrid w:val="0"/>
        <w:spacing w:line="600" w:lineRule="exact"/>
        <w:ind w:firstLine="640" w:firstLineChars="200"/>
        <w:rPr>
          <w:rFonts w:ascii="仿宋" w:eastAsia="仿宋" w:hAnsi="仿宋" w:cs="Times New Roman" w:hint="eastAsia"/>
          <w:sz w:val="32"/>
          <w:szCs w:val="32"/>
        </w:rPr>
      </w:pPr>
      <w:r>
        <w:rPr>
          <w:rFonts w:ascii="仿宋" w:eastAsia="仿宋" w:hAnsi="仿宋" w:cs="仿宋_GB2312" w:hint="eastAsia"/>
          <w:sz w:val="32"/>
          <w:szCs w:val="32"/>
        </w:rPr>
        <w:t>从决算单位构成看，德化县林业局部门包括1个机关行政科室及28个下属单位，其中：列入2025年部门决算编制范围的单位详细情况见下表:</w:t>
      </w:r>
    </w:p>
    <w:tbl>
      <w:tblPr>
        <w:tblW w:w="8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3"/>
        <w:gridCol w:w="6993"/>
      </w:tblGrid>
      <w:tr w14:paraId="55165E04" w14:textId="5154550E" w:rsidTr="006918DC">
        <w:tblPrEx>
          <w:tblW w:w="8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664"/>
          <w:jc w:val="center"/>
        </w:trPr>
        <w:tc>
          <w:tcPr>
            <w:tcW w:w="1523" w:type="dxa"/>
            <w:tcBorders>
              <w:top w:val="single" w:sz="4" w:space="0" w:color="auto"/>
              <w:left w:val="single" w:sz="4" w:space="0" w:color="auto"/>
              <w:bottom w:val="single" w:sz="4" w:space="0" w:color="auto"/>
              <w:right w:val="single" w:sz="4" w:space="0" w:color="auto"/>
            </w:tcBorders>
          </w:tcPr>
          <w:p w:rsidR="001F6302" w:rsidP="00912703" w14:paraId="03A6F658" w14:textId="515E101F">
            <w:pPr>
              <w:spacing w:line="600" w:lineRule="exact"/>
              <w:jc w:val="center"/>
              <w:rPr>
                <w:rFonts w:ascii="仿宋" w:eastAsia="仿宋" w:hAnsi="仿宋" w:cs="仿宋_GB2312" w:hint="eastAsia"/>
                <w:sz w:val="32"/>
                <w:szCs w:val="32"/>
              </w:rPr>
            </w:pPr>
            <w:r>
              <w:rPr>
                <w:rFonts w:ascii="仿宋" w:eastAsia="仿宋" w:hAnsi="仿宋" w:cs="仿宋_GB2312" w:hint="eastAsia"/>
                <w:sz w:val="32"/>
                <w:szCs w:val="32"/>
              </w:rPr>
              <w:t>序号</w:t>
            </w:r>
          </w:p>
        </w:tc>
        <w:tc>
          <w:tcPr>
            <w:tcW w:w="6993" w:type="dxa"/>
            <w:tcBorders>
              <w:top w:val="single" w:sz="4" w:space="0" w:color="auto"/>
              <w:left w:val="single" w:sz="4" w:space="0" w:color="auto"/>
              <w:bottom w:val="single" w:sz="4" w:space="0" w:color="auto"/>
              <w:right w:val="single" w:sz="4" w:space="0" w:color="auto"/>
            </w:tcBorders>
          </w:tcPr>
          <w:p w:rsidR="001F6302" w:rsidP="00912703" w14:paraId="4803CE83" w14:textId="195F9A16">
            <w:pPr>
              <w:spacing w:line="600" w:lineRule="exact"/>
              <w:jc w:val="center"/>
              <w:rPr>
                <w:rFonts w:ascii="仿宋" w:eastAsia="仿宋" w:hAnsi="仿宋" w:cs="仿宋_GB2312" w:hint="eastAsia"/>
                <w:sz w:val="32"/>
                <w:szCs w:val="32"/>
              </w:rPr>
            </w:pPr>
            <w:r>
              <w:rPr>
                <w:rFonts w:ascii="仿宋" w:eastAsia="仿宋" w:hAnsi="仿宋" w:cs="仿宋_GB2312" w:hint="eastAsia"/>
                <w:sz w:val="32"/>
                <w:szCs w:val="32"/>
              </w:rPr>
              <w:t>单位名称</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1</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德化县林业局机关</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2</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德化县林业基金中心</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3</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德化县林业科技推广站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4</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德化县林业技术设计室</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5</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德化县唐寨山森林公园服务中心</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6</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德化县林业苗圃</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7</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德化县林权事务中心</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8</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德化县森林资源保护中心</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9</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德化县石牛山国家森林公园保护发展中心</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10</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德化县林业和草地防灾减灾中心</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11</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德化县龙浔林业站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12</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德化县浔中林业站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13</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德化县三班林业站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14</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德化县盖德林业站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15</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德化龙门滩林业站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16</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德化县雷峰林业站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17</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德化县南埕林业站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18</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德化县水口林业站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19</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德化县国宝林业站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20</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德化县赤水林业站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21</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德化县大铭林业站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22</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德化县春美林业站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23</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德化县美湖林业站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24</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德化县上涌林业站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25</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德化县汤头林业站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26</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德化县葛坑林业站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27</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德化县桂阳林业站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28</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德化县杨梅林业站</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29</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德化县国有生态林场</w:t>
            </w:r>
          </w:p>
        </w:tc>
      </w:tr>
    </w:tbl>
    <w:p w:rsidR="00D11199" w:rsidRPr="003F3C8D" w:rsidP="005416B2" w14:paraId="4F2F4883" w14:textId="2C831E27">
      <w:pPr>
        <w:spacing w:line="600" w:lineRule="exact"/>
        <w:jc w:val="center"/>
        <w:rPr>
          <w:rFonts w:ascii="仿宋" w:eastAsia="仿宋" w:hAnsi="仿宋" w:hint="eastAsia"/>
          <w:sz w:val="32"/>
          <w:szCs w:val="32"/>
        </w:rPr>
      </w:pPr>
      <w:bookmarkStart w:id="6" w:name="_Toc11743"/>
      <w:bookmarkStart w:id="7" w:name="_Toc141520065"/>
      <w:r>
        <w:rPr>
          <w:rFonts w:ascii="仿宋" w:eastAsia="仿宋" w:hAnsi="仿宋" w:hint="eastAsia"/>
          <w:sz w:val="32"/>
          <w:szCs w:val="32"/>
        </w:rPr>
        <w:t xml:space="preserve"> </w:t>
      </w:r>
    </w:p>
    <w:p w:rsidR="00B2512C" w14:paraId="63FD98A3" w14:textId="77777777">
      <w:pPr>
        <w:pStyle w:val="Heading2"/>
      </w:pPr>
      <w:r>
        <w:rPr>
          <w:rFonts w:hint="eastAsia"/>
        </w:rPr>
        <w:t>三、部门主要工作总结</w:t>
      </w:r>
      <w:bookmarkEnd w:id="6"/>
      <w:bookmarkEnd w:id="7"/>
    </w:p>
    <w:p w:rsidR="00B2512C" w:rsidRPr="00380D33" w:rsidP="00380D33" w14:paraId="12D59742" w14:textId="77777777">
      <w:pPr>
        <w:spacing w:line="600" w:lineRule="exact"/>
        <w:ind w:firstLine="640" w:firstLineChars="200"/>
        <w:rPr>
          <w:rFonts w:ascii="仿宋" w:eastAsia="仿宋" w:hAnsi="仿宋" w:hint="eastAsia"/>
          <w:sz w:val="32"/>
          <w:szCs w:val="32"/>
        </w:rPr>
        <w:sectPr>
          <w:headerReference w:type="default" r:id="rId7"/>
          <w:footerReference w:type="default" r:id="rId8"/>
          <w:pgSz w:w="11906" w:h="16838"/>
          <w:pgMar w:top="1702" w:right="1800" w:bottom="1843" w:left="1800" w:header="851" w:footer="992" w:gutter="0"/>
          <w:pgNumType w:start="1"/>
          <w:cols w:space="425"/>
          <w:docGrid w:type="lines" w:linePitch="312"/>
        </w:sectPr>
      </w:pPr>
      <w:r>
        <w:rPr>
          <w:rFonts w:ascii="仿宋" w:eastAsia="仿宋" w:hAnsi="仿宋" w:hint="eastAsia"/>
          <w:sz w:val="32"/>
          <w:szCs w:val="32"/>
        </w:rPr>
        <w:t>2025年，德化县林业局部门主要任务是：紧密衔接省市林业目标任务，深度融入全县发展大局，充分挖掘森林资源潜力，紧扣共同富裕山区范例战略，围绕“四项工程”建设—“世界陶瓷之都、国家文旅融合发展示范区、全省城乡融合发展示范县、共享高品质生活幸福城市”，以林长制为抓手、深化林改为动力、兴林富民为目标，全力推进林业高质量发展，为打造幸福宜居的世界瓷都增添绿色动能。围绕上述任务，重点完成了以下工作：</w:t>
        <w:br/>
        <w:t xml:space="preserve">    （一）科学规划，创建石牛山世界地质公园。聘请专业机构开展石牛山及其周边区域地质地貌遗迹调查与研究，为申报世界地质公园提供理论支撑。</w:t>
        <w:br/>
        <w:t xml:space="preserve">    （二）数智赋能，打造全国智慧护林示范区。申报2025年中央财政林业科技推广示范项目，争取项目资金1000万元，建设“德化县无人机低空监测智慧护林标准化示范区”。</w:t>
        <w:br/>
        <w:t xml:space="preserve">    （三）创新融合，树立全省林票管理新标杆。深化“福林票”运行机制，以国有林场为枢纽、福林票为载体、绿色金融为杠杆，培育“林业+”多产业融合发展基地4500亩，打造全省林票管理“样板”，把先发优势转化为领跑实力。</w:t>
        <w:br/>
        <w:t xml:space="preserve">    （四）严防死守，决战决胜疫情防控攻坚战。申报“泉州市环戴云山脉松材线虫病防控及生态修复项目”（暂定），争取中央预算内投资1.533亿元，实施防治性采伐7.47万亩及伐后造林更新5.24万亩（2025年开展防治性采伐4.41万亩，伐后造林更新2.90万亩），全面高效推进疫情防控。</w:t>
        <w:br/>
        <w:t xml:space="preserve">    （五）绿化造林，夯实绿色发展生态基底。结合生态修复、乡村生态振兴及林业有害生物防治等，推进森林质量精准提升、国土绿化及林相改善，实施植树造林2.27万亩、森林抚育5.7万亩、封山育林2.38万亩，开展林相改善1350亩，推进国土绿化项目，提升戴云山脉生物多样性关键区域的生态环境质量。</w:t>
        <w:br/>
        <w:t xml:space="preserve">    （六）产业升级，推动绿色富民产业发展。围绕“环戴云山”绿色经济产业带建设，大力发展笋竹、油茶、林下经济及森林康养等绿色富民产业，培育经营主体36家，创建省市示范项目15个，建设丰产毛竹林基地10个，新植及改造丰产油茶林3000亩，发展林下经济2000亩，助力乡村振兴和林农增收。</w:t>
        <w:br/>
        <w:t xml:space="preserve">    （七）完善机制，全面提升林长制管理效能。强化林长办职能，高效服务林长履职，调动各方力量推进森林资源保护与发展。对接上级督查考核要求，坚持高标准、严要求，全面提升林长制管理水平，力争在全市考核中取得好成绩。</w:t>
      </w:r>
    </w:p>
    <w:p w:rsidR="00380D33" w14:paraId="271883FD" w14:textId="77777777">
      <w:pPr>
        <w:pStyle w:val="Heading1"/>
        <w:spacing w:before="0" w:after="0"/>
        <w:rPr>
          <w:rFonts w:ascii="黑体" w:hAnsi="黑体" w:hint="eastAsia"/>
          <w:sz w:val="56"/>
          <w:szCs w:val="56"/>
        </w:rPr>
      </w:pPr>
      <w:bookmarkStart w:id="8" w:name="_Toc2458"/>
      <w:bookmarkStart w:id="9" w:name="_Toc141520066"/>
    </w:p>
    <w:p w:rsidR="00380D33" w14:paraId="728C3F8C" w14:textId="77777777">
      <w:pPr>
        <w:pStyle w:val="Heading1"/>
        <w:spacing w:before="0" w:after="0"/>
        <w:rPr>
          <w:rFonts w:ascii="黑体" w:hAnsi="黑体" w:hint="eastAsia"/>
          <w:sz w:val="56"/>
          <w:szCs w:val="56"/>
        </w:rPr>
      </w:pPr>
    </w:p>
    <w:p w:rsidR="00380D33" w14:paraId="096ED85F" w14:textId="77777777">
      <w:pPr>
        <w:pStyle w:val="Heading1"/>
        <w:spacing w:before="0" w:after="0"/>
        <w:rPr>
          <w:rFonts w:ascii="黑体" w:hAnsi="黑体" w:hint="eastAsia"/>
          <w:sz w:val="56"/>
          <w:szCs w:val="56"/>
        </w:rPr>
      </w:pPr>
    </w:p>
    <w:p w:rsidR="00380D33" w14:paraId="7C6F6762" w14:textId="77777777">
      <w:pPr>
        <w:pStyle w:val="Heading1"/>
        <w:spacing w:before="0" w:after="0"/>
        <w:rPr>
          <w:rFonts w:ascii="黑体" w:hAnsi="黑体" w:hint="eastAsia"/>
          <w:sz w:val="56"/>
          <w:szCs w:val="56"/>
        </w:rPr>
      </w:pPr>
    </w:p>
    <w:p w:rsidR="00380D33" w14:paraId="58DE279E" w14:textId="77777777">
      <w:pPr>
        <w:pStyle w:val="Heading1"/>
        <w:spacing w:before="0" w:after="0"/>
        <w:rPr>
          <w:rFonts w:ascii="黑体" w:hAnsi="黑体" w:hint="eastAsia"/>
          <w:sz w:val="56"/>
          <w:szCs w:val="56"/>
        </w:rPr>
      </w:pPr>
    </w:p>
    <w:p w:rsidR="00380D33" w14:paraId="5DA2AC8B" w14:textId="77777777">
      <w:pPr>
        <w:pStyle w:val="Heading1"/>
        <w:spacing w:before="0" w:after="0"/>
        <w:rPr>
          <w:rFonts w:ascii="黑体" w:hAnsi="黑体" w:hint="eastAsia"/>
          <w:sz w:val="56"/>
          <w:szCs w:val="56"/>
        </w:rPr>
      </w:pPr>
    </w:p>
    <w:p w:rsidR="00380D33" w:rsidRPr="00380D33" w:rsidP="00380D33" w14:paraId="44C229A9" w14:textId="77777777">
      <w:pPr>
        <w:pStyle w:val="Heading1"/>
        <w:spacing w:before="0" w:after="0"/>
        <w:jc w:val="left"/>
        <w:rPr>
          <w:rFonts w:ascii="黑体" w:hAnsi="黑体" w:hint="eastAsia"/>
          <w:sz w:val="56"/>
          <w:szCs w:val="56"/>
        </w:rPr>
      </w:pPr>
      <w:r w:rsidRPr="00380D33">
        <w:rPr>
          <w:rFonts w:ascii="黑体" w:hAnsi="黑体" w:hint="eastAsia"/>
          <w:sz w:val="56"/>
          <w:szCs w:val="56"/>
        </w:rPr>
        <w:t xml:space="preserve">第二部分 </w:t>
      </w:r>
    </w:p>
    <w:p w:rsidR="00380D33" w:rsidRPr="00380D33" w14:paraId="67C51813" w14:textId="77777777">
      <w:pPr>
        <w:pStyle w:val="Heading1"/>
        <w:spacing w:before="0" w:after="0"/>
        <w:rPr>
          <w:rFonts w:ascii="黑体" w:hAnsi="黑体" w:hint="eastAsia"/>
          <w:sz w:val="56"/>
          <w:szCs w:val="56"/>
        </w:rPr>
      </w:pPr>
      <w:r w:rsidRPr="00380D33">
        <w:rPr>
          <w:rFonts w:ascii="黑体" w:hAnsi="黑体" w:hint="eastAsia"/>
          <w:sz w:val="56"/>
          <w:szCs w:val="56"/>
        </w:rPr>
        <w:t>2025年度部门决算表</w:t>
      </w:r>
      <w:bookmarkEnd w:id="8"/>
      <w:bookmarkEnd w:id="9"/>
    </w:p>
    <w:p w:rsidR="00380D33" w14:paraId="0F398F62" w14:textId="77777777">
      <w:pPr>
        <w:widowControl/>
        <w:spacing w:line="240" w:lineRule="auto"/>
        <w:jc w:val="left"/>
        <w:rPr>
          <w:rFonts w:eastAsia="黑体"/>
          <w:b/>
          <w:kern w:val="44"/>
          <w:sz w:val="36"/>
        </w:rPr>
      </w:pPr>
      <w:r>
        <w:br w:type="page"/>
      </w:r>
    </w:p>
    <w:p w:rsidR="00B2512C" w14:paraId="2E3E6D75" w14:textId="77777777">
      <w:pPr>
        <w:pStyle w:val="Heading1"/>
        <w:spacing w:before="0" w:after="0"/>
      </w:pPr>
    </w:p>
    <w:p w:rsidR="00B2512C" w14:paraId="2BF9E697" w14:textId="77777777">
      <w:pPr>
        <w:pStyle w:val="Heading2"/>
        <w:numPr>
          <w:ilvl w:val="0"/>
          <w:numId w:val="1"/>
        </w:numPr>
        <w:spacing w:before="0" w:after="0"/>
      </w:pPr>
      <w:bookmarkStart w:id="10" w:name="_Toc9591"/>
      <w:bookmarkStart w:id="11" w:name="_Toc141520067"/>
      <w:r>
        <w:rPr>
          <w:rFonts w:hint="eastAsia"/>
        </w:rPr>
        <w:t>收入支出决算总表</w:t>
      </w:r>
      <w:bookmarkEnd w:id="10"/>
      <w:bookmarkEnd w:id="11"/>
      <w:r>
        <w:rPr>
          <w:rFonts w:hint="eastAsia"/>
        </w:rPr>
        <w:t xml:space="preserve"> </w:t>
      </w:r>
    </w:p>
    <w:tbl>
      <w:tblPr>
        <w:tblW w:w="5000" w:type="pct"/>
        <w:tblLayout w:type="fixed"/>
        <w:tblLook w:val="04A0"/>
      </w:tblPr>
      <w:tblGrid>
        <w:gridCol w:w="3160"/>
        <w:gridCol w:w="1125"/>
        <w:gridCol w:w="3034"/>
        <w:gridCol w:w="1203"/>
      </w:tblGrid>
      <w:tr w14:paraId="58224941" w14:textId="77777777">
        <w:tblPrEx>
          <w:tblW w:w="5000" w:type="pct"/>
          <w:tblLayout w:type="fixed"/>
          <w:tblLook w:val="04A0"/>
        </w:tblPrEx>
        <w:trPr>
          <w:trHeight w:val="300"/>
        </w:trPr>
        <w:tc>
          <w:tcPr>
            <w:tcW w:w="5000" w:type="pct"/>
            <w:gridSpan w:val="4"/>
            <w:tcBorders>
              <w:top w:val="nil"/>
              <w:left w:val="nil"/>
              <w:bottom w:val="nil"/>
              <w:right w:val="nil"/>
            </w:tcBorders>
            <w:noWrap/>
            <w:vAlign w:val="center"/>
          </w:tcPr>
          <w:p w:rsidR="00B2512C" w14:paraId="2D0FF477" w14:textId="77777777">
            <w:pPr>
              <w:widowControl/>
              <w:spacing w:line="240" w:lineRule="auto"/>
              <w:jc w:val="center"/>
              <w:rPr>
                <w:rFonts w:ascii="宋体" w:eastAsia="宋体" w:hAnsi="宋体" w:cs="Arial" w:hint="eastAsia"/>
                <w:kern w:val="0"/>
                <w:sz w:val="20"/>
                <w:szCs w:val="20"/>
              </w:rPr>
            </w:pPr>
            <w:r>
              <w:rPr>
                <w:rFonts w:ascii="黑体" w:eastAsia="黑体" w:hAnsi="Arial" w:cs="Arial" w:hint="eastAsia"/>
                <w:color w:val="000000"/>
                <w:kern w:val="0"/>
                <w:sz w:val="36"/>
                <w:szCs w:val="36"/>
              </w:rPr>
              <w:t>收入支出决算总表</w:t>
            </w:r>
          </w:p>
        </w:tc>
      </w:tr>
      <w:tr w14:paraId="7F87E063" w14:textId="77777777">
        <w:tblPrEx>
          <w:tblW w:w="5000" w:type="pct"/>
          <w:tblLayout w:type="fixed"/>
          <w:tblLook w:val="04A0"/>
        </w:tblPrEx>
        <w:trPr>
          <w:trHeight w:val="300"/>
        </w:trPr>
        <w:tc>
          <w:tcPr>
            <w:tcW w:w="2514" w:type="pct"/>
            <w:gridSpan w:val="2"/>
            <w:tcBorders>
              <w:top w:val="nil"/>
              <w:left w:val="nil"/>
              <w:bottom w:val="nil"/>
              <w:right w:val="nil"/>
            </w:tcBorders>
            <w:noWrap/>
            <w:vAlign w:val="center"/>
          </w:tcPr>
          <w:p w:rsidR="00B2512C" w14:paraId="36611C27" w14:textId="77777777">
            <w:pPr>
              <w:widowControl/>
              <w:spacing w:line="240" w:lineRule="auto"/>
              <w:ind w:firstLine="2600" w:firstLineChars="1300"/>
              <w:jc w:val="left"/>
              <w:rPr>
                <w:rFonts w:ascii="黑体" w:eastAsia="黑体" w:hAnsi="Arial" w:cs="Arial"/>
                <w:color w:val="000000"/>
                <w:kern w:val="0"/>
                <w:sz w:val="20"/>
                <w:szCs w:val="20"/>
              </w:rPr>
            </w:pPr>
          </w:p>
        </w:tc>
        <w:tc>
          <w:tcPr>
            <w:tcW w:w="2485" w:type="pct"/>
            <w:gridSpan w:val="2"/>
            <w:tcBorders>
              <w:top w:val="nil"/>
              <w:left w:val="nil"/>
              <w:bottom w:val="nil"/>
              <w:right w:val="nil"/>
            </w:tcBorders>
            <w:noWrap/>
            <w:vAlign w:val="center"/>
          </w:tcPr>
          <w:p w:rsidR="00B2512C" w14:paraId="4681E054" w14:textId="77777777">
            <w:pPr>
              <w:widowControl/>
              <w:spacing w:line="240" w:lineRule="auto"/>
              <w:jc w:val="right"/>
              <w:rPr>
                <w:rFonts w:ascii="黑体" w:eastAsia="黑体" w:hAnsi="Arial" w:cs="Arial"/>
                <w:color w:val="000000"/>
                <w:kern w:val="0"/>
                <w:sz w:val="20"/>
                <w:szCs w:val="20"/>
              </w:rPr>
            </w:pPr>
            <w:r>
              <w:rPr>
                <w:rFonts w:ascii="黑体" w:eastAsia="黑体" w:hAnsi="Arial" w:cs="Arial" w:hint="eastAsia"/>
                <w:color w:val="000000"/>
                <w:kern w:val="0"/>
                <w:sz w:val="20"/>
                <w:szCs w:val="20"/>
              </w:rPr>
              <w:t xml:space="preserve"> </w:t>
            </w:r>
            <w:r>
              <w:rPr>
                <w:rFonts w:ascii="宋体" w:eastAsia="宋体" w:hAnsi="宋体" w:cs="Arial" w:hint="eastAsia"/>
                <w:kern w:val="0"/>
                <w:sz w:val="20"/>
                <w:szCs w:val="20"/>
              </w:rPr>
              <w:t>公开01表</w:t>
            </w:r>
          </w:p>
        </w:tc>
      </w:tr>
      <w:tr w14:paraId="2F6770C5" w14:textId="77777777">
        <w:tblPrEx>
          <w:tblW w:w="5000" w:type="pct"/>
          <w:tblLayout w:type="fixed"/>
          <w:tblLook w:val="04A0"/>
        </w:tblPrEx>
        <w:trPr>
          <w:trHeight w:val="90"/>
        </w:trPr>
        <w:tc>
          <w:tcPr>
            <w:tcW w:w="4294" w:type="pct"/>
            <w:gridSpan w:val="3"/>
            <w:tcBorders>
              <w:top w:val="nil"/>
              <w:left w:val="nil"/>
              <w:bottom w:val="single" w:sz="4" w:space="0" w:color="auto"/>
              <w:right w:val="nil"/>
            </w:tcBorders>
            <w:noWrap/>
            <w:vAlign w:val="center"/>
          </w:tcPr>
          <w:p w:rsidR="00B2512C" w14:paraId="1AB8290F" w14:textId="77777777">
            <w:pPr>
              <w:widowControl/>
              <w:spacing w:line="240" w:lineRule="auto"/>
              <w:jc w:val="left"/>
              <w:rPr>
                <w:rFonts w:ascii="宋体" w:eastAsia="宋体" w:hAnsi="宋体" w:cs="Arial" w:hint="eastAsia"/>
                <w:kern w:val="0"/>
                <w:sz w:val="20"/>
                <w:szCs w:val="20"/>
              </w:rPr>
            </w:pPr>
            <w:r>
              <w:rPr>
                <w:rFonts w:ascii="宋体" w:eastAsia="宋体" w:hAnsi="宋体" w:cs="Arial"/>
                <w:color w:val="000000"/>
                <w:kern w:val="0"/>
                <w:sz w:val="20"/>
                <w:szCs w:val="20"/>
              </w:rPr>
              <w:t>部门：德化县林业局</w:t>
            </w:r>
          </w:p>
        </w:tc>
        <w:tc>
          <w:tcPr>
            <w:tcW w:w="705" w:type="pct"/>
            <w:tcBorders>
              <w:top w:val="nil"/>
              <w:left w:val="nil"/>
              <w:bottom w:val="single" w:sz="4" w:space="0" w:color="auto"/>
              <w:right w:val="nil"/>
            </w:tcBorders>
            <w:noWrap/>
            <w:vAlign w:val="center"/>
          </w:tcPr>
          <w:p w:rsidR="00B2512C" w14:paraId="260BD7ED" w14:textId="77777777">
            <w:pPr>
              <w:widowControl/>
              <w:spacing w:line="240" w:lineRule="auto"/>
              <w:jc w:val="right"/>
              <w:rPr>
                <w:rFonts w:ascii="宋体" w:eastAsia="宋体" w:hAnsi="宋体" w:cs="Arial" w:hint="eastAsia"/>
                <w:kern w:val="0"/>
                <w:sz w:val="20"/>
                <w:szCs w:val="20"/>
              </w:rPr>
            </w:pPr>
            <w:r>
              <w:rPr>
                <w:rFonts w:ascii="宋体" w:eastAsia="宋体" w:hAnsi="宋体" w:cs="Arial" w:hint="eastAsia"/>
                <w:kern w:val="0"/>
                <w:sz w:val="20"/>
                <w:szCs w:val="20"/>
              </w:rPr>
              <w:t>单位：万元</w:t>
            </w:r>
          </w:p>
        </w:tc>
      </w:tr>
      <w:tr w14:paraId="1FFFF230" w14:textId="77777777">
        <w:tblPrEx>
          <w:tblW w:w="5000" w:type="pct"/>
          <w:tblLayout w:type="fixed"/>
          <w:tblLook w:val="04A0"/>
        </w:tblPrEx>
        <w:trPr>
          <w:trHeight w:val="308"/>
        </w:trPr>
        <w:tc>
          <w:tcPr>
            <w:tcW w:w="2514" w:type="pct"/>
            <w:gridSpan w:val="2"/>
            <w:tcBorders>
              <w:top w:val="single" w:sz="4" w:space="0" w:color="auto"/>
              <w:left w:val="single" w:sz="4" w:space="0" w:color="auto"/>
              <w:bottom w:val="single" w:sz="4" w:space="0" w:color="auto"/>
              <w:right w:val="single" w:sz="4" w:space="0" w:color="auto"/>
            </w:tcBorders>
            <w:noWrap/>
            <w:vAlign w:val="center"/>
          </w:tcPr>
          <w:p w:rsidR="00B2512C" w14:paraId="2E5E0EF5"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收入</w:t>
            </w:r>
          </w:p>
        </w:tc>
        <w:tc>
          <w:tcPr>
            <w:tcW w:w="2485" w:type="pct"/>
            <w:gridSpan w:val="2"/>
            <w:tcBorders>
              <w:top w:val="single" w:sz="4" w:space="0" w:color="auto"/>
              <w:left w:val="single" w:sz="4" w:space="0" w:color="auto"/>
              <w:bottom w:val="single" w:sz="4" w:space="0" w:color="auto"/>
              <w:right w:val="single" w:sz="4" w:space="0" w:color="auto"/>
            </w:tcBorders>
            <w:noWrap/>
            <w:vAlign w:val="center"/>
          </w:tcPr>
          <w:p w:rsidR="00B2512C" w14:paraId="69709B3A"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支出</w:t>
            </w:r>
          </w:p>
        </w:tc>
      </w:tr>
      <w:tr w14:paraId="480A7B66" w14:textId="77777777">
        <w:tblPrEx>
          <w:tblW w:w="5000" w:type="pct"/>
          <w:tblLayout w:type="fixed"/>
          <w:tblLook w:val="04A0"/>
        </w:tblPrEx>
        <w:trPr>
          <w:trHeight w:val="308"/>
        </w:trPr>
        <w:tc>
          <w:tcPr>
            <w:tcW w:w="1854" w:type="pct"/>
            <w:tcBorders>
              <w:top w:val="single" w:sz="4" w:space="0" w:color="auto"/>
              <w:left w:val="single" w:sz="4" w:space="0" w:color="auto"/>
              <w:bottom w:val="single" w:sz="4" w:space="0" w:color="auto"/>
              <w:right w:val="single" w:sz="4" w:space="0" w:color="auto"/>
            </w:tcBorders>
            <w:noWrap/>
            <w:vAlign w:val="center"/>
          </w:tcPr>
          <w:p w:rsidR="00B2512C" w14:paraId="38FAE76A"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项目</w:t>
            </w:r>
          </w:p>
        </w:tc>
        <w:tc>
          <w:tcPr>
            <w:tcW w:w="660" w:type="pct"/>
            <w:tcBorders>
              <w:top w:val="single" w:sz="4" w:space="0" w:color="auto"/>
              <w:left w:val="single" w:sz="4" w:space="0" w:color="auto"/>
              <w:bottom w:val="single" w:sz="4" w:space="0" w:color="auto"/>
              <w:right w:val="single" w:sz="4" w:space="0" w:color="auto"/>
            </w:tcBorders>
            <w:noWrap/>
            <w:vAlign w:val="center"/>
          </w:tcPr>
          <w:p w:rsidR="00B2512C" w14:paraId="0C8CAE65"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决算数</w:t>
            </w:r>
          </w:p>
        </w:tc>
        <w:tc>
          <w:tcPr>
            <w:tcW w:w="1780" w:type="pct"/>
            <w:tcBorders>
              <w:top w:val="single" w:sz="4" w:space="0" w:color="auto"/>
              <w:left w:val="single" w:sz="4" w:space="0" w:color="auto"/>
              <w:bottom w:val="single" w:sz="4" w:space="0" w:color="auto"/>
              <w:right w:val="single" w:sz="4" w:space="0" w:color="auto"/>
            </w:tcBorders>
            <w:noWrap/>
            <w:vAlign w:val="center"/>
          </w:tcPr>
          <w:p w:rsidR="00B2512C" w14:paraId="0C0B06DA"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项目(按支出功能分类)</w:t>
            </w:r>
          </w:p>
        </w:tc>
        <w:tc>
          <w:tcPr>
            <w:tcW w:w="705" w:type="pct"/>
            <w:tcBorders>
              <w:top w:val="single" w:sz="4" w:space="0" w:color="auto"/>
              <w:left w:val="single" w:sz="4" w:space="0" w:color="auto"/>
              <w:bottom w:val="single" w:sz="4" w:space="0" w:color="auto"/>
              <w:right w:val="single" w:sz="4" w:space="0" w:color="auto"/>
            </w:tcBorders>
            <w:noWrap/>
            <w:vAlign w:val="center"/>
          </w:tcPr>
          <w:p w:rsidR="00B2512C" w14:paraId="1E12887A"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决算数</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一、一般公共预算财政拨款收入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12516.00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一、一般公共服务支出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3.00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二、政府性基金预算财政拨款收入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二、外交支出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三、国有资本经营预算财政拨款收入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三、国防支出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四、上级补助收入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四、公共安全支出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五、事业收入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五、教育支出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六、经营收入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六、科学技术支出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七、附属单位上缴收入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七、文化旅游体育与传媒支出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八、其他收入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八、社会保障和就业支出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九、卫生健康支出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十、节能环保支出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2817.24</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十一、城乡社区支出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十二、农林水支出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9695.76</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十三、交通运输支出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十四、资源勘探工业信息等支出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十五、商业服务业等支出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十六、金融支出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十七、援助其他地区支出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十八、自然资源海洋气象等支出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十九、住房保障支出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二十、粮油物资储备支出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二十一、国有资本经营预算支出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二十二、灾害防治及应急管理支出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二十三、其他支出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二十四、债务还本支出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二十五、债务付息支出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二十六、抗疫特别国债安排的支出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center"/>
              <w:textAlignment w:val="auto"/>
            </w:pPr>
            <w:r>
              <w:rPr>
                <w:b/>
                <w:i w:val="0"/>
                <w:strike w:val="0"/>
                <w:color w:val="auto"/>
                <w:position w:val="-1"/>
                <w:sz w:val="18"/>
                <w:u w:val="none"/>
              </w:rPr>
              <w:t>本年收入合计</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12516.00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center"/>
              <w:textAlignment w:val="auto"/>
            </w:pPr>
            <w:r>
              <w:rPr>
                <w:rFonts w:cs="Arial"/>
                <w:b/>
                <w:i w:val="0"/>
                <w:strike w:val="0"/>
                <w:color w:val="000000"/>
                <w:position w:val="-1"/>
                <w:sz w:val="18"/>
                <w:u w:val="none"/>
              </w:rPr>
              <w:t>本年支出合计</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12516.00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使用非财政拨款结余（含专用结余）</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结余分配</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年初结转和结余</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51.59</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年末结转和结余</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51.59</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center"/>
              <w:textAlignment w:val="auto"/>
            </w:pPr>
            <w:r>
              <w:rPr>
                <w:b/>
                <w:i w:val="0"/>
                <w:strike w:val="0"/>
                <w:color w:val="auto"/>
                <w:position w:val="-1"/>
                <w:sz w:val="18"/>
                <w:u w:val="none"/>
              </w:rPr>
              <w:t>总计</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12567.59</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center"/>
              <w:textAlignment w:val="auto"/>
            </w:pPr>
            <w:r>
              <w:rPr>
                <w:rFonts w:cs="Arial"/>
                <w:b/>
                <w:i w:val="0"/>
                <w:strike w:val="0"/>
                <w:color w:val="000000"/>
                <w:position w:val="-1"/>
                <w:sz w:val="18"/>
                <w:u w:val="none"/>
              </w:rPr>
              <w:t>总计</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12567.59</w:t>
            </w:r>
          </w:p>
        </w:tc>
      </w:tr>
    </w:tbl>
    <w:p w:rsidR="00B2512C" w14:paraId="0170F7D3"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注：1. 本表反映部门本年度的总收支和年末结转结余情况。</w:t>
      </w:r>
    </w:p>
    <w:p w:rsidR="00B2512C" w14:paraId="65E017EA" w14:textId="77777777">
      <w:pPr>
        <w:pStyle w:val="Default"/>
        <w:ind w:firstLine="480" w:firstLineChars="200"/>
        <w:rPr>
          <w:rFonts w:ascii="Times New Roman" w:hAnsi="Times New Roman" w:eastAsiaTheme="minorEastAsia" w:cs="Times New Roman"/>
        </w:rPr>
      </w:pPr>
      <w:r>
        <w:rPr>
          <w:rFonts w:ascii="Times New Roman" w:hAnsi="Times New Roman" w:eastAsiaTheme="minorEastAsia" w:cs="Times New Roman" w:hint="eastAsia"/>
        </w:rPr>
        <w:t>2.</w:t>
      </w:r>
      <w:r>
        <w:rPr>
          <w:rFonts w:hint="eastAsia"/>
        </w:rPr>
        <w:t xml:space="preserve"> </w:t>
      </w:r>
      <w:r>
        <w:rPr>
          <w:rFonts w:ascii="Times New Roman" w:hAnsi="Times New Roman" w:eastAsiaTheme="minorEastAsia" w:cs="Times New Roman" w:hint="eastAsia"/>
        </w:rPr>
        <w:t>本套报表金额单位转换时可能存在尾数误差。</w:t>
      </w:r>
    </w:p>
    <w:p w:rsidR="00B2512C" w14:paraId="61026A09" w14:textId="77777777">
      <w:pPr>
        <w:pStyle w:val="Default"/>
        <w:rPr>
          <w:rFonts w:ascii="Times New Roman" w:hAnsi="Times New Roman" w:eastAsiaTheme="minorEastAsia" w:cs="Times New Roman"/>
        </w:rPr>
        <w:sectPr>
          <w:pgSz w:w="11906" w:h="16838"/>
          <w:pgMar w:top="567" w:right="1800" w:bottom="567" w:left="1800" w:header="0" w:footer="454" w:gutter="0"/>
          <w:cols w:space="425"/>
          <w:docGrid w:type="lines" w:linePitch="312"/>
        </w:sectPr>
      </w:pPr>
    </w:p>
    <w:p w:rsidR="00B2512C" w14:paraId="34AAD481" w14:textId="77777777">
      <w:pPr>
        <w:pStyle w:val="Heading2"/>
        <w:numPr>
          <w:ilvl w:val="0"/>
          <w:numId w:val="1"/>
        </w:numPr>
        <w:spacing w:before="0" w:after="0"/>
      </w:pPr>
      <w:bookmarkStart w:id="12" w:name="_Toc15204"/>
      <w:bookmarkStart w:id="13" w:name="_Toc141520068"/>
      <w:r>
        <w:rPr>
          <w:rFonts w:hint="eastAsia"/>
        </w:rPr>
        <w:t>收入决算表</w:t>
      </w:r>
      <w:bookmarkEnd w:id="12"/>
      <w:bookmarkEnd w:id="13"/>
      <w:r>
        <w:rPr>
          <w:rFonts w:hint="eastAsia"/>
        </w:rPr>
        <w:t xml:space="preserve"> </w:t>
      </w:r>
    </w:p>
    <w:p w:rsidR="00B2512C" w14:paraId="18A72EA9" w14:textId="77777777">
      <w:pPr>
        <w:pStyle w:val="Default"/>
        <w:jc w:val="center"/>
        <w:rPr>
          <w:rFonts w:ascii="黑体" w:eastAsia="黑体" w:hAnsi="Arial" w:cs="Arial"/>
          <w:sz w:val="36"/>
          <w:szCs w:val="36"/>
        </w:rPr>
      </w:pPr>
      <w:r>
        <w:rPr>
          <w:rFonts w:ascii="黑体" w:eastAsia="黑体" w:hAnsi="Arial" w:cs="Arial" w:hint="eastAsia"/>
          <w:sz w:val="36"/>
          <w:szCs w:val="36"/>
        </w:rPr>
        <w:t>收入决算表</w:t>
      </w:r>
    </w:p>
    <w:p w:rsidR="00B2512C" w14:paraId="60B5BC0B" w14:textId="77777777">
      <w:pPr>
        <w:pStyle w:val="Default"/>
        <w:jc w:val="right"/>
        <w:rPr>
          <w:rFonts w:ascii="宋体" w:eastAsia="宋体" w:hAnsi="宋体" w:cs="Arial" w:hint="eastAsia"/>
          <w:sz w:val="20"/>
          <w:szCs w:val="20"/>
        </w:rPr>
      </w:pPr>
      <w:r>
        <w:rPr>
          <w:rFonts w:ascii="宋体" w:eastAsia="宋体" w:hAnsi="宋体" w:cs="Arial" w:hint="eastAsia"/>
          <w:sz w:val="20"/>
          <w:szCs w:val="20"/>
        </w:rPr>
        <w:t>公开02表</w:t>
      </w:r>
    </w:p>
    <w:tbl>
      <w:tblPr>
        <w:tblStyle w:val="TableGrid"/>
        <w:tblW w:w="0" w:type="auto"/>
        <w:tblLook w:val="04A0"/>
      </w:tblPr>
      <w:tblGrid>
        <w:gridCol w:w="1567"/>
        <w:gridCol w:w="4168"/>
        <w:gridCol w:w="1379"/>
        <w:gridCol w:w="1391"/>
        <w:gridCol w:w="1045"/>
        <w:gridCol w:w="1105"/>
        <w:gridCol w:w="1184"/>
        <w:gridCol w:w="1174"/>
        <w:gridCol w:w="1047"/>
      </w:tblGrid>
      <w:tr w14:paraId="30CDB1BA" w14:textId="77777777" w:rsidTr="00A628FF">
        <w:tblPrEx>
          <w:tblW w:w="0" w:type="auto"/>
          <w:tblLook w:val="04A0"/>
        </w:tblPrEx>
        <w:trPr>
          <w:trHeight w:val="418"/>
        </w:trPr>
        <w:tc>
          <w:tcPr>
            <w:tcW w:w="11839" w:type="dxa"/>
            <w:gridSpan w:val="7"/>
            <w:tcBorders>
              <w:top w:val="nil"/>
              <w:left w:val="nil"/>
              <w:right w:val="nil"/>
            </w:tcBorders>
            <w:vAlign w:val="center"/>
          </w:tcPr>
          <w:p w:rsidR="00B2512C" w14:paraId="36FBEA1B" w14:textId="77777777">
            <w:pPr>
              <w:pStyle w:val="Default"/>
              <w:rPr>
                <w:rFonts w:ascii="宋体" w:eastAsia="宋体" w:hAnsi="宋体" w:cs="Arial" w:hint="eastAsia"/>
                <w:sz w:val="22"/>
              </w:rPr>
            </w:pPr>
            <w:r>
              <w:rPr>
                <w:rFonts w:ascii="宋体" w:eastAsia="宋体" w:hAnsi="宋体" w:cs="Arial"/>
                <w:sz w:val="20"/>
                <w:szCs w:val="20"/>
              </w:rPr>
              <w:t>部门：德化县林业局</w:t>
            </w:r>
          </w:p>
        </w:tc>
        <w:tc>
          <w:tcPr>
            <w:tcW w:w="2221" w:type="dxa"/>
            <w:gridSpan w:val="2"/>
            <w:tcBorders>
              <w:top w:val="nil"/>
              <w:left w:val="nil"/>
              <w:right w:val="nil"/>
            </w:tcBorders>
            <w:vAlign w:val="center"/>
          </w:tcPr>
          <w:p w:rsidR="00B2512C" w14:paraId="7950EE2A" w14:textId="77777777">
            <w:pPr>
              <w:pStyle w:val="Default"/>
              <w:jc w:val="right"/>
              <w:rPr>
                <w:rFonts w:ascii="宋体" w:eastAsia="宋体" w:hAnsi="宋体" w:cs="Arial" w:hint="eastAsia"/>
                <w:sz w:val="22"/>
              </w:rPr>
            </w:pPr>
            <w:r>
              <w:rPr>
                <w:rFonts w:ascii="宋体" w:eastAsia="宋体" w:hAnsi="宋体" w:cs="Arial" w:hint="eastAsia"/>
                <w:sz w:val="20"/>
                <w:szCs w:val="20"/>
              </w:rPr>
              <w:t>单位：万元</w:t>
            </w:r>
          </w:p>
        </w:tc>
      </w:tr>
      <w:tr w14:paraId="51BDD94F" w14:textId="77777777" w:rsidTr="00A628FF">
        <w:tblPrEx>
          <w:tblW w:w="0" w:type="auto"/>
          <w:tblLook w:val="04A0"/>
        </w:tblPrEx>
        <w:trPr>
          <w:trHeight w:val="90"/>
        </w:trPr>
        <w:tc>
          <w:tcPr>
            <w:tcW w:w="5735" w:type="dxa"/>
            <w:gridSpan w:val="2"/>
            <w:vAlign w:val="center"/>
          </w:tcPr>
          <w:p w:rsidR="00B2512C" w14:paraId="5E27F8C5" w14:textId="77777777">
            <w:pPr>
              <w:pStyle w:val="Default"/>
              <w:jc w:val="center"/>
              <w:rPr>
                <w:rFonts w:ascii="Times New Roman" w:hAnsi="Times New Roman" w:eastAsiaTheme="minorEastAsia" w:cs="Times New Roman"/>
              </w:rPr>
            </w:pPr>
            <w:r>
              <w:rPr>
                <w:rFonts w:ascii="宋体" w:eastAsia="宋体" w:hAnsi="宋体" w:cs="Arial" w:hint="eastAsia"/>
                <w:sz w:val="22"/>
              </w:rPr>
              <w:t>项目</w:t>
            </w:r>
          </w:p>
        </w:tc>
        <w:tc>
          <w:tcPr>
            <w:tcW w:w="1379" w:type="dxa"/>
            <w:vMerge w:val="restart"/>
            <w:vAlign w:val="center"/>
          </w:tcPr>
          <w:p w:rsidR="00B2512C" w14:paraId="3E7F935B" w14:textId="77777777">
            <w:pPr>
              <w:widowControl/>
              <w:spacing w:line="240" w:lineRule="auto"/>
              <w:jc w:val="center"/>
              <w:rPr>
                <w:rFonts w:ascii="Times New Roman" w:hAnsi="Times New Roman" w:cs="Times New Roman"/>
              </w:rPr>
            </w:pPr>
            <w:r>
              <w:rPr>
                <w:rFonts w:ascii="宋体" w:eastAsia="宋体" w:hAnsi="宋体" w:cs="Arial" w:hint="eastAsia"/>
                <w:color w:val="000000"/>
                <w:kern w:val="0"/>
                <w:sz w:val="22"/>
              </w:rPr>
              <w:t>本年收入合计</w:t>
            </w:r>
          </w:p>
        </w:tc>
        <w:tc>
          <w:tcPr>
            <w:tcW w:w="1391" w:type="dxa"/>
            <w:vMerge w:val="restart"/>
            <w:vAlign w:val="center"/>
          </w:tcPr>
          <w:p w:rsidR="00B2512C" w14:paraId="3F44D237" w14:textId="77777777">
            <w:pPr>
              <w:pStyle w:val="Default"/>
              <w:jc w:val="center"/>
              <w:rPr>
                <w:rFonts w:ascii="Times New Roman" w:hAnsi="Times New Roman" w:eastAsiaTheme="minorEastAsia" w:cs="Times New Roman"/>
              </w:rPr>
            </w:pPr>
            <w:r>
              <w:rPr>
                <w:rFonts w:ascii="宋体" w:eastAsia="宋体" w:hAnsi="宋体" w:cs="Arial" w:hint="eastAsia"/>
                <w:sz w:val="22"/>
              </w:rPr>
              <w:t>财政拨款收入</w:t>
            </w:r>
          </w:p>
        </w:tc>
        <w:tc>
          <w:tcPr>
            <w:tcW w:w="1045" w:type="dxa"/>
            <w:vMerge w:val="restart"/>
            <w:vAlign w:val="center"/>
          </w:tcPr>
          <w:p w:rsidR="00B2512C" w14:paraId="4E415EBF" w14:textId="77777777">
            <w:pPr>
              <w:pStyle w:val="Default"/>
              <w:jc w:val="center"/>
              <w:rPr>
                <w:rFonts w:ascii="Times New Roman" w:hAnsi="Times New Roman" w:eastAsiaTheme="minorEastAsia" w:cs="Times New Roman"/>
              </w:rPr>
            </w:pPr>
            <w:r>
              <w:rPr>
                <w:rFonts w:ascii="宋体" w:eastAsia="宋体" w:hAnsi="宋体" w:cs="Arial" w:hint="eastAsia"/>
                <w:sz w:val="22"/>
              </w:rPr>
              <w:t>上级补助收入</w:t>
            </w:r>
          </w:p>
        </w:tc>
        <w:tc>
          <w:tcPr>
            <w:tcW w:w="1105" w:type="dxa"/>
            <w:vMerge w:val="restart"/>
            <w:vAlign w:val="center"/>
          </w:tcPr>
          <w:p w:rsidR="00B2512C" w14:paraId="3CDCAC44" w14:textId="77777777">
            <w:pPr>
              <w:pStyle w:val="Default"/>
              <w:jc w:val="center"/>
              <w:rPr>
                <w:rFonts w:ascii="Times New Roman" w:hAnsi="Times New Roman" w:eastAsiaTheme="minorEastAsia" w:cs="Times New Roman"/>
              </w:rPr>
            </w:pPr>
            <w:r>
              <w:rPr>
                <w:rFonts w:ascii="宋体" w:eastAsia="宋体" w:hAnsi="宋体" w:cs="Arial" w:hint="eastAsia"/>
                <w:sz w:val="22"/>
              </w:rPr>
              <w:t>事业收入</w:t>
            </w:r>
          </w:p>
        </w:tc>
        <w:tc>
          <w:tcPr>
            <w:tcW w:w="1184" w:type="dxa"/>
            <w:vMerge w:val="restart"/>
            <w:vAlign w:val="center"/>
          </w:tcPr>
          <w:p w:rsidR="00B2512C" w14:paraId="78C96F3C" w14:textId="77777777">
            <w:pPr>
              <w:pStyle w:val="Default"/>
              <w:jc w:val="center"/>
              <w:rPr>
                <w:rFonts w:ascii="Times New Roman" w:hAnsi="Times New Roman" w:eastAsiaTheme="minorEastAsia" w:cs="Times New Roman"/>
              </w:rPr>
            </w:pPr>
            <w:r>
              <w:rPr>
                <w:rFonts w:ascii="宋体" w:eastAsia="宋体" w:hAnsi="宋体" w:cs="Arial" w:hint="eastAsia"/>
                <w:sz w:val="22"/>
              </w:rPr>
              <w:t>经营收入</w:t>
            </w:r>
          </w:p>
        </w:tc>
        <w:tc>
          <w:tcPr>
            <w:tcW w:w="1174" w:type="dxa"/>
            <w:vMerge w:val="restart"/>
            <w:vAlign w:val="center"/>
          </w:tcPr>
          <w:p w:rsidR="00B2512C" w14:paraId="62BD5C63" w14:textId="77777777">
            <w:pPr>
              <w:pStyle w:val="Default"/>
              <w:jc w:val="center"/>
              <w:rPr>
                <w:rFonts w:ascii="Times New Roman" w:hAnsi="Times New Roman" w:eastAsiaTheme="minorEastAsia" w:cs="Times New Roman"/>
              </w:rPr>
            </w:pPr>
            <w:r>
              <w:rPr>
                <w:rFonts w:ascii="宋体" w:eastAsia="宋体" w:hAnsi="宋体" w:cs="Arial" w:hint="eastAsia"/>
                <w:sz w:val="22"/>
              </w:rPr>
              <w:t>附属单位上缴收入</w:t>
            </w:r>
          </w:p>
        </w:tc>
        <w:tc>
          <w:tcPr>
            <w:tcW w:w="1047" w:type="dxa"/>
            <w:vMerge w:val="restart"/>
            <w:vAlign w:val="center"/>
          </w:tcPr>
          <w:p w:rsidR="00B2512C" w14:paraId="158E2B18" w14:textId="77777777">
            <w:pPr>
              <w:pStyle w:val="Default"/>
              <w:jc w:val="center"/>
              <w:rPr>
                <w:rFonts w:ascii="宋体" w:eastAsia="宋体" w:hAnsi="宋体" w:cs="Arial" w:hint="eastAsia"/>
                <w:sz w:val="22"/>
              </w:rPr>
            </w:pPr>
            <w:r>
              <w:rPr>
                <w:rFonts w:ascii="宋体" w:eastAsia="宋体" w:hAnsi="宋体" w:cs="Arial" w:hint="eastAsia"/>
                <w:sz w:val="22"/>
              </w:rPr>
              <w:t>其他</w:t>
            </w:r>
          </w:p>
          <w:p w:rsidR="00B2512C" w14:paraId="0A17E521" w14:textId="77777777">
            <w:pPr>
              <w:pStyle w:val="Default"/>
              <w:jc w:val="center"/>
              <w:rPr>
                <w:rFonts w:ascii="Times New Roman" w:hAnsi="Times New Roman" w:eastAsiaTheme="minorEastAsia" w:cs="Times New Roman"/>
              </w:rPr>
            </w:pPr>
            <w:r>
              <w:rPr>
                <w:rFonts w:ascii="宋体" w:eastAsia="宋体" w:hAnsi="宋体" w:cs="Arial" w:hint="eastAsia"/>
                <w:sz w:val="22"/>
              </w:rPr>
              <w:t>收入</w:t>
            </w:r>
          </w:p>
        </w:tc>
      </w:tr>
      <w:tr w14:paraId="3BD2F250" w14:textId="77777777" w:rsidTr="00A628FF">
        <w:tblPrEx>
          <w:tblW w:w="0" w:type="auto"/>
          <w:tblLook w:val="04A0"/>
        </w:tblPrEx>
        <w:trPr>
          <w:trHeight w:val="154"/>
        </w:trPr>
        <w:tc>
          <w:tcPr>
            <w:tcW w:w="1567" w:type="dxa"/>
            <w:vAlign w:val="center"/>
          </w:tcPr>
          <w:p w:rsidR="00B2512C" w14:paraId="7B469FFC"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支出功能分类</w:t>
            </w:r>
          </w:p>
          <w:p w:rsidR="00B2512C" w14:paraId="5F748327"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科目编码</w:t>
            </w:r>
          </w:p>
        </w:tc>
        <w:tc>
          <w:tcPr>
            <w:tcW w:w="4168" w:type="dxa"/>
            <w:vAlign w:val="center"/>
          </w:tcPr>
          <w:p w:rsidR="00B2512C" w14:paraId="13D84BB5" w14:textId="77777777">
            <w:pPr>
              <w:pStyle w:val="Default"/>
              <w:jc w:val="center"/>
              <w:rPr>
                <w:rFonts w:ascii="Times New Roman" w:hAnsi="Times New Roman" w:eastAsiaTheme="minorEastAsia" w:cs="Times New Roman"/>
              </w:rPr>
            </w:pPr>
            <w:r>
              <w:rPr>
                <w:rFonts w:ascii="宋体" w:eastAsia="宋体" w:hAnsi="宋体" w:cs="Arial" w:hint="eastAsia"/>
                <w:sz w:val="22"/>
              </w:rPr>
              <w:t>科目名称</w:t>
            </w:r>
          </w:p>
        </w:tc>
        <w:tc>
          <w:tcPr>
            <w:tcW w:w="1379" w:type="dxa"/>
            <w:vMerge/>
            <w:vAlign w:val="center"/>
          </w:tcPr>
          <w:p w:rsidR="00B2512C" w14:paraId="6BDD1EBE" w14:textId="77777777">
            <w:pPr>
              <w:pStyle w:val="Default"/>
              <w:rPr>
                <w:rFonts w:ascii="Times New Roman" w:hAnsi="Times New Roman" w:eastAsiaTheme="minorEastAsia" w:cs="Times New Roman"/>
              </w:rPr>
            </w:pPr>
          </w:p>
        </w:tc>
        <w:tc>
          <w:tcPr>
            <w:tcW w:w="1391" w:type="dxa"/>
            <w:vMerge/>
            <w:vAlign w:val="center"/>
          </w:tcPr>
          <w:p w:rsidR="00B2512C" w14:paraId="1CF13D83" w14:textId="77777777">
            <w:pPr>
              <w:pStyle w:val="Default"/>
              <w:rPr>
                <w:rFonts w:ascii="Times New Roman" w:hAnsi="Times New Roman" w:eastAsiaTheme="minorEastAsia" w:cs="Times New Roman"/>
              </w:rPr>
            </w:pPr>
          </w:p>
        </w:tc>
        <w:tc>
          <w:tcPr>
            <w:tcW w:w="1045" w:type="dxa"/>
            <w:vMerge/>
            <w:vAlign w:val="center"/>
          </w:tcPr>
          <w:p w:rsidR="00B2512C" w14:paraId="6DD18003" w14:textId="77777777">
            <w:pPr>
              <w:pStyle w:val="Default"/>
              <w:rPr>
                <w:rFonts w:ascii="Times New Roman" w:hAnsi="Times New Roman" w:eastAsiaTheme="minorEastAsia" w:cs="Times New Roman"/>
              </w:rPr>
            </w:pPr>
          </w:p>
        </w:tc>
        <w:tc>
          <w:tcPr>
            <w:tcW w:w="1105" w:type="dxa"/>
            <w:vMerge/>
            <w:vAlign w:val="center"/>
          </w:tcPr>
          <w:p w:rsidR="00B2512C" w14:paraId="1928E07D" w14:textId="77777777">
            <w:pPr>
              <w:pStyle w:val="Default"/>
              <w:rPr>
                <w:rFonts w:ascii="Times New Roman" w:hAnsi="Times New Roman" w:eastAsiaTheme="minorEastAsia" w:cs="Times New Roman"/>
              </w:rPr>
            </w:pPr>
          </w:p>
        </w:tc>
        <w:tc>
          <w:tcPr>
            <w:tcW w:w="1184" w:type="dxa"/>
            <w:vMerge/>
            <w:vAlign w:val="center"/>
          </w:tcPr>
          <w:p w:rsidR="00B2512C" w14:paraId="5038D661" w14:textId="77777777">
            <w:pPr>
              <w:pStyle w:val="Default"/>
              <w:rPr>
                <w:rFonts w:ascii="Times New Roman" w:hAnsi="Times New Roman" w:eastAsiaTheme="minorEastAsia" w:cs="Times New Roman"/>
              </w:rPr>
            </w:pPr>
          </w:p>
        </w:tc>
        <w:tc>
          <w:tcPr>
            <w:tcW w:w="1174" w:type="dxa"/>
            <w:vMerge/>
            <w:vAlign w:val="center"/>
          </w:tcPr>
          <w:p w:rsidR="00B2512C" w14:paraId="2F851F35" w14:textId="77777777">
            <w:pPr>
              <w:pStyle w:val="Default"/>
              <w:rPr>
                <w:rFonts w:ascii="Times New Roman" w:hAnsi="Times New Roman" w:eastAsiaTheme="minorEastAsia" w:cs="Times New Roman"/>
              </w:rPr>
            </w:pPr>
          </w:p>
        </w:tc>
        <w:tc>
          <w:tcPr>
            <w:tcW w:w="1047" w:type="dxa"/>
            <w:vMerge/>
            <w:vAlign w:val="center"/>
          </w:tcPr>
          <w:p w:rsidR="00B2512C" w14:paraId="210AF12C" w14:textId="77777777">
            <w:pPr>
              <w:pStyle w:val="Default"/>
              <w:rPr>
                <w:rFonts w:ascii="Times New Roman" w:hAnsi="Times New Roman" w:eastAsiaTheme="minorEastAsia" w:cs="Times New Roman"/>
              </w:rPr>
            </w:pPr>
          </w:p>
        </w:tc>
      </w:tr>
      <w:tr w14:paraId="3DD9085B" w14:textId="77777777" w:rsidTr="00A628FF">
        <w:tblPrEx>
          <w:tblW w:w="0" w:type="auto"/>
          <w:tblLook w:val="04A0"/>
        </w:tblPrEx>
        <w:trPr>
          <w:trHeight w:val="206"/>
        </w:trPr>
        <w:tc>
          <w:tcPr>
            <w:tcW w:w="1567" w:type="dxa"/>
            <w:vAlign w:val="center"/>
          </w:tcPr>
          <w:p w:rsidR="00B2512C" w14:paraId="26A6ABEC" w14:textId="77777777">
            <w:pPr>
              <w:pStyle w:val="Default"/>
              <w:ind w:firstLine="220" w:firstLineChars="100"/>
              <w:rPr>
                <w:rFonts w:ascii="Times New Roman" w:hAnsi="Times New Roman" w:eastAsiaTheme="minorEastAsia" w:cs="Times New Roman"/>
              </w:rPr>
            </w:pPr>
            <w:r>
              <w:rPr>
                <w:rFonts w:ascii="宋体" w:eastAsia="宋体" w:hAnsi="宋体" w:cs="Arial" w:hint="eastAsia"/>
                <w:sz w:val="22"/>
              </w:rPr>
              <w:t>类  款  项</w:t>
            </w:r>
          </w:p>
        </w:tc>
        <w:tc>
          <w:tcPr>
            <w:tcW w:w="4168" w:type="dxa"/>
            <w:vAlign w:val="center"/>
          </w:tcPr>
          <w:p w:rsidR="00B2512C" w14:paraId="631E53CD" w14:textId="77777777">
            <w:pPr>
              <w:pStyle w:val="Default"/>
              <w:jc w:val="center"/>
              <w:rPr>
                <w:rFonts w:ascii="Times New Roman" w:hAnsi="Times New Roman" w:eastAsiaTheme="minorEastAsia" w:cs="Times New Roman"/>
              </w:rPr>
            </w:pPr>
            <w:r>
              <w:rPr>
                <w:rFonts w:ascii="宋体" w:eastAsia="宋体" w:hAnsi="宋体" w:cs="Arial" w:hint="eastAsia"/>
                <w:sz w:val="22"/>
              </w:rPr>
              <w:t>合计</w:t>
            </w:r>
          </w:p>
        </w:tc>
        <w:tc>
          <w:tcPr>
            <w:tcW w:w="1379" w:type="dxa"/>
            <w:vAlign w:val="center"/>
          </w:tcPr>
          <w:p w:rsidR="00B2512C" w14:paraId="1D81BBDD"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12516.00</w:t>
            </w:r>
          </w:p>
        </w:tc>
        <w:tc>
          <w:tcPr>
            <w:tcW w:w="1391" w:type="dxa"/>
            <w:vAlign w:val="center"/>
          </w:tcPr>
          <w:p w:rsidR="00B2512C" w14:paraId="1510BF57"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12516.00</w:t>
            </w:r>
          </w:p>
        </w:tc>
        <w:tc>
          <w:tcPr>
            <w:tcW w:w="1045" w:type="dxa"/>
            <w:vAlign w:val="center"/>
          </w:tcPr>
          <w:p w:rsidR="00B2512C" w14:paraId="3E892CF8"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105" w:type="dxa"/>
            <w:vAlign w:val="center"/>
          </w:tcPr>
          <w:p w:rsidR="00B2512C" w14:paraId="2F8F010F"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184" w:type="dxa"/>
            <w:vAlign w:val="center"/>
          </w:tcPr>
          <w:p w:rsidR="00B2512C" w14:paraId="1C28638F"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174" w:type="dxa"/>
            <w:vAlign w:val="center"/>
          </w:tcPr>
          <w:p w:rsidR="00B2512C" w14:paraId="548026E3"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047" w:type="dxa"/>
            <w:vAlign w:val="center"/>
          </w:tcPr>
          <w:p w:rsidR="00B2512C" w14:paraId="5360A64F"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i w:val="0"/>
                <w:strike w:val="0"/>
                <w:color w:val="auto"/>
                <w:position w:val="-1"/>
                <w:sz w:val="22"/>
                <w:u w:val="none"/>
              </w:rPr>
              <w:t>201</w:t>
            </w:r>
          </w:p>
        </w:tc>
        <w:tc>
          <w:tcPr>
            <w:tcW w:w="4168" w:type="dxa"/>
            <w:vAlign w:val="center"/>
          </w:tcPr>
          <w:p>
            <w:pPr>
              <w:pageBreakBefore w:val="0"/>
              <w:jc w:val="left"/>
              <w:textAlignment w:val="auto"/>
            </w:pPr>
            <w:r>
              <w:rPr>
                <w:rFonts w:ascii="宋体" w:eastAsia="宋体" w:hAnsi="宋体" w:cs="Arial"/>
                <w:b/>
                <w:i w:val="0"/>
                <w:strike w:val="0"/>
                <w:color w:val="auto"/>
                <w:position w:val="-1"/>
                <w:sz w:val="22"/>
                <w:u w:val="none"/>
              </w:rPr>
              <w:t>一般公共服务支出</w:t>
            </w:r>
          </w:p>
        </w:tc>
        <w:tc>
          <w:tcPr>
            <w:tcW w:w="1379" w:type="dxa"/>
            <w:vAlign w:val="center"/>
          </w:tcPr>
          <w:p>
            <w:pPr>
              <w:pageBreakBefore w:val="0"/>
              <w:jc w:val="right"/>
              <w:textAlignment w:val="auto"/>
            </w:pPr>
            <w:r>
              <w:rPr>
                <w:rFonts w:ascii="宋体" w:eastAsia="宋体" w:hAnsi="宋体" w:cs="Arial"/>
                <w:b/>
                <w:i w:val="0"/>
                <w:strike w:val="0"/>
                <w:color w:val="auto"/>
                <w:position w:val="-1"/>
                <w:sz w:val="22"/>
                <w:u w:val="none"/>
              </w:rPr>
              <w:t>3.00</w:t>
            </w:r>
          </w:p>
        </w:tc>
        <w:tc>
          <w:tcPr>
            <w:tcW w:w="1391" w:type="dxa"/>
            <w:vAlign w:val="center"/>
          </w:tcPr>
          <w:p>
            <w:pPr>
              <w:pageBreakBefore w:val="0"/>
              <w:jc w:val="right"/>
              <w:textAlignment w:val="auto"/>
            </w:pPr>
            <w:r>
              <w:rPr>
                <w:rFonts w:ascii="宋体" w:eastAsia="宋体" w:hAnsi="宋体" w:cs="Arial"/>
                <w:b/>
                <w:i w:val="0"/>
                <w:strike w:val="0"/>
                <w:color w:val="auto"/>
                <w:position w:val="-1"/>
                <w:sz w:val="22"/>
                <w:u w:val="none"/>
              </w:rPr>
              <w:t>3.00</w:t>
            </w:r>
          </w:p>
        </w:tc>
        <w:tc>
          <w:tcPr>
            <w:tcW w:w="104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20131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党委办公厅（室）及相关机构事务</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3.00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3.00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2013199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其他党委办公厅（室）及相关机构事务支出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3.00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3.00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i w:val="0"/>
                <w:strike w:val="0"/>
                <w:color w:val="auto"/>
                <w:position w:val="-1"/>
                <w:sz w:val="22"/>
                <w:u w:val="none"/>
              </w:rPr>
              <w:t>211</w:t>
            </w:r>
          </w:p>
        </w:tc>
        <w:tc>
          <w:tcPr>
            <w:tcW w:w="4168" w:type="dxa"/>
            <w:vAlign w:val="center"/>
          </w:tcPr>
          <w:p>
            <w:pPr>
              <w:pageBreakBefore w:val="0"/>
              <w:jc w:val="left"/>
              <w:textAlignment w:val="auto"/>
            </w:pPr>
            <w:r>
              <w:rPr>
                <w:rFonts w:ascii="宋体" w:eastAsia="宋体" w:hAnsi="宋体" w:cs="Arial"/>
                <w:b/>
                <w:i w:val="0"/>
                <w:strike w:val="0"/>
                <w:color w:val="auto"/>
                <w:position w:val="-1"/>
                <w:sz w:val="22"/>
                <w:u w:val="none"/>
              </w:rPr>
              <w:t>节能环保支出</w:t>
            </w:r>
          </w:p>
        </w:tc>
        <w:tc>
          <w:tcPr>
            <w:tcW w:w="1379" w:type="dxa"/>
            <w:vAlign w:val="center"/>
          </w:tcPr>
          <w:p>
            <w:pPr>
              <w:pageBreakBefore w:val="0"/>
              <w:jc w:val="right"/>
              <w:textAlignment w:val="auto"/>
            </w:pPr>
            <w:r>
              <w:rPr>
                <w:rFonts w:ascii="宋体" w:eastAsia="宋体" w:hAnsi="宋体" w:cs="Arial"/>
                <w:b/>
                <w:i w:val="0"/>
                <w:strike w:val="0"/>
                <w:color w:val="auto"/>
                <w:position w:val="-1"/>
                <w:sz w:val="22"/>
                <w:u w:val="none"/>
              </w:rPr>
              <w:t>2817.24</w:t>
            </w:r>
          </w:p>
        </w:tc>
        <w:tc>
          <w:tcPr>
            <w:tcW w:w="1391" w:type="dxa"/>
            <w:vAlign w:val="center"/>
          </w:tcPr>
          <w:p>
            <w:pPr>
              <w:pageBreakBefore w:val="0"/>
              <w:jc w:val="right"/>
              <w:textAlignment w:val="auto"/>
            </w:pPr>
            <w:r>
              <w:rPr>
                <w:rFonts w:ascii="宋体" w:eastAsia="宋体" w:hAnsi="宋体" w:cs="Arial"/>
                <w:b/>
                <w:i w:val="0"/>
                <w:strike w:val="0"/>
                <w:color w:val="auto"/>
                <w:position w:val="-1"/>
                <w:sz w:val="22"/>
                <w:u w:val="none"/>
              </w:rPr>
              <w:t>2817.24</w:t>
            </w:r>
          </w:p>
        </w:tc>
        <w:tc>
          <w:tcPr>
            <w:tcW w:w="104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21104</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自然生态保护</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26.55</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26.55</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2110404</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生物及物种资源保护</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26.55</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26.55</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21105</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森林保护修复</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2790.69</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2790.69</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2110599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其他森林保护修复支出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2790.69</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2790.69</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i w:val="0"/>
                <w:strike w:val="0"/>
                <w:color w:val="auto"/>
                <w:position w:val="-1"/>
                <w:sz w:val="22"/>
                <w:u w:val="none"/>
              </w:rPr>
              <w:t>213</w:t>
            </w:r>
          </w:p>
        </w:tc>
        <w:tc>
          <w:tcPr>
            <w:tcW w:w="4168" w:type="dxa"/>
            <w:vAlign w:val="center"/>
          </w:tcPr>
          <w:p>
            <w:pPr>
              <w:pageBreakBefore w:val="0"/>
              <w:jc w:val="left"/>
              <w:textAlignment w:val="auto"/>
            </w:pPr>
            <w:r>
              <w:rPr>
                <w:rFonts w:ascii="宋体" w:eastAsia="宋体" w:hAnsi="宋体" w:cs="Arial"/>
                <w:b/>
                <w:i w:val="0"/>
                <w:strike w:val="0"/>
                <w:color w:val="auto"/>
                <w:position w:val="-1"/>
                <w:sz w:val="22"/>
                <w:u w:val="none"/>
              </w:rPr>
              <w:t>农林水支出</w:t>
            </w:r>
          </w:p>
        </w:tc>
        <w:tc>
          <w:tcPr>
            <w:tcW w:w="1379" w:type="dxa"/>
            <w:vAlign w:val="center"/>
          </w:tcPr>
          <w:p>
            <w:pPr>
              <w:pageBreakBefore w:val="0"/>
              <w:jc w:val="right"/>
              <w:textAlignment w:val="auto"/>
            </w:pPr>
            <w:r>
              <w:rPr>
                <w:rFonts w:ascii="宋体" w:eastAsia="宋体" w:hAnsi="宋体" w:cs="Arial"/>
                <w:b/>
                <w:i w:val="0"/>
                <w:strike w:val="0"/>
                <w:color w:val="auto"/>
                <w:position w:val="-1"/>
                <w:sz w:val="22"/>
                <w:u w:val="none"/>
              </w:rPr>
              <w:t>9695.76</w:t>
            </w:r>
          </w:p>
        </w:tc>
        <w:tc>
          <w:tcPr>
            <w:tcW w:w="1391" w:type="dxa"/>
            <w:vAlign w:val="center"/>
          </w:tcPr>
          <w:p>
            <w:pPr>
              <w:pageBreakBefore w:val="0"/>
              <w:jc w:val="right"/>
              <w:textAlignment w:val="auto"/>
            </w:pPr>
            <w:r>
              <w:rPr>
                <w:rFonts w:ascii="宋体" w:eastAsia="宋体" w:hAnsi="宋体" w:cs="Arial"/>
                <w:b/>
                <w:i w:val="0"/>
                <w:strike w:val="0"/>
                <w:color w:val="auto"/>
                <w:position w:val="-1"/>
                <w:sz w:val="22"/>
                <w:u w:val="none"/>
              </w:rPr>
              <w:t>9695.76</w:t>
            </w:r>
          </w:p>
        </w:tc>
        <w:tc>
          <w:tcPr>
            <w:tcW w:w="104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林业和草原</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9433.63</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9433.63</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2130201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行政运行</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544.99</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544.99</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2130204</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事业机构</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1724.85</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1724.85</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2130205</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森林资源培育</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1725.02</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1725.02</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2130206</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技术推广与转化</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42.12</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42.12</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2130209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森林生态效益补偿</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2062.22</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2062.22</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2130211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动植物保护</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8.00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8.00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2130217</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防沙治沙</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126.81</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126.81</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2130221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产业化管理</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125.00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125.00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2130234</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林业草原防灾减灾</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64.59</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64.59</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2130237</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行业业务管理</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2.00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2.00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2130299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其他林业和草原支出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3008.03</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3008.03</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21308</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普惠金融发展支出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262.13</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262.13</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2130803</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农业保险保费补贴</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262.13</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262.13</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bl>
    <w:p w:rsidR="00B2512C" w14:paraId="782897DB"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注：本表反映部门本年度取得的各项收入情况。</w:t>
      </w:r>
    </w:p>
    <w:p w:rsidR="00B2512C" w14:paraId="4856A0B3" w14:textId="77777777">
      <w:pPr>
        <w:pStyle w:val="Default"/>
        <w:rPr>
          <w:rFonts w:ascii="Times New Roman" w:hAnsi="Times New Roman" w:eastAsiaTheme="minorEastAsia" w:cs="Times New Roman"/>
        </w:rPr>
        <w:sectPr>
          <w:pgSz w:w="16838" w:h="11906" w:orient="landscape"/>
          <w:pgMar w:top="567" w:right="1389" w:bottom="567" w:left="1389" w:header="283" w:footer="283" w:gutter="0"/>
          <w:cols w:space="425"/>
          <w:docGrid w:type="lines" w:linePitch="312"/>
        </w:sectPr>
      </w:pPr>
    </w:p>
    <w:p w:rsidR="00B2512C" w14:paraId="3E5FBB7C" w14:textId="77777777">
      <w:pPr>
        <w:pStyle w:val="Heading2"/>
        <w:numPr>
          <w:ilvl w:val="0"/>
          <w:numId w:val="1"/>
        </w:numPr>
        <w:spacing w:before="0" w:after="0"/>
      </w:pPr>
      <w:bookmarkStart w:id="14" w:name="_Toc6395"/>
      <w:bookmarkStart w:id="15" w:name="_Toc141520069"/>
      <w:r>
        <w:rPr>
          <w:rFonts w:hint="eastAsia"/>
        </w:rPr>
        <w:t>支出决算表</w:t>
      </w:r>
      <w:bookmarkEnd w:id="14"/>
      <w:bookmarkEnd w:id="15"/>
    </w:p>
    <w:p w:rsidR="00B2512C" w14:paraId="79A85052" w14:textId="77777777">
      <w:pPr>
        <w:pStyle w:val="Default"/>
        <w:jc w:val="center"/>
        <w:rPr>
          <w:rFonts w:ascii="Times New Roman" w:hAnsi="Times New Roman" w:eastAsiaTheme="minorEastAsia" w:cs="Times New Roman"/>
        </w:rPr>
      </w:pPr>
      <w:r>
        <w:rPr>
          <w:rFonts w:ascii="黑体" w:eastAsia="黑体" w:hAnsi="宋体" w:cs="黑体" w:hint="eastAsia"/>
          <w:sz w:val="36"/>
          <w:szCs w:val="36"/>
          <w:lang w:bidi="ar"/>
        </w:rPr>
        <w:t>支出决算表</w:t>
      </w:r>
    </w:p>
    <w:p w:rsidR="00B2512C" w14:paraId="491E568B" w14:textId="77777777">
      <w:pPr>
        <w:widowControl/>
        <w:jc w:val="right"/>
        <w:textAlignment w:val="bottom"/>
        <w:rPr>
          <w:rStyle w:val="font21"/>
        </w:rPr>
      </w:pPr>
      <w:r>
        <w:rPr>
          <w:rStyle w:val="font21"/>
          <w:rFonts w:hint="eastAsia"/>
        </w:rPr>
        <w:t>公开</w:t>
      </w:r>
      <w:r>
        <w:rPr>
          <w:rStyle w:val="font21"/>
          <w:rFonts w:eastAsia="宋体"/>
          <w:lang w:bidi="ar"/>
        </w:rPr>
        <w:t>03</w:t>
      </w:r>
      <w:r>
        <w:rPr>
          <w:rStyle w:val="font21"/>
          <w:rFonts w:hint="eastAsia"/>
        </w:rPr>
        <w:t>表</w:t>
      </w:r>
    </w:p>
    <w:tbl>
      <w:tblPr>
        <w:tblStyle w:val="TableGrid"/>
        <w:tblW w:w="0" w:type="auto"/>
        <w:tblLook w:val="04A0"/>
      </w:tblPr>
      <w:tblGrid>
        <w:gridCol w:w="1698"/>
        <w:gridCol w:w="4560"/>
        <w:gridCol w:w="1630"/>
        <w:gridCol w:w="1370"/>
        <w:gridCol w:w="1400"/>
        <w:gridCol w:w="1190"/>
        <w:gridCol w:w="1090"/>
        <w:gridCol w:w="1338"/>
      </w:tblGrid>
      <w:tr w14:paraId="64FD6E1F" w14:textId="77777777">
        <w:tblPrEx>
          <w:tblW w:w="0" w:type="auto"/>
          <w:tblLook w:val="04A0"/>
        </w:tblPrEx>
        <w:trPr>
          <w:trHeight w:val="473"/>
        </w:trPr>
        <w:tc>
          <w:tcPr>
            <w:tcW w:w="12938" w:type="dxa"/>
            <w:gridSpan w:val="7"/>
            <w:tcBorders>
              <w:top w:val="nil"/>
              <w:left w:val="nil"/>
              <w:right w:val="nil"/>
            </w:tcBorders>
            <w:vAlign w:val="center"/>
          </w:tcPr>
          <w:p w:rsidR="00B2512C" w14:paraId="2BEAFCF9" w14:textId="77777777">
            <w:pPr>
              <w:pStyle w:val="Default"/>
              <w:rPr>
                <w:rFonts w:ascii="宋体" w:eastAsia="宋体" w:hAnsi="宋体" w:cs="宋体" w:hint="eastAsia"/>
                <w:sz w:val="22"/>
                <w:lang w:bidi="ar"/>
              </w:rPr>
            </w:pPr>
            <w:r>
              <w:rPr>
                <w:rFonts w:ascii="宋体" w:eastAsia="宋体" w:hAnsi="宋体" w:cs="Arial"/>
                <w:sz w:val="20"/>
                <w:szCs w:val="20"/>
              </w:rPr>
              <w:t>部门：德化县林业局</w:t>
            </w:r>
          </w:p>
        </w:tc>
        <w:tc>
          <w:tcPr>
            <w:tcW w:w="1338" w:type="dxa"/>
            <w:tcBorders>
              <w:top w:val="nil"/>
              <w:left w:val="nil"/>
              <w:right w:val="nil"/>
            </w:tcBorders>
            <w:vAlign w:val="center"/>
          </w:tcPr>
          <w:p w:rsidR="00B2512C" w14:paraId="70F79433" w14:textId="77777777">
            <w:pPr>
              <w:pStyle w:val="Default"/>
              <w:jc w:val="right"/>
              <w:rPr>
                <w:rFonts w:ascii="宋体" w:eastAsia="宋体" w:hAnsi="宋体" w:cs="宋体" w:hint="eastAsia"/>
                <w:sz w:val="20"/>
                <w:szCs w:val="20"/>
                <w:lang w:bidi="ar"/>
              </w:rPr>
            </w:pPr>
            <w:r>
              <w:rPr>
                <w:rFonts w:ascii="宋体" w:eastAsia="宋体" w:hAnsi="宋体" w:cs="宋体" w:hint="eastAsia"/>
                <w:sz w:val="20"/>
                <w:szCs w:val="20"/>
                <w:lang w:bidi="ar"/>
              </w:rPr>
              <w:t>单位：万元</w:t>
            </w:r>
          </w:p>
        </w:tc>
      </w:tr>
      <w:tr w14:paraId="17C2920A" w14:textId="77777777">
        <w:tblPrEx>
          <w:tblW w:w="0" w:type="auto"/>
          <w:tblLook w:val="04A0"/>
        </w:tblPrEx>
        <w:trPr>
          <w:trHeight w:val="113"/>
        </w:trPr>
        <w:tc>
          <w:tcPr>
            <w:tcW w:w="6258" w:type="dxa"/>
            <w:gridSpan w:val="2"/>
            <w:vAlign w:val="center"/>
          </w:tcPr>
          <w:p w:rsidR="00B2512C" w14:paraId="6976965E"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项目</w:t>
            </w:r>
          </w:p>
        </w:tc>
        <w:tc>
          <w:tcPr>
            <w:tcW w:w="1630" w:type="dxa"/>
            <w:vMerge w:val="restart"/>
            <w:vAlign w:val="center"/>
          </w:tcPr>
          <w:p w:rsidR="00B2512C" w14:paraId="05737EB3"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本年支出合计</w:t>
            </w:r>
          </w:p>
        </w:tc>
        <w:tc>
          <w:tcPr>
            <w:tcW w:w="1370" w:type="dxa"/>
            <w:vMerge w:val="restart"/>
            <w:vAlign w:val="center"/>
          </w:tcPr>
          <w:p w:rsidR="00B2512C" w14:paraId="3AD057BE"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基本支出</w:t>
            </w:r>
          </w:p>
        </w:tc>
        <w:tc>
          <w:tcPr>
            <w:tcW w:w="1400" w:type="dxa"/>
            <w:vMerge w:val="restart"/>
            <w:vAlign w:val="center"/>
          </w:tcPr>
          <w:p w:rsidR="00B2512C" w14:paraId="65C2EF22"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项目支出</w:t>
            </w:r>
          </w:p>
        </w:tc>
        <w:tc>
          <w:tcPr>
            <w:tcW w:w="1190" w:type="dxa"/>
            <w:vMerge w:val="restart"/>
            <w:vAlign w:val="center"/>
          </w:tcPr>
          <w:p w:rsidR="00B2512C" w14:paraId="025CE6C3" w14:textId="77777777">
            <w:pPr>
              <w:widowControl/>
              <w:jc w:val="center"/>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上缴上级</w:t>
            </w:r>
          </w:p>
          <w:p w:rsidR="00B2512C" w14:paraId="410D8089"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支出</w:t>
            </w:r>
          </w:p>
        </w:tc>
        <w:tc>
          <w:tcPr>
            <w:tcW w:w="1090" w:type="dxa"/>
            <w:vMerge w:val="restart"/>
            <w:vAlign w:val="center"/>
          </w:tcPr>
          <w:p w:rsidR="00B2512C" w14:paraId="3E08DC5E"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经营</w:t>
            </w:r>
          </w:p>
          <w:p w:rsidR="00B2512C" w14:paraId="74FACF66"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支出</w:t>
            </w:r>
          </w:p>
        </w:tc>
        <w:tc>
          <w:tcPr>
            <w:tcW w:w="1338" w:type="dxa"/>
            <w:vMerge w:val="restart"/>
            <w:vAlign w:val="center"/>
          </w:tcPr>
          <w:p w:rsidR="00B2512C" w14:paraId="54F3604F"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对附属单位补助支出</w:t>
            </w:r>
          </w:p>
        </w:tc>
      </w:tr>
      <w:tr w14:paraId="5296858F" w14:textId="77777777">
        <w:tblPrEx>
          <w:tblW w:w="0" w:type="auto"/>
          <w:tblLook w:val="04A0"/>
        </w:tblPrEx>
        <w:trPr>
          <w:trHeight w:val="90"/>
        </w:trPr>
        <w:tc>
          <w:tcPr>
            <w:tcW w:w="1698" w:type="dxa"/>
            <w:vAlign w:val="center"/>
          </w:tcPr>
          <w:p w:rsidR="00B2512C" w14:paraId="1E694D38" w14:textId="77777777">
            <w:pPr>
              <w:widowControl/>
              <w:jc w:val="center"/>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支出功能分类</w:t>
            </w:r>
          </w:p>
          <w:p w:rsidR="00B2512C" w14:paraId="48C4310A"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科目编码</w:t>
            </w:r>
          </w:p>
        </w:tc>
        <w:tc>
          <w:tcPr>
            <w:tcW w:w="4560" w:type="dxa"/>
            <w:vAlign w:val="center"/>
          </w:tcPr>
          <w:p w:rsidR="00B2512C" w14:paraId="299A225A"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科目名称</w:t>
            </w:r>
          </w:p>
        </w:tc>
        <w:tc>
          <w:tcPr>
            <w:tcW w:w="1630" w:type="dxa"/>
            <w:vMerge/>
            <w:vAlign w:val="center"/>
          </w:tcPr>
          <w:p w:rsidR="00B2512C" w14:paraId="1924A8BF" w14:textId="77777777">
            <w:pPr>
              <w:pStyle w:val="Default"/>
              <w:jc w:val="center"/>
              <w:rPr>
                <w:rFonts w:ascii="Times New Roman" w:hAnsi="Times New Roman" w:eastAsiaTheme="minorEastAsia" w:cs="Times New Roman"/>
              </w:rPr>
            </w:pPr>
          </w:p>
        </w:tc>
        <w:tc>
          <w:tcPr>
            <w:tcW w:w="1370" w:type="dxa"/>
            <w:vMerge/>
            <w:vAlign w:val="center"/>
          </w:tcPr>
          <w:p w:rsidR="00B2512C" w14:paraId="2E6A56E5" w14:textId="77777777">
            <w:pPr>
              <w:pStyle w:val="Default"/>
              <w:jc w:val="center"/>
              <w:rPr>
                <w:rFonts w:ascii="Times New Roman" w:hAnsi="Times New Roman" w:eastAsiaTheme="minorEastAsia" w:cs="Times New Roman"/>
              </w:rPr>
            </w:pPr>
          </w:p>
        </w:tc>
        <w:tc>
          <w:tcPr>
            <w:tcW w:w="1400" w:type="dxa"/>
            <w:vMerge/>
            <w:vAlign w:val="center"/>
          </w:tcPr>
          <w:p w:rsidR="00B2512C" w14:paraId="409448D0" w14:textId="77777777">
            <w:pPr>
              <w:pStyle w:val="Default"/>
              <w:jc w:val="center"/>
              <w:rPr>
                <w:rFonts w:ascii="Times New Roman" w:hAnsi="Times New Roman" w:eastAsiaTheme="minorEastAsia" w:cs="Times New Roman"/>
              </w:rPr>
            </w:pPr>
          </w:p>
        </w:tc>
        <w:tc>
          <w:tcPr>
            <w:tcW w:w="1190" w:type="dxa"/>
            <w:vMerge/>
            <w:vAlign w:val="center"/>
          </w:tcPr>
          <w:p w:rsidR="00B2512C" w14:paraId="13BA2131" w14:textId="77777777">
            <w:pPr>
              <w:pStyle w:val="Default"/>
              <w:jc w:val="center"/>
              <w:rPr>
                <w:rFonts w:ascii="Times New Roman" w:hAnsi="Times New Roman" w:eastAsiaTheme="minorEastAsia" w:cs="Times New Roman"/>
              </w:rPr>
            </w:pPr>
          </w:p>
        </w:tc>
        <w:tc>
          <w:tcPr>
            <w:tcW w:w="1090" w:type="dxa"/>
            <w:vMerge/>
            <w:vAlign w:val="center"/>
          </w:tcPr>
          <w:p w:rsidR="00B2512C" w14:paraId="66980F2B" w14:textId="77777777">
            <w:pPr>
              <w:pStyle w:val="Default"/>
              <w:jc w:val="center"/>
              <w:rPr>
                <w:rFonts w:ascii="Times New Roman" w:hAnsi="Times New Roman" w:eastAsiaTheme="minorEastAsia" w:cs="Times New Roman"/>
              </w:rPr>
            </w:pPr>
          </w:p>
        </w:tc>
        <w:tc>
          <w:tcPr>
            <w:tcW w:w="1338" w:type="dxa"/>
            <w:vMerge/>
            <w:vAlign w:val="center"/>
          </w:tcPr>
          <w:p w:rsidR="00B2512C" w14:paraId="728AD190" w14:textId="77777777">
            <w:pPr>
              <w:pStyle w:val="Default"/>
              <w:jc w:val="center"/>
              <w:rPr>
                <w:rFonts w:ascii="Times New Roman" w:hAnsi="Times New Roman" w:eastAsiaTheme="minorEastAsia" w:cs="Times New Roman"/>
              </w:rPr>
            </w:pPr>
          </w:p>
        </w:tc>
      </w:tr>
      <w:tr w14:paraId="1EE7F99A" w14:textId="77777777">
        <w:tblPrEx>
          <w:tblW w:w="0" w:type="auto"/>
          <w:tblLook w:val="04A0"/>
        </w:tblPrEx>
        <w:trPr>
          <w:trHeight w:val="588"/>
        </w:trPr>
        <w:tc>
          <w:tcPr>
            <w:tcW w:w="1698" w:type="dxa"/>
            <w:vAlign w:val="center"/>
          </w:tcPr>
          <w:p w:rsidR="00B2512C" w14:paraId="738EAFB7" w14:textId="77777777">
            <w:pPr>
              <w:pStyle w:val="Default"/>
              <w:ind w:firstLine="220" w:firstLineChars="100"/>
              <w:rPr>
                <w:rFonts w:ascii="Times New Roman" w:hAnsi="Times New Roman" w:eastAsiaTheme="minorEastAsia" w:cs="Times New Roman"/>
              </w:rPr>
            </w:pPr>
            <w:r>
              <w:rPr>
                <w:rFonts w:ascii="宋体" w:eastAsia="宋体" w:hAnsi="宋体" w:cs="Arial" w:hint="eastAsia"/>
                <w:sz w:val="22"/>
              </w:rPr>
              <w:t>类  款  项</w:t>
            </w:r>
          </w:p>
        </w:tc>
        <w:tc>
          <w:tcPr>
            <w:tcW w:w="4560" w:type="dxa"/>
            <w:vAlign w:val="center"/>
          </w:tcPr>
          <w:p w:rsidR="00B2512C" w14:paraId="43F7E77B" w14:textId="77777777">
            <w:pPr>
              <w:pStyle w:val="Default"/>
              <w:jc w:val="center"/>
              <w:rPr>
                <w:rFonts w:ascii="Times New Roman" w:hAnsi="Times New Roman" w:eastAsiaTheme="minorEastAsia" w:cs="Times New Roman"/>
              </w:rPr>
            </w:pPr>
            <w:r>
              <w:rPr>
                <w:rFonts w:ascii="宋体" w:eastAsia="宋体" w:hAnsi="宋体" w:cs="宋体" w:hint="eastAsia"/>
                <w:sz w:val="20"/>
                <w:szCs w:val="20"/>
                <w:lang w:bidi="ar"/>
              </w:rPr>
              <w:t>合计</w:t>
            </w:r>
          </w:p>
        </w:tc>
        <w:tc>
          <w:tcPr>
            <w:tcW w:w="1630" w:type="dxa"/>
            <w:vAlign w:val="center"/>
          </w:tcPr>
          <w:p w:rsidR="00B2512C" w14:paraId="18783805"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12516.00</w:t>
            </w:r>
          </w:p>
        </w:tc>
        <w:tc>
          <w:tcPr>
            <w:tcW w:w="1370" w:type="dxa"/>
            <w:vAlign w:val="center"/>
          </w:tcPr>
          <w:p w:rsidR="00B2512C" w14:paraId="5709E597"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2269.84</w:t>
            </w:r>
          </w:p>
        </w:tc>
        <w:tc>
          <w:tcPr>
            <w:tcW w:w="1400" w:type="dxa"/>
            <w:vAlign w:val="center"/>
          </w:tcPr>
          <w:p w:rsidR="00B2512C" w14:paraId="31B9C087"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10246.16</w:t>
            </w:r>
          </w:p>
        </w:tc>
        <w:tc>
          <w:tcPr>
            <w:tcW w:w="1190" w:type="dxa"/>
            <w:vAlign w:val="center"/>
          </w:tcPr>
          <w:p w:rsidR="00B2512C" w14:paraId="3E1BB962"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090" w:type="dxa"/>
            <w:vAlign w:val="center"/>
          </w:tcPr>
          <w:p w:rsidR="00B2512C" w14:paraId="48A3C33C"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338" w:type="dxa"/>
            <w:vAlign w:val="center"/>
          </w:tcPr>
          <w:p w:rsidR="00B2512C" w14:paraId="4D85BE72"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i w:val="0"/>
                <w:strike w:val="0"/>
                <w:color w:val="auto"/>
                <w:position w:val="-1"/>
                <w:sz w:val="22"/>
                <w:u w:val="none"/>
              </w:rPr>
              <w:t>201</w:t>
            </w:r>
          </w:p>
        </w:tc>
        <w:tc>
          <w:tcPr>
            <w:tcW w:w="4560" w:type="dxa"/>
            <w:vAlign w:val="center"/>
          </w:tcPr>
          <w:p>
            <w:pPr>
              <w:pageBreakBefore w:val="0"/>
              <w:jc w:val="left"/>
              <w:textAlignment w:val="auto"/>
            </w:pPr>
            <w:r>
              <w:rPr>
                <w:rFonts w:ascii="宋体" w:eastAsia="宋体" w:hAnsi="宋体" w:cs="宋体"/>
                <w:b/>
                <w:i w:val="0"/>
                <w:strike w:val="0"/>
                <w:color w:val="auto"/>
                <w:position w:val="-1"/>
                <w:sz w:val="22"/>
                <w:u w:val="none"/>
              </w:rPr>
              <w:t>一般公共服务支出</w:t>
            </w:r>
          </w:p>
        </w:tc>
        <w:tc>
          <w:tcPr>
            <w:tcW w:w="1630" w:type="dxa"/>
            <w:vAlign w:val="center"/>
          </w:tcPr>
          <w:p>
            <w:pPr>
              <w:pageBreakBefore w:val="0"/>
              <w:jc w:val="right"/>
              <w:textAlignment w:val="auto"/>
            </w:pPr>
            <w:r>
              <w:rPr>
                <w:rFonts w:ascii="宋体" w:eastAsia="宋体" w:hAnsi="宋体" w:cs="宋体"/>
                <w:b/>
                <w:i w:val="0"/>
                <w:strike w:val="0"/>
                <w:color w:val="auto"/>
                <w:position w:val="-1"/>
                <w:sz w:val="22"/>
                <w:u w:val="none"/>
              </w:rPr>
              <w:t>3.00</w:t>
            </w:r>
          </w:p>
        </w:tc>
        <w:tc>
          <w:tcPr>
            <w:tcW w:w="137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i w:val="0"/>
                <w:strike w:val="0"/>
                <w:color w:val="auto"/>
                <w:position w:val="-1"/>
                <w:sz w:val="22"/>
                <w:u w:val="none"/>
              </w:rPr>
              <w:t>3.00</w:t>
            </w:r>
          </w:p>
        </w:tc>
        <w:tc>
          <w:tcPr>
            <w:tcW w:w="11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20131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党委办公厅（室）及相关机构事务</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3.00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3.00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2013199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其他党委办公厅（室）及相关机构事务支出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3.00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3.00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i w:val="0"/>
                <w:strike w:val="0"/>
                <w:color w:val="auto"/>
                <w:position w:val="-1"/>
                <w:sz w:val="22"/>
                <w:u w:val="none"/>
              </w:rPr>
              <w:t>211</w:t>
            </w:r>
          </w:p>
        </w:tc>
        <w:tc>
          <w:tcPr>
            <w:tcW w:w="4560" w:type="dxa"/>
            <w:vAlign w:val="center"/>
          </w:tcPr>
          <w:p>
            <w:pPr>
              <w:pageBreakBefore w:val="0"/>
              <w:jc w:val="left"/>
              <w:textAlignment w:val="auto"/>
            </w:pPr>
            <w:r>
              <w:rPr>
                <w:rFonts w:ascii="宋体" w:eastAsia="宋体" w:hAnsi="宋体" w:cs="宋体"/>
                <w:b/>
                <w:i w:val="0"/>
                <w:strike w:val="0"/>
                <w:color w:val="auto"/>
                <w:position w:val="-1"/>
                <w:sz w:val="22"/>
                <w:u w:val="none"/>
              </w:rPr>
              <w:t>节能环保支出</w:t>
            </w:r>
          </w:p>
        </w:tc>
        <w:tc>
          <w:tcPr>
            <w:tcW w:w="1630" w:type="dxa"/>
            <w:vAlign w:val="center"/>
          </w:tcPr>
          <w:p>
            <w:pPr>
              <w:pageBreakBefore w:val="0"/>
              <w:jc w:val="right"/>
              <w:textAlignment w:val="auto"/>
            </w:pPr>
            <w:r>
              <w:rPr>
                <w:rFonts w:ascii="宋体" w:eastAsia="宋体" w:hAnsi="宋体" w:cs="宋体"/>
                <w:b/>
                <w:i w:val="0"/>
                <w:strike w:val="0"/>
                <w:color w:val="auto"/>
                <w:position w:val="-1"/>
                <w:sz w:val="22"/>
                <w:u w:val="none"/>
              </w:rPr>
              <w:t>2817.24</w:t>
            </w:r>
          </w:p>
        </w:tc>
        <w:tc>
          <w:tcPr>
            <w:tcW w:w="137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i w:val="0"/>
                <w:strike w:val="0"/>
                <w:color w:val="auto"/>
                <w:position w:val="-1"/>
                <w:sz w:val="22"/>
                <w:u w:val="none"/>
              </w:rPr>
              <w:t>2817.24</w:t>
            </w:r>
          </w:p>
        </w:tc>
        <w:tc>
          <w:tcPr>
            <w:tcW w:w="11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21104</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自然生态保护</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26.55</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26.55</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2110404</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生物及物种资源保护</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26.55</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26.55</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21105</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森林保护修复</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2790.69</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2790.69</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2110599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其他森林保护修复支出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2790.69</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2790.69</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i w:val="0"/>
                <w:strike w:val="0"/>
                <w:color w:val="auto"/>
                <w:position w:val="-1"/>
                <w:sz w:val="22"/>
                <w:u w:val="none"/>
              </w:rPr>
              <w:t>213</w:t>
            </w:r>
          </w:p>
        </w:tc>
        <w:tc>
          <w:tcPr>
            <w:tcW w:w="4560" w:type="dxa"/>
            <w:vAlign w:val="center"/>
          </w:tcPr>
          <w:p>
            <w:pPr>
              <w:pageBreakBefore w:val="0"/>
              <w:jc w:val="left"/>
              <w:textAlignment w:val="auto"/>
            </w:pPr>
            <w:r>
              <w:rPr>
                <w:rFonts w:ascii="宋体" w:eastAsia="宋体" w:hAnsi="宋体" w:cs="宋体"/>
                <w:b/>
                <w:i w:val="0"/>
                <w:strike w:val="0"/>
                <w:color w:val="auto"/>
                <w:position w:val="-1"/>
                <w:sz w:val="22"/>
                <w:u w:val="none"/>
              </w:rPr>
              <w:t>农林水支出</w:t>
            </w:r>
          </w:p>
        </w:tc>
        <w:tc>
          <w:tcPr>
            <w:tcW w:w="1630" w:type="dxa"/>
            <w:vAlign w:val="center"/>
          </w:tcPr>
          <w:p>
            <w:pPr>
              <w:pageBreakBefore w:val="0"/>
              <w:jc w:val="right"/>
              <w:textAlignment w:val="auto"/>
            </w:pPr>
            <w:r>
              <w:rPr>
                <w:rFonts w:ascii="宋体" w:eastAsia="宋体" w:hAnsi="宋体" w:cs="宋体"/>
                <w:b/>
                <w:i w:val="0"/>
                <w:strike w:val="0"/>
                <w:color w:val="auto"/>
                <w:position w:val="-1"/>
                <w:sz w:val="22"/>
                <w:u w:val="none"/>
              </w:rPr>
              <w:t>9695.76</w:t>
            </w:r>
          </w:p>
        </w:tc>
        <w:tc>
          <w:tcPr>
            <w:tcW w:w="1370" w:type="dxa"/>
            <w:vAlign w:val="center"/>
          </w:tcPr>
          <w:p>
            <w:pPr>
              <w:pageBreakBefore w:val="0"/>
              <w:jc w:val="right"/>
              <w:textAlignment w:val="auto"/>
            </w:pPr>
            <w:r>
              <w:rPr>
                <w:rFonts w:ascii="宋体" w:eastAsia="宋体" w:hAnsi="宋体" w:cs="宋体"/>
                <w:b/>
                <w:i w:val="0"/>
                <w:strike w:val="0"/>
                <w:color w:val="auto"/>
                <w:position w:val="-1"/>
                <w:sz w:val="22"/>
                <w:u w:val="none"/>
              </w:rPr>
              <w:t>2269.84</w:t>
            </w:r>
          </w:p>
        </w:tc>
        <w:tc>
          <w:tcPr>
            <w:tcW w:w="1400" w:type="dxa"/>
            <w:vAlign w:val="center"/>
          </w:tcPr>
          <w:p>
            <w:pPr>
              <w:pageBreakBefore w:val="0"/>
              <w:jc w:val="right"/>
              <w:textAlignment w:val="auto"/>
            </w:pPr>
            <w:r>
              <w:rPr>
                <w:rFonts w:ascii="宋体" w:eastAsia="宋体" w:hAnsi="宋体" w:cs="宋体"/>
                <w:b/>
                <w:i w:val="0"/>
                <w:strike w:val="0"/>
                <w:color w:val="auto"/>
                <w:position w:val="-1"/>
                <w:sz w:val="22"/>
                <w:u w:val="none"/>
              </w:rPr>
              <w:t>7425.92</w:t>
            </w:r>
          </w:p>
        </w:tc>
        <w:tc>
          <w:tcPr>
            <w:tcW w:w="11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林业和草原</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9433.63</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2269.84</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7163.79</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2130201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行政运行</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544.99</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544.99</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2130204</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事业机构</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1724.85</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1724.85</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2130205</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森林资源培育</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1725.02</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1725.02</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2130206</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技术推广与转化</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42.12</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42.12</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2130209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森林生态效益补偿</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2062.22</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2062.22</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2130211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动植物保护</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8.00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8.00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2130217</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防沙治沙</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126.81</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126.81</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2130221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产业化管理</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125.00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125.00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2130234</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林业草原防灾减灾</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64.59</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64.59</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2130237</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行业业务管理</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2.00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2.00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2130299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其他林业和草原支出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3008.03</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3008.03</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21308</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普惠金融发展支出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262.13</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262.13</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2130803</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农业保险保费补贴</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262.13</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262.13</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bl>
    <w:p w:rsidR="00B2512C" w14:paraId="321A270F"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注：本表反映部门本年度各项支出情况。</w:t>
      </w:r>
    </w:p>
    <w:p w:rsidR="00B2512C" w14:paraId="305944D1" w14:textId="77777777">
      <w:pPr>
        <w:pStyle w:val="Default"/>
        <w:rPr>
          <w:rFonts w:ascii="Times New Roman" w:hAnsi="Times New Roman" w:eastAsiaTheme="minorEastAsia" w:cs="Times New Roman"/>
        </w:rPr>
        <w:sectPr>
          <w:pgSz w:w="16838" w:h="11906" w:orient="landscape"/>
          <w:pgMar w:top="567" w:right="1389" w:bottom="567" w:left="1389" w:header="283" w:footer="283" w:gutter="0"/>
          <w:cols w:space="425"/>
          <w:docGrid w:type="lines" w:linePitch="312"/>
        </w:sectPr>
      </w:pPr>
    </w:p>
    <w:p w:rsidR="00B2512C" w14:paraId="6BB1C726" w14:textId="77777777">
      <w:pPr>
        <w:pStyle w:val="Heading2"/>
        <w:numPr>
          <w:ilvl w:val="0"/>
          <w:numId w:val="1"/>
        </w:numPr>
      </w:pPr>
      <w:bookmarkStart w:id="16" w:name="_Toc20046"/>
      <w:bookmarkStart w:id="17" w:name="_Toc141520070"/>
      <w:r>
        <w:rPr>
          <w:rFonts w:hint="eastAsia"/>
        </w:rPr>
        <w:t>财政拨款收入支出决算总表</w:t>
      </w:r>
      <w:bookmarkEnd w:id="16"/>
      <w:bookmarkEnd w:id="17"/>
    </w:p>
    <w:tbl>
      <w:tblPr>
        <w:tblW w:w="5000" w:type="pct"/>
        <w:tblLook w:val="04A0"/>
      </w:tblPr>
      <w:tblGrid>
        <w:gridCol w:w="2836"/>
        <w:gridCol w:w="1324"/>
        <w:gridCol w:w="2916"/>
        <w:gridCol w:w="1786"/>
        <w:gridCol w:w="1504"/>
        <w:gridCol w:w="1600"/>
        <w:gridCol w:w="1685"/>
      </w:tblGrid>
      <w:tr w14:paraId="7C9210B7" w14:textId="77777777">
        <w:tblPrEx>
          <w:tblW w:w="5000" w:type="pct"/>
          <w:tblLook w:val="04A0"/>
        </w:tblPrEx>
        <w:trPr>
          <w:trHeight w:val="460"/>
        </w:trPr>
        <w:tc>
          <w:tcPr>
            <w:tcW w:w="5000" w:type="pct"/>
            <w:gridSpan w:val="7"/>
            <w:tcBorders>
              <w:top w:val="nil"/>
              <w:left w:val="nil"/>
              <w:bottom w:val="nil"/>
              <w:right w:val="nil"/>
            </w:tcBorders>
            <w:noWrap/>
            <w:vAlign w:val="center"/>
          </w:tcPr>
          <w:p w:rsidR="00B2512C" w14:paraId="1E31EE5C" w14:textId="77777777">
            <w:pPr>
              <w:widowControl/>
              <w:jc w:val="center"/>
              <w:textAlignment w:val="center"/>
              <w:rPr>
                <w:rFonts w:ascii="黑体" w:eastAsia="黑体" w:hAnsi="宋体" w:cs="黑体" w:hint="eastAsia"/>
                <w:color w:val="000000"/>
                <w:sz w:val="36"/>
                <w:szCs w:val="36"/>
              </w:rPr>
            </w:pPr>
            <w:r>
              <w:rPr>
                <w:rFonts w:ascii="黑体" w:eastAsia="黑体" w:hAnsi="宋体" w:cs="黑体" w:hint="eastAsia"/>
                <w:color w:val="000000"/>
                <w:kern w:val="0"/>
                <w:sz w:val="36"/>
                <w:szCs w:val="36"/>
                <w:lang w:bidi="ar"/>
              </w:rPr>
              <w:t>财政拨款收入支出决算总表</w:t>
            </w:r>
          </w:p>
        </w:tc>
      </w:tr>
      <w:tr w14:paraId="0DD2B1F2" w14:textId="77777777">
        <w:tblPrEx>
          <w:tblW w:w="5000" w:type="pct"/>
          <w:tblLook w:val="04A0"/>
        </w:tblPrEx>
        <w:trPr>
          <w:trHeight w:val="280"/>
        </w:trPr>
        <w:tc>
          <w:tcPr>
            <w:tcW w:w="5000" w:type="pct"/>
            <w:gridSpan w:val="7"/>
            <w:tcBorders>
              <w:top w:val="nil"/>
              <w:left w:val="nil"/>
              <w:bottom w:val="nil"/>
              <w:right w:val="nil"/>
            </w:tcBorders>
            <w:noWrap/>
            <w:vAlign w:val="center"/>
          </w:tcPr>
          <w:p w:rsidR="00B2512C" w14:paraId="0A983FC2" w14:textId="77777777">
            <w:pPr>
              <w:widowControl/>
              <w:jc w:val="righ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公开</w:t>
            </w:r>
            <w:r>
              <w:rPr>
                <w:rFonts w:ascii="Arial" w:eastAsia="宋体" w:hAnsi="Arial" w:cs="Arial"/>
                <w:color w:val="000000"/>
                <w:kern w:val="0"/>
                <w:sz w:val="20"/>
                <w:szCs w:val="20"/>
                <w:lang w:bidi="ar"/>
              </w:rPr>
              <w:t>04</w:t>
            </w:r>
            <w:r>
              <w:rPr>
                <w:rFonts w:ascii="宋体" w:eastAsia="宋体" w:hAnsi="宋体" w:cs="宋体" w:hint="eastAsia"/>
                <w:color w:val="000000"/>
                <w:kern w:val="0"/>
                <w:sz w:val="20"/>
                <w:szCs w:val="20"/>
                <w:lang w:bidi="ar"/>
              </w:rPr>
              <w:t>表</w:t>
            </w:r>
          </w:p>
        </w:tc>
      </w:tr>
      <w:tr w14:paraId="6C2AC0B2" w14:textId="77777777">
        <w:tblPrEx>
          <w:tblW w:w="5000" w:type="pct"/>
          <w:tblLook w:val="04A0"/>
        </w:tblPrEx>
        <w:trPr>
          <w:trHeight w:val="90"/>
        </w:trPr>
        <w:tc>
          <w:tcPr>
            <w:tcW w:w="4383" w:type="pct"/>
            <w:gridSpan w:val="6"/>
            <w:tcBorders>
              <w:top w:val="nil"/>
              <w:left w:val="nil"/>
              <w:bottom w:val="nil"/>
              <w:right w:val="nil"/>
            </w:tcBorders>
            <w:noWrap/>
            <w:vAlign w:val="center"/>
          </w:tcPr>
          <w:p w:rsidR="00B2512C" w14:paraId="67015ACB" w14:textId="77777777">
            <w:pPr>
              <w:widowControl/>
              <w:jc w:val="left"/>
              <w:textAlignment w:val="center"/>
              <w:rPr>
                <w:rFonts w:ascii="宋体" w:eastAsia="宋体" w:hAnsi="宋体" w:cs="宋体" w:hint="eastAsia"/>
                <w:color w:val="000000"/>
                <w:sz w:val="20"/>
                <w:szCs w:val="20"/>
              </w:rPr>
            </w:pPr>
            <w:r>
              <w:rPr>
                <w:rFonts w:ascii="宋体" w:eastAsia="宋体" w:hAnsi="宋体" w:cs="Arial"/>
                <w:color w:val="000000"/>
                <w:kern w:val="0"/>
                <w:sz w:val="20"/>
                <w:szCs w:val="20"/>
              </w:rPr>
              <w:t>部门：德化县林业局</w:t>
            </w:r>
          </w:p>
        </w:tc>
        <w:tc>
          <w:tcPr>
            <w:tcW w:w="616" w:type="pct"/>
            <w:tcBorders>
              <w:top w:val="nil"/>
              <w:left w:val="nil"/>
              <w:bottom w:val="nil"/>
              <w:right w:val="nil"/>
            </w:tcBorders>
            <w:noWrap/>
            <w:vAlign w:val="center"/>
          </w:tcPr>
          <w:p w:rsidR="00B2512C" w14:paraId="3A04FB55" w14:textId="77777777">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单位：万元</w:t>
            </w:r>
          </w:p>
        </w:tc>
      </w:tr>
      <w:tr w14:paraId="172CBA7B" w14:textId="77777777">
        <w:tblPrEx>
          <w:tblW w:w="5000" w:type="pct"/>
          <w:tblLook w:val="04A0"/>
        </w:tblPrEx>
        <w:trPr>
          <w:trHeight w:val="280"/>
        </w:trPr>
        <w:tc>
          <w:tcPr>
            <w:tcW w:w="1524" w:type="pct"/>
            <w:gridSpan w:val="2"/>
            <w:tcBorders>
              <w:top w:val="single" w:sz="4" w:space="0" w:color="000000"/>
              <w:left w:val="single" w:sz="4" w:space="0" w:color="000000"/>
              <w:bottom w:val="single" w:sz="4" w:space="0" w:color="000000"/>
              <w:right w:val="single" w:sz="4" w:space="0" w:color="000000"/>
            </w:tcBorders>
            <w:noWrap/>
            <w:vAlign w:val="center"/>
          </w:tcPr>
          <w:p w:rsidR="00B2512C" w14:paraId="3F2F5E2E"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收     入</w:t>
            </w:r>
          </w:p>
        </w:tc>
        <w:tc>
          <w:tcPr>
            <w:tcW w:w="3475" w:type="pct"/>
            <w:gridSpan w:val="5"/>
            <w:tcBorders>
              <w:top w:val="single" w:sz="4" w:space="0" w:color="000000"/>
              <w:left w:val="single" w:sz="4" w:space="0" w:color="000000"/>
              <w:bottom w:val="single" w:sz="4" w:space="0" w:color="000000"/>
              <w:right w:val="single" w:sz="4" w:space="0" w:color="000000"/>
            </w:tcBorders>
            <w:noWrap/>
            <w:vAlign w:val="center"/>
          </w:tcPr>
          <w:p w:rsidR="00B2512C" w14:paraId="173CEBBF"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支     出</w:t>
            </w:r>
          </w:p>
        </w:tc>
      </w:tr>
      <w:tr w14:paraId="41C9532A" w14:textId="77777777">
        <w:tblPrEx>
          <w:tblW w:w="5000" w:type="pct"/>
          <w:tblLook w:val="04A0"/>
        </w:tblPrEx>
        <w:trPr>
          <w:trHeight w:val="280"/>
        </w:trPr>
        <w:tc>
          <w:tcPr>
            <w:tcW w:w="1039" w:type="pct"/>
            <w:tcBorders>
              <w:top w:val="single" w:sz="4" w:space="0" w:color="000000"/>
              <w:left w:val="single" w:sz="4" w:space="0" w:color="000000"/>
              <w:bottom w:val="single" w:sz="4" w:space="0" w:color="000000"/>
              <w:right w:val="single" w:sz="4" w:space="0" w:color="000000"/>
            </w:tcBorders>
            <w:noWrap/>
            <w:vAlign w:val="center"/>
          </w:tcPr>
          <w:p w:rsidR="00B2512C" w14:paraId="29FACE16"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项    目</w:t>
            </w:r>
          </w:p>
        </w:tc>
        <w:tc>
          <w:tcPr>
            <w:tcW w:w="484" w:type="pct"/>
            <w:tcBorders>
              <w:top w:val="single" w:sz="4" w:space="0" w:color="000000"/>
              <w:left w:val="single" w:sz="4" w:space="0" w:color="000000"/>
              <w:bottom w:val="single" w:sz="4" w:space="0" w:color="000000"/>
              <w:right w:val="single" w:sz="4" w:space="0" w:color="000000"/>
            </w:tcBorders>
            <w:noWrap/>
            <w:vAlign w:val="center"/>
          </w:tcPr>
          <w:p w:rsidR="00B2512C" w14:paraId="15C0EDD3"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金额</w:t>
            </w:r>
          </w:p>
        </w:tc>
        <w:tc>
          <w:tcPr>
            <w:tcW w:w="1068" w:type="pct"/>
            <w:tcBorders>
              <w:top w:val="single" w:sz="4" w:space="0" w:color="000000"/>
              <w:left w:val="single" w:sz="4" w:space="0" w:color="000000"/>
              <w:bottom w:val="single" w:sz="4" w:space="0" w:color="000000"/>
              <w:right w:val="single" w:sz="4" w:space="0" w:color="000000"/>
            </w:tcBorders>
            <w:noWrap/>
            <w:vAlign w:val="center"/>
          </w:tcPr>
          <w:p w:rsidR="00B2512C" w14:paraId="2570643D"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项目（按功能分类）</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B2512C" w14:paraId="63C22E8E"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合计</w:t>
            </w:r>
          </w:p>
        </w:tc>
        <w:tc>
          <w:tcPr>
            <w:tcW w:w="551" w:type="pct"/>
            <w:tcBorders>
              <w:top w:val="single" w:sz="4" w:space="0" w:color="000000"/>
              <w:left w:val="single" w:sz="4" w:space="0" w:color="000000"/>
              <w:bottom w:val="single" w:sz="4" w:space="0" w:color="000000"/>
              <w:right w:val="single" w:sz="4" w:space="0" w:color="000000"/>
            </w:tcBorders>
            <w:vAlign w:val="center"/>
          </w:tcPr>
          <w:p w:rsidR="00B2512C" w14:paraId="2B80F8D8"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一般公共预算财政拨款</w:t>
            </w:r>
          </w:p>
        </w:tc>
        <w:tc>
          <w:tcPr>
            <w:tcW w:w="584" w:type="pct"/>
            <w:tcBorders>
              <w:top w:val="single" w:sz="4" w:space="0" w:color="000000"/>
              <w:left w:val="single" w:sz="4" w:space="0" w:color="000000"/>
              <w:bottom w:val="single" w:sz="4" w:space="0" w:color="000000"/>
              <w:right w:val="single" w:sz="4" w:space="0" w:color="000000"/>
            </w:tcBorders>
            <w:vAlign w:val="center"/>
          </w:tcPr>
          <w:p w:rsidR="00B2512C" w14:paraId="0DD74898"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政府性基金预算财政拨款</w:t>
            </w:r>
          </w:p>
        </w:tc>
        <w:tc>
          <w:tcPr>
            <w:tcW w:w="616" w:type="pct"/>
            <w:tcBorders>
              <w:top w:val="single" w:sz="4" w:space="0" w:color="000000"/>
              <w:left w:val="single" w:sz="4" w:space="0" w:color="000000"/>
              <w:bottom w:val="single" w:sz="4" w:space="0" w:color="000000"/>
              <w:right w:val="single" w:sz="4" w:space="0" w:color="000000"/>
            </w:tcBorders>
            <w:vAlign w:val="center"/>
          </w:tcPr>
          <w:p w:rsidR="00B2512C" w14:paraId="1708A5B2"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国有资本经营预算财政拨款</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 xml:space="preserve">一、一般公共预算财政拨款 </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12516.00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一、一般公共服务支出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3.00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3.00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二、政府性基金预算财政拨款</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二、外交支出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三、国有资本经营预算财政拨款</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三、国防支出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四、公共安全支出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五、教育支出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六、科学技术支出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七、文化旅游体育与传媒支出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八、社会保障和就业支出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九、卫生健康支出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十、节能环保支出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2817.24</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2817.24</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十一、城乡社区支出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十二、农林水支出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9695.76</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9695.76</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十三、交通运输支出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十四、资源勘探工业信息等支出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十五、商业服务业等支出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十六、金融支出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十七、援助其他地区支出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十八、自然资源海洋气象等支出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十九、住房保障支出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二十、粮油物资储备支出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二十一、国有资本经营预算支出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二十二、灾害防治及应急管理支出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二十三、其他支出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二十四、债务还本支出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二十五、债务付息支出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二十六、抗疫特别国债安排的支出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center"/>
              <w:textAlignment w:val="center"/>
            </w:pPr>
            <w:r>
              <w:rPr>
                <w:rFonts w:ascii="宋体" w:eastAsia="宋体" w:hAnsi="宋体" w:cs="宋体"/>
                <w:b/>
                <w:i w:val="0"/>
                <w:strike w:val="0"/>
                <w:color w:val="000000"/>
                <w:position w:val="-1"/>
                <w:sz w:val="18"/>
                <w:u w:val="none"/>
              </w:rPr>
              <w:t>本年收入合计</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12516.00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center"/>
              <w:textAlignment w:val="center"/>
            </w:pPr>
            <w:r>
              <w:rPr>
                <w:rFonts w:ascii="宋体" w:eastAsia="宋体" w:hAnsi="宋体" w:cs="宋体"/>
                <w:b/>
                <w:i w:val="0"/>
                <w:strike w:val="0"/>
                <w:color w:val="000000"/>
                <w:position w:val="-1"/>
                <w:sz w:val="18"/>
                <w:u w:val="none"/>
              </w:rPr>
              <w:t>本年支出合计</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12516.00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12516.00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 xml:space="preserve">   年初财政拨款结转和结余 </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49.58</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 xml:space="preserve">   年末财政拨款结转和结余 </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49.58</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49.58</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 xml:space="preserve">      一、一般公共预算财政拨款</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49.58</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 xml:space="preserve">      二、政府性基金预算财政拨款</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 xml:space="preserve">      三、国有资本经营预算财政拨款</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center"/>
              <w:textAlignment w:val="center"/>
            </w:pPr>
            <w:r>
              <w:rPr>
                <w:rFonts w:ascii="宋体" w:eastAsia="宋体" w:hAnsi="宋体" w:cs="宋体"/>
                <w:b/>
                <w:i w:val="0"/>
                <w:strike w:val="0"/>
                <w:color w:val="000000"/>
                <w:position w:val="-1"/>
                <w:sz w:val="18"/>
                <w:u w:val="none"/>
              </w:rPr>
              <w:t xml:space="preserve">总计 </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12565.57</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center"/>
              <w:textAlignment w:val="center"/>
            </w:pPr>
            <w:r>
              <w:rPr>
                <w:rFonts w:ascii="宋体" w:eastAsia="宋体" w:hAnsi="宋体" w:cs="宋体"/>
                <w:b/>
                <w:i w:val="0"/>
                <w:strike w:val="0"/>
                <w:color w:val="000000"/>
                <w:position w:val="-1"/>
                <w:sz w:val="18"/>
                <w:u w:val="none"/>
              </w:rPr>
              <w:t xml:space="preserve">总计 </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12565.57</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12565.57</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bl>
    <w:p w:rsidR="00B2512C" w14:paraId="41B926FF"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注：本表反映部门本年度一般公共预算财政拨款、政府性基金预算财政拨款和国有资本经营预算财政拨款的总收支和年末结转结余情况。</w:t>
      </w:r>
    </w:p>
    <w:p w:rsidR="00624EC3" w:rsidRPr="00B7293A" w:rsidP="00780C90" w14:paraId="7719E1EB" w14:textId="77777777">
      <w:pPr>
        <w:widowControl/>
        <w:spacing w:line="240" w:lineRule="auto"/>
        <w:ind w:firstLine="480" w:firstLineChars="200"/>
        <w:rPr>
          <w:rFonts w:ascii="宋体" w:eastAsia="宋体" w:hAnsi="宋体" w:cs="宋体" w:hint="eastAsia"/>
          <w:kern w:val="0"/>
          <w:sz w:val="24"/>
          <w:szCs w:val="24"/>
        </w:rPr>
        <w:sectPr>
          <w:pgSz w:w="16838" w:h="11906" w:orient="landscape"/>
          <w:pgMar w:top="567" w:right="1702" w:bottom="567" w:left="1701" w:header="851" w:footer="992" w:gutter="0"/>
          <w:cols w:space="425"/>
          <w:docGrid w:type="lines" w:linePitch="312"/>
        </w:sectPr>
      </w:pPr>
      <w:r>
        <w:rPr>
          <w:rFonts w:ascii="宋体" w:eastAsia="宋体" w:hAnsi="宋体" w:cs="宋体" w:hint="eastAsia"/>
          <w:kern w:val="0"/>
          <w:sz w:val="24"/>
          <w:szCs w:val="24"/>
        </w:rPr>
        <w:t xml:space="preserve"> </w:t>
      </w:r>
    </w:p>
    <w:p w:rsidR="00B2512C" w14:paraId="36FCFA0B" w14:textId="77777777">
      <w:pPr>
        <w:pStyle w:val="Heading2"/>
        <w:numPr>
          <w:ilvl w:val="0"/>
          <w:numId w:val="1"/>
        </w:numPr>
        <w:spacing w:before="0" w:after="0"/>
      </w:pPr>
      <w:bookmarkStart w:id="18" w:name="_Toc32637"/>
      <w:bookmarkStart w:id="19" w:name="_Toc141520071"/>
      <w:r>
        <w:rPr>
          <w:rFonts w:hint="eastAsia"/>
        </w:rPr>
        <w:t>一般公共预算财政拨款支出决算表</w:t>
      </w:r>
      <w:bookmarkEnd w:id="18"/>
      <w:bookmarkEnd w:id="19"/>
    </w:p>
    <w:p w:rsidR="00B2512C" w14:paraId="221153A3" w14:textId="77777777">
      <w:pPr>
        <w:pStyle w:val="Default"/>
        <w:jc w:val="center"/>
        <w:rPr>
          <w:rFonts w:ascii="Times New Roman" w:hAnsi="Times New Roman" w:eastAsiaTheme="minorEastAsia" w:cs="Times New Roman"/>
        </w:rPr>
      </w:pPr>
      <w:r>
        <w:rPr>
          <w:rFonts w:ascii="黑体" w:eastAsia="黑体" w:hAnsi="宋体" w:cs="黑体" w:hint="eastAsia"/>
          <w:sz w:val="36"/>
          <w:szCs w:val="36"/>
          <w:lang w:bidi="ar"/>
        </w:rPr>
        <w:t>一般公共预算财政拨款支出决算表</w:t>
      </w:r>
    </w:p>
    <w:p w:rsidR="00B2512C" w14:paraId="0DC24D50" w14:textId="77777777">
      <w:pPr>
        <w:widowControl/>
        <w:jc w:val="right"/>
        <w:textAlignment w:val="bottom"/>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公开05表</w:t>
      </w:r>
    </w:p>
    <w:tbl>
      <w:tblPr>
        <w:tblStyle w:val="TableGrid"/>
        <w:tblW w:w="0" w:type="auto"/>
        <w:tblLook w:val="04A0"/>
      </w:tblPr>
      <w:tblGrid>
        <w:gridCol w:w="959"/>
        <w:gridCol w:w="3969"/>
        <w:gridCol w:w="1276"/>
        <w:gridCol w:w="1275"/>
        <w:gridCol w:w="1241"/>
      </w:tblGrid>
      <w:tr w14:paraId="3D396944" w14:textId="77777777">
        <w:tblPrEx>
          <w:tblW w:w="0" w:type="auto"/>
          <w:tblLook w:val="04A0"/>
        </w:tblPrEx>
        <w:trPr>
          <w:trHeight w:val="423"/>
        </w:trPr>
        <w:tc>
          <w:tcPr>
            <w:tcW w:w="7479" w:type="dxa"/>
            <w:gridSpan w:val="4"/>
            <w:tcBorders>
              <w:top w:val="nil"/>
              <w:left w:val="nil"/>
              <w:right w:val="nil"/>
            </w:tcBorders>
            <w:vAlign w:val="center"/>
          </w:tcPr>
          <w:p w:rsidR="00B2512C" w14:paraId="721CB945" w14:textId="77777777">
            <w:pPr>
              <w:pStyle w:val="Default"/>
              <w:rPr>
                <w:rFonts w:ascii="宋体" w:eastAsia="宋体" w:hAnsi="宋体" w:cs="宋体" w:hint="eastAsia"/>
                <w:sz w:val="22"/>
                <w:lang w:bidi="ar"/>
              </w:rPr>
            </w:pPr>
            <w:r>
              <w:rPr>
                <w:rFonts w:ascii="宋体" w:eastAsia="宋体" w:hAnsi="宋体" w:cs="Arial"/>
                <w:sz w:val="20"/>
                <w:szCs w:val="20"/>
              </w:rPr>
              <w:t>部门：德化县林业局</w:t>
            </w:r>
          </w:p>
        </w:tc>
        <w:tc>
          <w:tcPr>
            <w:tcW w:w="1241" w:type="dxa"/>
            <w:tcBorders>
              <w:top w:val="nil"/>
              <w:left w:val="nil"/>
              <w:right w:val="nil"/>
            </w:tcBorders>
            <w:vAlign w:val="center"/>
          </w:tcPr>
          <w:p w:rsidR="00B2512C" w14:paraId="52FC89A5" w14:textId="77777777">
            <w:pPr>
              <w:pStyle w:val="Default"/>
              <w:jc w:val="right"/>
              <w:rPr>
                <w:rFonts w:ascii="宋体" w:eastAsia="宋体" w:hAnsi="宋体" w:cs="宋体" w:hint="eastAsia"/>
                <w:sz w:val="20"/>
                <w:szCs w:val="20"/>
                <w:lang w:bidi="ar"/>
              </w:rPr>
            </w:pPr>
            <w:r>
              <w:rPr>
                <w:rFonts w:ascii="宋体" w:eastAsia="宋体" w:hAnsi="宋体" w:cs="宋体" w:hint="eastAsia"/>
                <w:sz w:val="20"/>
                <w:szCs w:val="20"/>
                <w:lang w:bidi="ar"/>
              </w:rPr>
              <w:t>单位：万元</w:t>
            </w:r>
          </w:p>
        </w:tc>
      </w:tr>
      <w:tr w14:paraId="3815241E" w14:textId="77777777">
        <w:tblPrEx>
          <w:tblW w:w="0" w:type="auto"/>
          <w:tblLook w:val="04A0"/>
        </w:tblPrEx>
        <w:trPr>
          <w:trHeight w:val="423"/>
        </w:trPr>
        <w:tc>
          <w:tcPr>
            <w:tcW w:w="4928" w:type="dxa"/>
            <w:gridSpan w:val="2"/>
            <w:vAlign w:val="center"/>
          </w:tcPr>
          <w:p w:rsidR="00B2512C" w14:paraId="5E8825E0"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 xml:space="preserve">项 </w:t>
            </w:r>
            <w:r>
              <w:rPr>
                <w:rStyle w:val="font51"/>
                <w:rFonts w:hint="default"/>
                <w:sz w:val="22"/>
                <w:szCs w:val="22"/>
                <w:lang w:bidi="ar"/>
              </w:rPr>
              <w:t xml:space="preserve">  目</w:t>
            </w:r>
          </w:p>
        </w:tc>
        <w:tc>
          <w:tcPr>
            <w:tcW w:w="3792" w:type="dxa"/>
            <w:gridSpan w:val="3"/>
            <w:vAlign w:val="center"/>
          </w:tcPr>
          <w:p w:rsidR="00B2512C" w14:paraId="2821E9DA"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本年支出</w:t>
            </w:r>
          </w:p>
        </w:tc>
      </w:tr>
      <w:tr w14:paraId="610A352D" w14:textId="77777777">
        <w:tblPrEx>
          <w:tblW w:w="0" w:type="auto"/>
          <w:tblLook w:val="04A0"/>
        </w:tblPrEx>
        <w:trPr>
          <w:trHeight w:val="836"/>
        </w:trPr>
        <w:tc>
          <w:tcPr>
            <w:tcW w:w="959" w:type="dxa"/>
            <w:vAlign w:val="center"/>
          </w:tcPr>
          <w:p w:rsidR="00B2512C" w14:paraId="1E175729"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功能分类科目编码</w:t>
            </w:r>
          </w:p>
        </w:tc>
        <w:tc>
          <w:tcPr>
            <w:tcW w:w="3969" w:type="dxa"/>
            <w:vAlign w:val="center"/>
          </w:tcPr>
          <w:p w:rsidR="00B2512C" w14:paraId="00778595"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科目名称</w:t>
            </w:r>
          </w:p>
        </w:tc>
        <w:tc>
          <w:tcPr>
            <w:tcW w:w="1276" w:type="dxa"/>
            <w:vAlign w:val="center"/>
          </w:tcPr>
          <w:p w:rsidR="00B2512C" w14:paraId="044C55C3"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小计</w:t>
            </w:r>
          </w:p>
        </w:tc>
        <w:tc>
          <w:tcPr>
            <w:tcW w:w="1275" w:type="dxa"/>
            <w:vAlign w:val="center"/>
          </w:tcPr>
          <w:p w:rsidR="00B2512C" w14:paraId="7F82C8E4"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基本支出</w:t>
            </w:r>
          </w:p>
        </w:tc>
        <w:tc>
          <w:tcPr>
            <w:tcW w:w="1241" w:type="dxa"/>
            <w:vAlign w:val="center"/>
          </w:tcPr>
          <w:p w:rsidR="00B2512C" w14:paraId="5761E139"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项目支出</w:t>
            </w:r>
          </w:p>
        </w:tc>
      </w:tr>
      <w:tr w14:paraId="16304D1B" w14:textId="77777777">
        <w:tblPrEx>
          <w:tblW w:w="0" w:type="auto"/>
          <w:tblLook w:val="04A0"/>
        </w:tblPrEx>
        <w:trPr>
          <w:trHeight w:val="344"/>
        </w:trPr>
        <w:tc>
          <w:tcPr>
            <w:tcW w:w="4928" w:type="dxa"/>
            <w:gridSpan w:val="2"/>
            <w:vAlign w:val="center"/>
          </w:tcPr>
          <w:p w:rsidR="00B2512C" w14:paraId="5FA6E7A5" w14:textId="77777777">
            <w:pPr>
              <w:pStyle w:val="Default"/>
              <w:jc w:val="center"/>
              <w:rPr>
                <w:rFonts w:ascii="Times New Roman" w:hAnsi="Times New Roman" w:eastAsiaTheme="minorEastAsia" w:cs="Times New Roman"/>
              </w:rPr>
            </w:pPr>
            <w:r>
              <w:rPr>
                <w:rFonts w:ascii="宋体" w:eastAsia="宋体" w:hAnsi="宋体" w:cs="宋体" w:hint="eastAsia"/>
                <w:sz w:val="18"/>
                <w:szCs w:val="18"/>
                <w:lang w:bidi="ar"/>
              </w:rPr>
              <w:t>合计</w:t>
            </w:r>
          </w:p>
        </w:tc>
        <w:tc>
          <w:tcPr>
            <w:tcW w:w="1276" w:type="dxa"/>
            <w:vAlign w:val="center"/>
          </w:tcPr>
          <w:p w:rsidR="00B2512C" w14:paraId="21119F27" w14:textId="77777777">
            <w:pPr>
              <w:pStyle w:val="Default"/>
              <w:wordWrap w:val="0"/>
              <w:jc w:val="right"/>
              <w:rPr>
                <w:rFonts w:ascii="Times New Roman" w:hAnsi="Times New Roman" w:eastAsiaTheme="minorEastAsia" w:cs="Times New Roman"/>
              </w:rPr>
            </w:pPr>
            <w:r>
              <w:rPr>
                <w:rFonts w:ascii="宋体" w:eastAsia="宋体" w:hAnsi="宋体" w:cs="宋体"/>
                <w:sz w:val="18"/>
                <w:szCs w:val="18"/>
              </w:rPr>
              <w:t>12516.00</w:t>
            </w:r>
          </w:p>
        </w:tc>
        <w:tc>
          <w:tcPr>
            <w:tcW w:w="1275" w:type="dxa"/>
            <w:vAlign w:val="center"/>
          </w:tcPr>
          <w:p w:rsidR="00B2512C" w14:paraId="3C135876" w14:textId="77777777">
            <w:pPr>
              <w:pStyle w:val="Default"/>
              <w:wordWrap w:val="0"/>
              <w:jc w:val="right"/>
              <w:rPr>
                <w:rFonts w:ascii="Times New Roman" w:hAnsi="Times New Roman" w:eastAsiaTheme="minorEastAsia" w:cs="Times New Roman"/>
              </w:rPr>
            </w:pPr>
            <w:r>
              <w:rPr>
                <w:rFonts w:ascii="宋体" w:eastAsia="宋体" w:hAnsi="宋体" w:cs="宋体"/>
                <w:sz w:val="18"/>
                <w:szCs w:val="18"/>
              </w:rPr>
              <w:t>2269.84</w:t>
            </w:r>
          </w:p>
        </w:tc>
        <w:tc>
          <w:tcPr>
            <w:tcW w:w="1241" w:type="dxa"/>
            <w:vAlign w:val="center"/>
          </w:tcPr>
          <w:p w:rsidR="00B2512C" w14:paraId="4D3570AC" w14:textId="77777777">
            <w:pPr>
              <w:pStyle w:val="Default"/>
              <w:wordWrap w:val="0"/>
              <w:jc w:val="right"/>
              <w:rPr>
                <w:rFonts w:ascii="Times New Roman" w:hAnsi="Times New Roman" w:eastAsiaTheme="minorEastAsia" w:cs="Times New Roman"/>
              </w:rPr>
            </w:pPr>
            <w:r>
              <w:rPr>
                <w:rFonts w:ascii="宋体" w:eastAsia="宋体" w:hAnsi="宋体" w:cs="宋体"/>
                <w:sz w:val="18"/>
                <w:szCs w:val="18"/>
              </w:rPr>
              <w:t>10246.16</w:t>
            </w:r>
          </w:p>
        </w:tc>
      </w:tr>
      <w:tr>
        <w:tblPrEx>
          <w:tblW w:w="0" w:type="auto"/>
          <w:tblLook w:val="04A0"/>
        </w:tblPrEx>
        <w:tc>
          <w:tcPr>
            <w:tcW w:w="959" w:type="dxa"/>
            <w:vAlign w:val="center"/>
          </w:tcPr>
          <w:p>
            <w:pPr>
              <w:pageBreakBefore w:val="0"/>
              <w:jc w:val="left"/>
              <w:textAlignment w:val="auto"/>
            </w:pPr>
            <w:r>
              <w:rPr>
                <w:rFonts w:ascii="宋体" w:eastAsia="宋体" w:hAnsi="宋体" w:cs="宋体"/>
                <w:b/>
                <w:i w:val="0"/>
                <w:strike w:val="0"/>
                <w:color w:val="auto"/>
                <w:position w:val="-1"/>
                <w:sz w:val="18"/>
                <w:u w:val="none"/>
              </w:rPr>
              <w:t>201</w:t>
            </w:r>
          </w:p>
        </w:tc>
        <w:tc>
          <w:tcPr>
            <w:tcW w:w="3969" w:type="dxa"/>
            <w:vAlign w:val="center"/>
          </w:tcPr>
          <w:p>
            <w:pPr>
              <w:pageBreakBefore w:val="0"/>
              <w:jc w:val="left"/>
              <w:textAlignment w:val="auto"/>
            </w:pPr>
            <w:r>
              <w:rPr>
                <w:rFonts w:ascii="宋体" w:eastAsia="宋体" w:hAnsi="宋体" w:cs="宋体"/>
                <w:b/>
                <w:i w:val="0"/>
                <w:strike w:val="0"/>
                <w:color w:val="auto"/>
                <w:position w:val="-1"/>
                <w:sz w:val="18"/>
                <w:u w:val="none"/>
              </w:rPr>
              <w:t>一般公共服务支出</w:t>
            </w:r>
          </w:p>
        </w:tc>
        <w:tc>
          <w:tcPr>
            <w:tcW w:w="1276" w:type="dxa"/>
            <w:vAlign w:val="center"/>
          </w:tcPr>
          <w:p>
            <w:pPr>
              <w:pageBreakBefore w:val="0"/>
              <w:jc w:val="right"/>
              <w:textAlignment w:val="auto"/>
            </w:pPr>
            <w:r>
              <w:rPr>
                <w:rFonts w:ascii="宋体" w:eastAsia="宋体" w:hAnsi="宋体" w:cs="宋体"/>
                <w:b/>
                <w:i w:val="0"/>
                <w:strike w:val="0"/>
                <w:color w:val="auto"/>
                <w:position w:val="-1"/>
                <w:sz w:val="18"/>
                <w:u w:val="none"/>
              </w:rPr>
              <w:t>3.00</w:t>
            </w:r>
          </w:p>
        </w:tc>
        <w:tc>
          <w:tcPr>
            <w:tcW w:w="1275" w:type="dxa"/>
            <w:vAlign w:val="center"/>
          </w:tcPr>
          <w:p>
            <w:pPr>
              <w:pageBreakBefore w:val="0"/>
              <w:jc w:val="right"/>
              <w:textAlignment w:val="auto"/>
            </w:pPr>
            <w:r>
              <w:rPr>
                <w:rFonts w:ascii="宋体" w:eastAsia="宋体" w:hAnsi="宋体" w:cs="宋体"/>
                <w:b/>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i w:val="0"/>
                <w:strike w:val="0"/>
                <w:color w:val="auto"/>
                <w:position w:val="-1"/>
                <w:sz w:val="18"/>
                <w:u w:val="none"/>
              </w:rPr>
              <w:t>3.00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20131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党委办公厅（室）及相关机构事务</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3.00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3.00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2013199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其他党委办公厅（室）及相关机构事务支出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3.00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3.00</w:t>
            </w:r>
          </w:p>
        </w:tc>
      </w:tr>
      <w:tr>
        <w:tblPrEx>
          <w:tblW w:w="0" w:type="auto"/>
          <w:tblLook w:val="04A0"/>
        </w:tblPrEx>
        <w:tc>
          <w:tcPr>
            <w:tcW w:w="959" w:type="dxa"/>
            <w:vAlign w:val="center"/>
          </w:tcPr>
          <w:p>
            <w:pPr>
              <w:pageBreakBefore w:val="0"/>
              <w:jc w:val="left"/>
              <w:textAlignment w:val="auto"/>
            </w:pPr>
            <w:r>
              <w:rPr>
                <w:rFonts w:ascii="宋体" w:eastAsia="宋体" w:hAnsi="宋体" w:cs="宋体"/>
                <w:b/>
                <w:i w:val="0"/>
                <w:strike w:val="0"/>
                <w:color w:val="auto"/>
                <w:position w:val="-1"/>
                <w:sz w:val="18"/>
                <w:u w:val="none"/>
              </w:rPr>
              <w:t>211</w:t>
            </w:r>
          </w:p>
        </w:tc>
        <w:tc>
          <w:tcPr>
            <w:tcW w:w="3969" w:type="dxa"/>
            <w:vAlign w:val="center"/>
          </w:tcPr>
          <w:p>
            <w:pPr>
              <w:pageBreakBefore w:val="0"/>
              <w:jc w:val="left"/>
              <w:textAlignment w:val="auto"/>
            </w:pPr>
            <w:r>
              <w:rPr>
                <w:rFonts w:ascii="宋体" w:eastAsia="宋体" w:hAnsi="宋体" w:cs="宋体"/>
                <w:b/>
                <w:i w:val="0"/>
                <w:strike w:val="0"/>
                <w:color w:val="auto"/>
                <w:position w:val="-1"/>
                <w:sz w:val="18"/>
                <w:u w:val="none"/>
              </w:rPr>
              <w:t>节能环保支出</w:t>
            </w:r>
          </w:p>
        </w:tc>
        <w:tc>
          <w:tcPr>
            <w:tcW w:w="1276" w:type="dxa"/>
            <w:vAlign w:val="center"/>
          </w:tcPr>
          <w:p>
            <w:pPr>
              <w:pageBreakBefore w:val="0"/>
              <w:jc w:val="right"/>
              <w:textAlignment w:val="auto"/>
            </w:pPr>
            <w:r>
              <w:rPr>
                <w:rFonts w:ascii="宋体" w:eastAsia="宋体" w:hAnsi="宋体" w:cs="宋体"/>
                <w:b/>
                <w:i w:val="0"/>
                <w:strike w:val="0"/>
                <w:color w:val="auto"/>
                <w:position w:val="-1"/>
                <w:sz w:val="18"/>
                <w:u w:val="none"/>
              </w:rPr>
              <w:t>2817.24</w:t>
            </w:r>
          </w:p>
        </w:tc>
        <w:tc>
          <w:tcPr>
            <w:tcW w:w="1275" w:type="dxa"/>
            <w:vAlign w:val="center"/>
          </w:tcPr>
          <w:p>
            <w:pPr>
              <w:pageBreakBefore w:val="0"/>
              <w:jc w:val="right"/>
              <w:textAlignment w:val="auto"/>
            </w:pPr>
            <w:r>
              <w:rPr>
                <w:rFonts w:ascii="宋体" w:eastAsia="宋体" w:hAnsi="宋体" w:cs="宋体"/>
                <w:b/>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i w:val="0"/>
                <w:strike w:val="0"/>
                <w:color w:val="auto"/>
                <w:position w:val="-1"/>
                <w:sz w:val="18"/>
                <w:u w:val="none"/>
              </w:rPr>
              <w:t>2817.24</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21104</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自然生态保护</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26.55</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26.55</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2110404</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生物及物种资源保护</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26.55</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26.55</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21105</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森林保护修复</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2790.69</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2790.69</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2110599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其他森林保护修复支出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2790.69</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2790.69</w:t>
            </w:r>
          </w:p>
        </w:tc>
      </w:tr>
      <w:tr>
        <w:tblPrEx>
          <w:tblW w:w="0" w:type="auto"/>
          <w:tblLook w:val="04A0"/>
        </w:tblPrEx>
        <w:tc>
          <w:tcPr>
            <w:tcW w:w="959" w:type="dxa"/>
            <w:vAlign w:val="center"/>
          </w:tcPr>
          <w:p>
            <w:pPr>
              <w:pageBreakBefore w:val="0"/>
              <w:jc w:val="left"/>
              <w:textAlignment w:val="auto"/>
            </w:pPr>
            <w:r>
              <w:rPr>
                <w:rFonts w:ascii="宋体" w:eastAsia="宋体" w:hAnsi="宋体" w:cs="宋体"/>
                <w:b/>
                <w:i w:val="0"/>
                <w:strike w:val="0"/>
                <w:color w:val="auto"/>
                <w:position w:val="-1"/>
                <w:sz w:val="18"/>
                <w:u w:val="none"/>
              </w:rPr>
              <w:t>213</w:t>
            </w:r>
          </w:p>
        </w:tc>
        <w:tc>
          <w:tcPr>
            <w:tcW w:w="3969" w:type="dxa"/>
            <w:vAlign w:val="center"/>
          </w:tcPr>
          <w:p>
            <w:pPr>
              <w:pageBreakBefore w:val="0"/>
              <w:jc w:val="left"/>
              <w:textAlignment w:val="auto"/>
            </w:pPr>
            <w:r>
              <w:rPr>
                <w:rFonts w:ascii="宋体" w:eastAsia="宋体" w:hAnsi="宋体" w:cs="宋体"/>
                <w:b/>
                <w:i w:val="0"/>
                <w:strike w:val="0"/>
                <w:color w:val="auto"/>
                <w:position w:val="-1"/>
                <w:sz w:val="18"/>
                <w:u w:val="none"/>
              </w:rPr>
              <w:t>农林水支出</w:t>
            </w:r>
          </w:p>
        </w:tc>
        <w:tc>
          <w:tcPr>
            <w:tcW w:w="1276" w:type="dxa"/>
            <w:vAlign w:val="center"/>
          </w:tcPr>
          <w:p>
            <w:pPr>
              <w:pageBreakBefore w:val="0"/>
              <w:jc w:val="right"/>
              <w:textAlignment w:val="auto"/>
            </w:pPr>
            <w:r>
              <w:rPr>
                <w:rFonts w:ascii="宋体" w:eastAsia="宋体" w:hAnsi="宋体" w:cs="宋体"/>
                <w:b/>
                <w:i w:val="0"/>
                <w:strike w:val="0"/>
                <w:color w:val="auto"/>
                <w:position w:val="-1"/>
                <w:sz w:val="18"/>
                <w:u w:val="none"/>
              </w:rPr>
              <w:t>9695.76</w:t>
            </w:r>
          </w:p>
        </w:tc>
        <w:tc>
          <w:tcPr>
            <w:tcW w:w="1275" w:type="dxa"/>
            <w:vAlign w:val="center"/>
          </w:tcPr>
          <w:p>
            <w:pPr>
              <w:pageBreakBefore w:val="0"/>
              <w:jc w:val="right"/>
              <w:textAlignment w:val="auto"/>
            </w:pPr>
            <w:r>
              <w:rPr>
                <w:rFonts w:ascii="宋体" w:eastAsia="宋体" w:hAnsi="宋体" w:cs="宋体"/>
                <w:b/>
                <w:i w:val="0"/>
                <w:strike w:val="0"/>
                <w:color w:val="auto"/>
                <w:position w:val="-1"/>
                <w:sz w:val="18"/>
                <w:u w:val="none"/>
              </w:rPr>
              <w:t>2269.84</w:t>
            </w:r>
          </w:p>
        </w:tc>
        <w:tc>
          <w:tcPr>
            <w:tcW w:w="1241" w:type="dxa"/>
            <w:vAlign w:val="center"/>
          </w:tcPr>
          <w:p>
            <w:pPr>
              <w:pageBreakBefore w:val="0"/>
              <w:jc w:val="right"/>
              <w:textAlignment w:val="auto"/>
            </w:pPr>
            <w:r>
              <w:rPr>
                <w:rFonts w:ascii="宋体" w:eastAsia="宋体" w:hAnsi="宋体" w:cs="宋体"/>
                <w:b/>
                <w:i w:val="0"/>
                <w:strike w:val="0"/>
                <w:color w:val="auto"/>
                <w:position w:val="-1"/>
                <w:sz w:val="18"/>
                <w:u w:val="none"/>
              </w:rPr>
              <w:t>7425.92</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林业和草原</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9433.63</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2269.84</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7163.79</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2130201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行政运行</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544.99</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544.99</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2130204</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事业机构</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1724.85</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1724.85</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2130205</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森林资源培育</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1725.02</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1725.02</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2130206</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技术推广与转化</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42.12</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42.12</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2130209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森林生态效益补偿</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2062.22</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2062.22</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2130211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动植物保护</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8.00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8.00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2130217</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防沙治沙</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126.81</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126.81</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2130221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产业化管理</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125.00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125.00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2130234</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林业草原防灾减灾</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64.59</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64.59</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2130237</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行业业务管理</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2.00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2.00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2130299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其他林业和草原支出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3008.03</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3008.03</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21308</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普惠金融发展支出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262.13</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262.13</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2130803</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农业保险保费补贴</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262.13</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262.13</w:t>
            </w:r>
          </w:p>
        </w:tc>
      </w:tr>
    </w:tbl>
    <w:p w:rsidR="00B2512C" w14:paraId="70DAA5B9"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注：本表反映部门本年度一般公共预算财政拨款支出情况。</w:t>
      </w:r>
    </w:p>
    <w:p w:rsidR="00B2512C" w:rsidRPr="00310098" w:rsidP="001574B7" w14:paraId="0F148EB0" w14:textId="77777777">
      <w:pPr>
        <w:widowControl/>
        <w:spacing w:line="240" w:lineRule="auto"/>
        <w:ind w:firstLine="480" w:firstLineChars="200"/>
        <w:rPr>
          <w:rFonts w:ascii="宋体" w:eastAsia="宋体" w:hAnsi="宋体" w:cs="宋体" w:hint="eastAsia"/>
          <w:kern w:val="0"/>
          <w:sz w:val="24"/>
          <w:szCs w:val="24"/>
        </w:rPr>
        <w:sectPr>
          <w:pgSz w:w="11906" w:h="16838"/>
          <w:pgMar w:top="567" w:right="1701" w:bottom="567" w:left="1701" w:header="851" w:footer="283" w:gutter="0"/>
          <w:cols w:space="425"/>
          <w:docGrid w:type="lines" w:linePitch="312"/>
        </w:sectPr>
      </w:pPr>
      <w:r>
        <w:rPr>
          <w:rFonts w:ascii="宋体" w:eastAsia="宋体" w:hAnsi="宋体" w:cs="宋体" w:hint="eastAsia"/>
          <w:kern w:val="0"/>
          <w:sz w:val="24"/>
          <w:szCs w:val="24"/>
        </w:rPr>
        <w:t xml:space="preserve"> </w:t>
      </w:r>
    </w:p>
    <w:p w:rsidR="00B2512C" w14:paraId="22B2BFBE" w14:textId="77777777">
      <w:pPr>
        <w:pStyle w:val="Heading2"/>
        <w:numPr>
          <w:ilvl w:val="0"/>
          <w:numId w:val="1"/>
        </w:numPr>
        <w:spacing w:before="0" w:after="0"/>
      </w:pPr>
      <w:bookmarkStart w:id="20" w:name="_Toc1577"/>
      <w:bookmarkStart w:id="21" w:name="_Toc141520072"/>
      <w:r>
        <w:rPr>
          <w:rFonts w:hint="eastAsia"/>
        </w:rPr>
        <w:t>一般公共预算财政拨款基本支出决算表</w:t>
      </w:r>
      <w:bookmarkEnd w:id="20"/>
      <w:bookmarkEnd w:id="21"/>
      <w:r>
        <w:rPr>
          <w:rFonts w:hint="eastAsia"/>
        </w:rPr>
        <w:t xml:space="preserve"> </w:t>
      </w:r>
    </w:p>
    <w:p w:rsidR="00B2512C" w14:paraId="3E72B2A4" w14:textId="77777777">
      <w:pPr>
        <w:pStyle w:val="Default"/>
        <w:jc w:val="center"/>
        <w:rPr>
          <w:rFonts w:ascii="Times New Roman" w:hAnsi="Times New Roman" w:eastAsiaTheme="minorEastAsia" w:cs="Times New Roman"/>
        </w:rPr>
      </w:pPr>
      <w:r>
        <w:rPr>
          <w:rFonts w:ascii="黑体" w:eastAsia="黑体" w:hAnsi="宋体" w:cs="黑体" w:hint="eastAsia"/>
          <w:sz w:val="36"/>
          <w:szCs w:val="36"/>
          <w:lang w:bidi="ar"/>
        </w:rPr>
        <w:t>一般公共预算财政拨款基本支出决算表</w:t>
      </w:r>
    </w:p>
    <w:p w:rsidR="00B2512C" w14:paraId="513C1684" w14:textId="77777777">
      <w:pPr>
        <w:widowControl/>
        <w:jc w:val="righ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公开06表</w:t>
      </w:r>
    </w:p>
    <w:tbl>
      <w:tblPr>
        <w:tblStyle w:val="TableGrid"/>
        <w:tblW w:w="0" w:type="auto"/>
        <w:tblLook w:val="04A0"/>
      </w:tblPr>
      <w:tblGrid>
        <w:gridCol w:w="917"/>
        <w:gridCol w:w="2280"/>
        <w:gridCol w:w="1099"/>
        <w:gridCol w:w="897"/>
        <w:gridCol w:w="2320"/>
        <w:gridCol w:w="1106"/>
        <w:gridCol w:w="920"/>
        <w:gridCol w:w="3408"/>
        <w:gridCol w:w="1113"/>
      </w:tblGrid>
      <w:tr w14:paraId="08428643" w14:textId="77777777" w:rsidTr="00F44DF0">
        <w:tblPrEx>
          <w:tblW w:w="0" w:type="auto"/>
          <w:tblLook w:val="04A0"/>
        </w:tblPrEx>
        <w:tc>
          <w:tcPr>
            <w:tcW w:w="9539" w:type="dxa"/>
            <w:gridSpan w:val="7"/>
            <w:tcBorders>
              <w:top w:val="nil"/>
              <w:left w:val="nil"/>
              <w:right w:val="nil"/>
            </w:tcBorders>
            <w:vAlign w:val="center"/>
          </w:tcPr>
          <w:p w:rsidR="00B2512C" w14:paraId="0938B719" w14:textId="77777777">
            <w:pPr>
              <w:pStyle w:val="Default"/>
              <w:rPr>
                <w:rFonts w:ascii="宋体" w:eastAsia="宋体" w:hAnsi="宋体" w:cs="宋体" w:hint="eastAsia"/>
                <w:sz w:val="22"/>
                <w:lang w:bidi="ar"/>
              </w:rPr>
            </w:pPr>
            <w:r>
              <w:rPr>
                <w:rFonts w:ascii="宋体" w:eastAsia="宋体" w:hAnsi="宋体" w:cs="Arial"/>
                <w:sz w:val="20"/>
                <w:szCs w:val="20"/>
              </w:rPr>
              <w:t>部门：德化县林业局</w:t>
            </w:r>
          </w:p>
        </w:tc>
        <w:tc>
          <w:tcPr>
            <w:tcW w:w="4521" w:type="dxa"/>
            <w:gridSpan w:val="2"/>
            <w:tcBorders>
              <w:top w:val="nil"/>
              <w:left w:val="nil"/>
              <w:right w:val="nil"/>
            </w:tcBorders>
            <w:vAlign w:val="center"/>
          </w:tcPr>
          <w:p w:rsidR="00B2512C" w14:paraId="5FD4F832" w14:textId="77777777">
            <w:pPr>
              <w:pStyle w:val="Default"/>
              <w:jc w:val="right"/>
              <w:rPr>
                <w:rFonts w:ascii="宋体" w:eastAsia="宋体" w:hAnsi="宋体" w:cs="宋体" w:hint="eastAsia"/>
                <w:sz w:val="22"/>
                <w:lang w:bidi="ar"/>
              </w:rPr>
            </w:pPr>
            <w:r>
              <w:rPr>
                <w:rFonts w:ascii="宋体" w:eastAsia="宋体" w:hAnsi="宋体" w:cs="宋体" w:hint="eastAsia"/>
                <w:sz w:val="20"/>
                <w:szCs w:val="20"/>
                <w:lang w:bidi="ar"/>
              </w:rPr>
              <w:t>单位：万元</w:t>
            </w:r>
          </w:p>
        </w:tc>
      </w:tr>
      <w:tr w14:paraId="17563FFE" w14:textId="77777777" w:rsidTr="009B1186">
        <w:tblPrEx>
          <w:tblW w:w="0" w:type="auto"/>
          <w:tblLook w:val="04A0"/>
        </w:tblPrEx>
        <w:trPr>
          <w:trHeight w:val="465"/>
        </w:trPr>
        <w:tc>
          <w:tcPr>
            <w:tcW w:w="4296" w:type="dxa"/>
            <w:gridSpan w:val="3"/>
            <w:vAlign w:val="center"/>
          </w:tcPr>
          <w:p w:rsidR="00F44DF0" w:rsidRPr="00F44DF0" w14:paraId="7B25619F" w14:textId="77777777">
            <w:pPr>
              <w:pStyle w:val="Default"/>
              <w:jc w:val="center"/>
              <w:rPr>
                <w:rFonts w:ascii="宋体" w:eastAsia="宋体" w:hAnsi="宋体" w:cs="Times New Roman" w:hint="eastAsia"/>
                <w:sz w:val="22"/>
                <w:szCs w:val="22"/>
              </w:rPr>
            </w:pPr>
            <w:r w:rsidRPr="00F44DF0">
              <w:rPr>
                <w:rFonts w:ascii="宋体" w:eastAsia="宋体" w:hAnsi="宋体" w:cs="Times New Roman" w:hint="eastAsia"/>
                <w:sz w:val="22"/>
                <w:szCs w:val="22"/>
              </w:rPr>
              <w:t>人员经费</w:t>
            </w:r>
          </w:p>
        </w:tc>
        <w:tc>
          <w:tcPr>
            <w:tcW w:w="9764" w:type="dxa"/>
            <w:gridSpan w:val="6"/>
            <w:vAlign w:val="center"/>
          </w:tcPr>
          <w:p w:rsidR="00F44DF0" w:rsidRPr="00F44DF0" w14:paraId="641F142F" w14:textId="77777777">
            <w:pPr>
              <w:pStyle w:val="Default"/>
              <w:jc w:val="center"/>
              <w:rPr>
                <w:rFonts w:ascii="宋体" w:eastAsia="宋体" w:hAnsi="宋体" w:cs="Times New Roman" w:hint="eastAsia"/>
                <w:sz w:val="22"/>
                <w:szCs w:val="22"/>
              </w:rPr>
            </w:pPr>
            <w:r w:rsidRPr="00F44DF0">
              <w:rPr>
                <w:rFonts w:ascii="宋体" w:eastAsia="宋体" w:hAnsi="宋体" w:cs="Times New Roman" w:hint="eastAsia"/>
                <w:sz w:val="22"/>
                <w:szCs w:val="22"/>
              </w:rPr>
              <w:t>公用经费</w:t>
            </w:r>
          </w:p>
        </w:tc>
      </w:tr>
      <w:tr w14:paraId="728746B4" w14:textId="77777777" w:rsidTr="00F44DF0">
        <w:tblPrEx>
          <w:tblW w:w="0" w:type="auto"/>
          <w:tblLook w:val="04A0"/>
        </w:tblPrEx>
        <w:trPr>
          <w:trHeight w:val="465"/>
        </w:trPr>
        <w:tc>
          <w:tcPr>
            <w:tcW w:w="917" w:type="dxa"/>
            <w:vAlign w:val="center"/>
          </w:tcPr>
          <w:p w:rsidR="00F44DF0" w:rsidP="00F44DF0" w14:paraId="62E1C2D8"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经济分类科目编码</w:t>
            </w:r>
          </w:p>
        </w:tc>
        <w:tc>
          <w:tcPr>
            <w:tcW w:w="2280" w:type="dxa"/>
            <w:vAlign w:val="center"/>
          </w:tcPr>
          <w:p w:rsidR="00F44DF0" w:rsidP="00F44DF0" w14:paraId="09FCD4EE"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科目名称</w:t>
            </w:r>
          </w:p>
        </w:tc>
        <w:tc>
          <w:tcPr>
            <w:tcW w:w="1099" w:type="dxa"/>
            <w:vAlign w:val="center"/>
          </w:tcPr>
          <w:p w:rsidR="00F44DF0" w:rsidP="00F44DF0" w14:paraId="4381569F"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金额</w:t>
            </w:r>
          </w:p>
        </w:tc>
        <w:tc>
          <w:tcPr>
            <w:tcW w:w="897" w:type="dxa"/>
            <w:vAlign w:val="center"/>
          </w:tcPr>
          <w:p w:rsidR="00F44DF0" w:rsidP="00F44DF0" w14:paraId="53E4F963"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经济分类科目编码</w:t>
            </w:r>
          </w:p>
        </w:tc>
        <w:tc>
          <w:tcPr>
            <w:tcW w:w="2320" w:type="dxa"/>
            <w:vAlign w:val="center"/>
          </w:tcPr>
          <w:p w:rsidR="00F44DF0" w:rsidP="00F44DF0" w14:paraId="12402CD3"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科目名称</w:t>
            </w:r>
          </w:p>
        </w:tc>
        <w:tc>
          <w:tcPr>
            <w:tcW w:w="1106" w:type="dxa"/>
            <w:vAlign w:val="center"/>
          </w:tcPr>
          <w:p w:rsidR="00F44DF0" w:rsidP="00F44DF0" w14:paraId="430456AC"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金额</w:t>
            </w:r>
          </w:p>
        </w:tc>
        <w:tc>
          <w:tcPr>
            <w:tcW w:w="920" w:type="dxa"/>
            <w:vAlign w:val="center"/>
          </w:tcPr>
          <w:p w:rsidR="00F44DF0" w:rsidP="00F44DF0" w14:paraId="187DCAEB"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经济分类科目编码</w:t>
            </w:r>
          </w:p>
        </w:tc>
        <w:tc>
          <w:tcPr>
            <w:tcW w:w="3408" w:type="dxa"/>
            <w:vAlign w:val="center"/>
          </w:tcPr>
          <w:p w:rsidR="00F44DF0" w:rsidP="00F44DF0" w14:paraId="2CDE6952"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科目名称</w:t>
            </w:r>
          </w:p>
        </w:tc>
        <w:tc>
          <w:tcPr>
            <w:tcW w:w="1113" w:type="dxa"/>
            <w:vAlign w:val="center"/>
          </w:tcPr>
          <w:p w:rsidR="00F44DF0" w:rsidP="00F44DF0" w14:paraId="6B7B415C"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金额</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工资福利支出</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1978.21</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商品和服务支出</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68.43</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资本性支出</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3.58</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30101</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基本工资</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513.66</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30201</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办公费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13.96</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31001</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房屋建筑物购建</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30102</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津贴补贴</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264.34</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30202</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印刷费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2.07</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31002</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办公设备购置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3.58</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30103</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奖金</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448.91</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30204</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手续费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31003</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专用设备购置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30106</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伙食补助费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30205</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水费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1.65</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31005</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基础设施建设</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30107</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绩效工资</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103.08</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30206</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电费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1.73</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31006</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大型修缮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30108</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机关事业单位基本养老保险缴费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178.16</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30207</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邮电费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3.18</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31007</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信息网络及软件购置更新</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30109</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职业年金缴费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74.19</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30208</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取暖费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31008</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物资储备</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30110</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职工基本医疗保险缴费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31.55</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30209</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物业管理费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土地补偿</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30111</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公务员医疗补助缴费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29.26</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30211</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差旅费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2.84</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31010</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安置补助</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30112</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其他社会保障缴费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25.69</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30212</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因公出国（境）费用</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31011</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地上附着物和青苗补偿</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30113</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住房公积金</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190.43</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30213</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维修（护）费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1.36</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31012</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拆迁补偿</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30114</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医疗费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30214</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租赁费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31013</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公务用车购置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30199</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其他工资福利支出</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118.94</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30215</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会议费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31019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其他交通工具购置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对个人和家庭的补助</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219.62</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30216</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培训费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31021</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文物和陈列品购置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30301</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离休费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30217</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公务接待费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4.89</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31022</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无形资产购置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30302</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退休费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30218</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专用材料费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31099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其他资本性支出</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30303</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退职（役）费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30224</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被装购置费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对企业补助</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30304</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抚恤金</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30225</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专用燃料费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31201</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资本金注入</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30305</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生活补助</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12.80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30226</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劳务费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0.50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31203</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政府投资基金股权投资</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30306</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救济费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30227</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委托业务费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1.50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31204</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费用补贴</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30307</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医疗费补助</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30228</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工会经费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9.03</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31205</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利息补贴</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30308</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助学金</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30229</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福利费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31206</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其他资本性补助</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30309</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奖励金</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30231</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公务用车运行维护费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8.00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31299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其他对企业补助</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30310</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个人农业生产补贴</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30239</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其他交通费用</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10.98</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399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其他支出</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30311</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代缴社会保险费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30240</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税金及附加费用</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39907</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国家赔偿费用支出</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30399</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其他对个人和家庭的补助</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206.82</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30299</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其他商品和服务支出</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6.74</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39908</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对民间非营利组织和群众性自治组织补贴</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p>
        </w:tc>
        <w:tc>
          <w:tcPr>
            <w:tcW w:w="2280" w:type="dxa"/>
            <w:vAlign w:val="center"/>
          </w:tcPr>
          <w:p>
            <w:pPr>
              <w:pageBreakBefore w:val="0"/>
              <w:jc w:val="left"/>
              <w:textAlignment w:val="auto"/>
            </w:pP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307</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债务利息及费用支出</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39909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经常性赠与</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p>
        </w:tc>
        <w:tc>
          <w:tcPr>
            <w:tcW w:w="2280" w:type="dxa"/>
            <w:vAlign w:val="center"/>
          </w:tcPr>
          <w:p>
            <w:pPr>
              <w:pageBreakBefore w:val="0"/>
              <w:jc w:val="left"/>
              <w:textAlignment w:val="auto"/>
            </w:pP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30701</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国内债务付息</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39910</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资本性赠与</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p>
        </w:tc>
        <w:tc>
          <w:tcPr>
            <w:tcW w:w="2280" w:type="dxa"/>
            <w:vAlign w:val="center"/>
          </w:tcPr>
          <w:p>
            <w:pPr>
              <w:pageBreakBefore w:val="0"/>
              <w:jc w:val="left"/>
              <w:textAlignment w:val="auto"/>
            </w:pP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30702</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国外债务付息</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39999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其他支出</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p>
        </w:tc>
        <w:tc>
          <w:tcPr>
            <w:tcW w:w="2280" w:type="dxa"/>
            <w:vAlign w:val="center"/>
          </w:tcPr>
          <w:p>
            <w:pPr>
              <w:pageBreakBefore w:val="0"/>
              <w:jc w:val="left"/>
              <w:textAlignment w:val="auto"/>
            </w:pP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30703</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国内债务发行费用</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p>
        </w:tc>
        <w:tc>
          <w:tcPr>
            <w:tcW w:w="3408" w:type="dxa"/>
            <w:vAlign w:val="center"/>
          </w:tcPr>
          <w:p>
            <w:pPr>
              <w:pageBreakBefore w:val="0"/>
              <w:jc w:val="left"/>
              <w:textAlignment w:val="auto"/>
            </w:pP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p>
        </w:tc>
        <w:tc>
          <w:tcPr>
            <w:tcW w:w="2280" w:type="dxa"/>
            <w:vAlign w:val="center"/>
          </w:tcPr>
          <w:p>
            <w:pPr>
              <w:pageBreakBefore w:val="0"/>
              <w:jc w:val="left"/>
              <w:textAlignment w:val="auto"/>
            </w:pP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30704</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国外债务发行费用</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p>
        </w:tc>
        <w:tc>
          <w:tcPr>
            <w:tcW w:w="3408" w:type="dxa"/>
            <w:vAlign w:val="center"/>
          </w:tcPr>
          <w:p>
            <w:pPr>
              <w:pageBreakBefore w:val="0"/>
              <w:jc w:val="left"/>
              <w:textAlignment w:val="auto"/>
            </w:pP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14:paraId="3091886F" w14:textId="77777777" w:rsidTr="00F44DF0">
        <w:tblPrEx>
          <w:tblW w:w="0" w:type="auto"/>
          <w:tblLook w:val="04A0"/>
        </w:tblPrEx>
        <w:trPr>
          <w:trHeight w:val="445"/>
        </w:trPr>
        <w:tc>
          <w:tcPr>
            <w:tcW w:w="3197" w:type="dxa"/>
            <w:gridSpan w:val="2"/>
            <w:vAlign w:val="center"/>
          </w:tcPr>
          <w:p w:rsidR="00F44DF0" w:rsidP="00F44DF0" w14:paraId="00E19C8C" w14:textId="77777777">
            <w:pPr>
              <w:pStyle w:val="Default"/>
              <w:jc w:val="center"/>
              <w:rPr>
                <w:rFonts w:ascii="Times New Roman" w:hAnsi="Times New Roman" w:eastAsiaTheme="minorEastAsia" w:cs="Times New Roman"/>
              </w:rPr>
            </w:pPr>
            <w:r>
              <w:rPr>
                <w:rFonts w:ascii="宋体" w:eastAsia="宋体" w:hAnsi="宋体" w:cs="宋体" w:hint="eastAsia"/>
                <w:b/>
                <w:bCs/>
                <w:sz w:val="18"/>
                <w:szCs w:val="18"/>
                <w:lang w:bidi="ar"/>
              </w:rPr>
              <w:t>人员经费合计</w:t>
            </w:r>
          </w:p>
        </w:tc>
        <w:tc>
          <w:tcPr>
            <w:tcW w:w="1099" w:type="dxa"/>
            <w:vAlign w:val="center"/>
          </w:tcPr>
          <w:p w:rsidR="00F44DF0" w:rsidP="00F44DF0" w14:paraId="6A3F534A" w14:textId="77777777">
            <w:pPr>
              <w:pStyle w:val="Default"/>
              <w:wordWrap w:val="0"/>
              <w:jc w:val="right"/>
              <w:rPr>
                <w:rFonts w:ascii="Times New Roman" w:hAnsi="Times New Roman" w:eastAsiaTheme="minorEastAsia" w:cs="Times New Roman"/>
              </w:rPr>
            </w:pPr>
            <w:r>
              <w:rPr>
                <w:rFonts w:ascii="宋体" w:eastAsia="宋体" w:hAnsi="宋体" w:cs="宋体"/>
                <w:sz w:val="18"/>
                <w:szCs w:val="18"/>
              </w:rPr>
              <w:t>2197.83</w:t>
            </w:r>
          </w:p>
        </w:tc>
        <w:tc>
          <w:tcPr>
            <w:tcW w:w="8651" w:type="dxa"/>
            <w:gridSpan w:val="5"/>
            <w:vAlign w:val="center"/>
          </w:tcPr>
          <w:p w:rsidR="00F44DF0" w:rsidP="00F44DF0" w14:paraId="1A6B3313" w14:textId="77777777">
            <w:pPr>
              <w:pStyle w:val="Default"/>
              <w:wordWrap w:val="0"/>
              <w:jc w:val="center"/>
              <w:rPr>
                <w:rFonts w:ascii="Times New Roman" w:hAnsi="Times New Roman" w:eastAsiaTheme="minorEastAsia" w:cs="Times New Roman"/>
              </w:rPr>
            </w:pPr>
            <w:r>
              <w:rPr>
                <w:rFonts w:ascii="宋体" w:eastAsia="宋体" w:hAnsi="宋体" w:cs="宋体" w:hint="eastAsia"/>
                <w:b/>
                <w:bCs/>
                <w:sz w:val="18"/>
                <w:szCs w:val="18"/>
                <w:lang w:bidi="ar"/>
              </w:rPr>
              <w:t>公用经费合计</w:t>
            </w:r>
          </w:p>
        </w:tc>
        <w:tc>
          <w:tcPr>
            <w:tcW w:w="1113" w:type="dxa"/>
            <w:vAlign w:val="center"/>
          </w:tcPr>
          <w:p w:rsidR="00F44DF0" w:rsidP="00F44DF0" w14:paraId="1D932224" w14:textId="77777777">
            <w:pPr>
              <w:pStyle w:val="Default"/>
              <w:wordWrap w:val="0"/>
              <w:jc w:val="right"/>
              <w:rPr>
                <w:rFonts w:ascii="Times New Roman" w:hAnsi="Times New Roman" w:eastAsiaTheme="minorEastAsia" w:cs="Times New Roman"/>
              </w:rPr>
            </w:pPr>
            <w:r>
              <w:rPr>
                <w:rFonts w:ascii="宋体" w:eastAsia="宋体" w:hAnsi="宋体" w:cs="宋体"/>
                <w:sz w:val="18"/>
                <w:szCs w:val="18"/>
              </w:rPr>
              <w:t>72.01</w:t>
            </w:r>
          </w:p>
        </w:tc>
      </w:tr>
    </w:tbl>
    <w:p w:rsidR="00B2512C" w14:paraId="5A2BDD7E"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注：本表反映部门本年度一般公共预算财政拨款基本支出明细情况。</w:t>
      </w:r>
    </w:p>
    <w:p w:rsidR="00B82792" w:rsidRPr="00786421" w:rsidP="00B82792" w14:paraId="5FDD1C70" w14:textId="77777777">
      <w:pPr>
        <w:widowControl/>
        <w:spacing w:line="240" w:lineRule="auto"/>
        <w:ind w:firstLine="480" w:firstLineChars="200"/>
        <w:rPr>
          <w:rFonts w:ascii="宋体" w:eastAsia="宋体" w:hAnsi="宋体" w:cs="宋体" w:hint="eastAsia"/>
          <w:kern w:val="0"/>
          <w:sz w:val="24"/>
          <w:szCs w:val="24"/>
        </w:rPr>
      </w:pPr>
      <w:r>
        <w:rPr>
          <w:rFonts w:ascii="宋体" w:eastAsia="宋体" w:hAnsi="宋体" w:cs="宋体" w:hint="eastAsia"/>
          <w:kern w:val="0"/>
          <w:sz w:val="24"/>
          <w:szCs w:val="24"/>
        </w:rPr>
        <w:t xml:space="preserve"> </w:t>
      </w:r>
    </w:p>
    <w:p w:rsidR="00FE788F" w:rsidRPr="00B82792" w:rsidP="005034E9" w14:paraId="4098E395" w14:textId="77777777">
      <w:pPr>
        <w:widowControl/>
        <w:spacing w:line="240" w:lineRule="auto"/>
        <w:rPr>
          <w:rFonts w:ascii="宋体" w:eastAsia="宋体" w:hAnsi="宋体" w:cs="宋体" w:hint="eastAsia"/>
          <w:kern w:val="0"/>
          <w:sz w:val="24"/>
          <w:szCs w:val="24"/>
        </w:rPr>
        <w:sectPr>
          <w:pgSz w:w="16838" w:h="11906" w:orient="landscape"/>
          <w:pgMar w:top="567" w:right="1389" w:bottom="567" w:left="1389" w:header="851" w:footer="992" w:gutter="0"/>
          <w:cols w:space="425"/>
          <w:docGrid w:type="lines" w:linePitch="312"/>
        </w:sectPr>
      </w:pPr>
    </w:p>
    <w:p w:rsidR="00B2512C" w14:paraId="445F9E60" w14:textId="77777777">
      <w:pPr>
        <w:pStyle w:val="Heading2"/>
        <w:numPr>
          <w:ilvl w:val="0"/>
          <w:numId w:val="1"/>
        </w:numPr>
      </w:pPr>
      <w:bookmarkStart w:id="22" w:name="_Toc14953"/>
      <w:bookmarkStart w:id="23" w:name="_Toc141520073"/>
      <w:r>
        <w:rPr>
          <w:rFonts w:hint="eastAsia"/>
        </w:rPr>
        <w:t>一般公共预算财政拨款“三公”经费支出决算表</w:t>
      </w:r>
      <w:bookmarkEnd w:id="22"/>
      <w:bookmarkEnd w:id="23"/>
      <w:r>
        <w:rPr>
          <w:rFonts w:hint="eastAsia"/>
        </w:rPr>
        <w:t xml:space="preserve"> </w:t>
      </w:r>
    </w:p>
    <w:p w:rsidR="00B2512C" w14:paraId="234B9B26" w14:textId="77777777">
      <w:pPr>
        <w:widowControl/>
        <w:spacing w:line="240" w:lineRule="auto"/>
        <w:jc w:val="center"/>
        <w:rPr>
          <w:rFonts w:ascii="黑体" w:eastAsia="黑体" w:hAnsi="Arial" w:cs="Arial"/>
          <w:color w:val="000000"/>
          <w:kern w:val="0"/>
          <w:sz w:val="36"/>
          <w:szCs w:val="36"/>
        </w:rPr>
      </w:pPr>
      <w:r>
        <w:rPr>
          <w:rFonts w:ascii="黑体" w:eastAsia="黑体" w:hAnsi="Arial" w:cs="Arial" w:hint="eastAsia"/>
          <w:color w:val="000000"/>
          <w:kern w:val="0"/>
          <w:sz w:val="36"/>
          <w:szCs w:val="36"/>
        </w:rPr>
        <w:t>一般公共预算财政拨款“三公”经费支出决算表</w:t>
      </w:r>
    </w:p>
    <w:tbl>
      <w:tblPr>
        <w:tblW w:w="8375" w:type="dxa"/>
        <w:jc w:val="center"/>
        <w:tblLayout w:type="fixed"/>
        <w:tblLook w:val="04A0"/>
      </w:tblPr>
      <w:tblGrid>
        <w:gridCol w:w="4180"/>
        <w:gridCol w:w="780"/>
        <w:gridCol w:w="2103"/>
        <w:gridCol w:w="1312"/>
      </w:tblGrid>
      <w:tr w14:paraId="5B19A299" w14:textId="77777777">
        <w:tblPrEx>
          <w:tblW w:w="8375" w:type="dxa"/>
          <w:jc w:val="center"/>
          <w:tblLayout w:type="fixed"/>
          <w:tblLook w:val="04A0"/>
        </w:tblPrEx>
        <w:trPr>
          <w:trHeight w:val="295"/>
          <w:jc w:val="center"/>
        </w:trPr>
        <w:tc>
          <w:tcPr>
            <w:tcW w:w="8375" w:type="dxa"/>
            <w:gridSpan w:val="4"/>
            <w:tcBorders>
              <w:top w:val="nil"/>
              <w:left w:val="nil"/>
              <w:bottom w:val="nil"/>
              <w:right w:val="nil"/>
            </w:tcBorders>
            <w:noWrap/>
            <w:vAlign w:val="center"/>
          </w:tcPr>
          <w:p w:rsidR="00B2512C" w14:paraId="268BC537" w14:textId="77777777">
            <w:pPr>
              <w:widowControl/>
              <w:spacing w:line="240" w:lineRule="auto"/>
              <w:jc w:val="right"/>
              <w:rPr>
                <w:rFonts w:ascii="宋体" w:eastAsia="宋体" w:hAnsi="宋体" w:cs="宋体" w:hint="eastAsia"/>
                <w:kern w:val="0"/>
                <w:sz w:val="20"/>
                <w:szCs w:val="20"/>
              </w:rPr>
            </w:pPr>
            <w:r>
              <w:rPr>
                <w:rFonts w:ascii="宋体" w:eastAsia="宋体" w:hAnsi="宋体" w:cs="宋体" w:hint="eastAsia"/>
                <w:kern w:val="0"/>
                <w:sz w:val="20"/>
                <w:szCs w:val="20"/>
              </w:rPr>
              <w:t>公开07表</w:t>
            </w:r>
          </w:p>
        </w:tc>
      </w:tr>
      <w:tr w14:paraId="14E996E0" w14:textId="77777777">
        <w:tblPrEx>
          <w:tblW w:w="8375" w:type="dxa"/>
          <w:jc w:val="center"/>
          <w:tblLayout w:type="fixed"/>
          <w:tblLook w:val="04A0"/>
        </w:tblPrEx>
        <w:trPr>
          <w:trHeight w:val="184"/>
          <w:jc w:val="center"/>
        </w:trPr>
        <w:tc>
          <w:tcPr>
            <w:tcW w:w="7063" w:type="dxa"/>
            <w:gridSpan w:val="3"/>
            <w:tcBorders>
              <w:top w:val="nil"/>
              <w:left w:val="nil"/>
              <w:bottom w:val="nil"/>
              <w:right w:val="nil"/>
            </w:tcBorders>
            <w:noWrap/>
            <w:vAlign w:val="center"/>
          </w:tcPr>
          <w:p w:rsidR="00B2512C" w14:paraId="017FBCB3" w14:textId="77777777">
            <w:pPr>
              <w:widowControl/>
              <w:spacing w:line="240" w:lineRule="auto"/>
              <w:jc w:val="left"/>
              <w:rPr>
                <w:rFonts w:ascii="宋体" w:eastAsia="宋体" w:hAnsi="宋体" w:cs="宋体" w:hint="eastAsia"/>
                <w:color w:val="000000"/>
                <w:kern w:val="0"/>
                <w:sz w:val="20"/>
                <w:szCs w:val="20"/>
              </w:rPr>
            </w:pPr>
            <w:r>
              <w:rPr>
                <w:rFonts w:ascii="宋体" w:eastAsia="宋体" w:hAnsi="宋体" w:cs="Arial"/>
                <w:color w:val="000000"/>
                <w:kern w:val="0"/>
                <w:sz w:val="20"/>
                <w:szCs w:val="20"/>
              </w:rPr>
              <w:t>部门：德化县林业局</w:t>
            </w:r>
          </w:p>
        </w:tc>
        <w:tc>
          <w:tcPr>
            <w:tcW w:w="1312" w:type="dxa"/>
            <w:tcBorders>
              <w:top w:val="nil"/>
              <w:left w:val="nil"/>
              <w:bottom w:val="nil"/>
              <w:right w:val="nil"/>
            </w:tcBorders>
            <w:noWrap/>
            <w:vAlign w:val="center"/>
          </w:tcPr>
          <w:p w:rsidR="00B2512C" w14:paraId="1C76CED6" w14:textId="77777777">
            <w:pPr>
              <w:widowControl/>
              <w:spacing w:line="240" w:lineRule="auto"/>
              <w:jc w:val="right"/>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单位：万元</w:t>
            </w:r>
          </w:p>
        </w:tc>
      </w:tr>
      <w:tr w14:paraId="2D524B14" w14:textId="77777777">
        <w:tblPrEx>
          <w:tblW w:w="8375" w:type="dxa"/>
          <w:jc w:val="center"/>
          <w:tblLayout w:type="fixed"/>
          <w:tblLook w:val="04A0"/>
        </w:tblPrEx>
        <w:trPr>
          <w:trHeight w:val="615"/>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B2512C" w14:paraId="604DD804"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项目</w:t>
            </w:r>
          </w:p>
        </w:tc>
        <w:tc>
          <w:tcPr>
            <w:tcW w:w="780" w:type="dxa"/>
            <w:tcBorders>
              <w:top w:val="single" w:sz="4" w:space="0" w:color="auto"/>
              <w:left w:val="nil"/>
              <w:bottom w:val="single" w:sz="4" w:space="0" w:color="auto"/>
              <w:right w:val="single" w:sz="4" w:space="0" w:color="auto"/>
            </w:tcBorders>
            <w:noWrap/>
            <w:vAlign w:val="center"/>
          </w:tcPr>
          <w:p w:rsidR="00B2512C" w14:paraId="25650256"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行次</w:t>
            </w:r>
          </w:p>
        </w:tc>
        <w:tc>
          <w:tcPr>
            <w:tcW w:w="3415" w:type="dxa"/>
            <w:gridSpan w:val="2"/>
            <w:tcBorders>
              <w:top w:val="single" w:sz="4" w:space="0" w:color="auto"/>
              <w:left w:val="nil"/>
              <w:bottom w:val="single" w:sz="4" w:space="0" w:color="auto"/>
              <w:right w:val="single" w:sz="4" w:space="0" w:color="auto"/>
            </w:tcBorders>
            <w:noWrap/>
            <w:vAlign w:val="center"/>
          </w:tcPr>
          <w:p w:rsidR="00B2512C" w14:paraId="2F175630"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决算数</w:t>
            </w:r>
          </w:p>
        </w:tc>
      </w:tr>
      <w:tr w14:paraId="4F71E385" w14:textId="77777777">
        <w:tblPrEx>
          <w:tblW w:w="8375" w:type="dxa"/>
          <w:jc w:val="center"/>
          <w:tblLayout w:type="fixed"/>
          <w:tblLook w:val="04A0"/>
        </w:tblPrEx>
        <w:trPr>
          <w:trHeight w:val="612"/>
          <w:jc w:val="center"/>
        </w:trPr>
        <w:tc>
          <w:tcPr>
            <w:tcW w:w="4180" w:type="dxa"/>
            <w:tcBorders>
              <w:top w:val="nil"/>
              <w:left w:val="single" w:sz="4" w:space="0" w:color="auto"/>
              <w:bottom w:val="single" w:sz="4" w:space="0" w:color="auto"/>
              <w:right w:val="single" w:sz="4" w:space="0" w:color="auto"/>
            </w:tcBorders>
            <w:noWrap/>
            <w:vAlign w:val="center"/>
          </w:tcPr>
          <w:p w:rsidR="00B2512C" w14:paraId="4916F75C"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合计</w:t>
            </w:r>
          </w:p>
        </w:tc>
        <w:tc>
          <w:tcPr>
            <w:tcW w:w="780" w:type="dxa"/>
            <w:tcBorders>
              <w:top w:val="nil"/>
              <w:left w:val="nil"/>
              <w:bottom w:val="single" w:sz="4" w:space="0" w:color="auto"/>
              <w:right w:val="single" w:sz="4" w:space="0" w:color="auto"/>
            </w:tcBorders>
            <w:noWrap/>
            <w:vAlign w:val="center"/>
          </w:tcPr>
          <w:p w:rsidR="00B2512C" w14:paraId="111C6E00"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1</w:t>
            </w:r>
          </w:p>
        </w:tc>
        <w:tc>
          <w:tcPr>
            <w:tcW w:w="3415" w:type="dxa"/>
            <w:gridSpan w:val="2"/>
            <w:tcBorders>
              <w:top w:val="nil"/>
              <w:left w:val="nil"/>
              <w:bottom w:val="single" w:sz="4" w:space="0" w:color="auto"/>
              <w:right w:val="single" w:sz="4" w:space="0" w:color="auto"/>
            </w:tcBorders>
            <w:noWrap/>
            <w:vAlign w:val="center"/>
          </w:tcPr>
          <w:p w:rsidR="00B2512C" w14:paraId="0AB4A6DB"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12.89</w:t>
            </w:r>
          </w:p>
        </w:tc>
      </w:tr>
      <w:tr w14:paraId="38034D3A" w14:textId="77777777">
        <w:tblPrEx>
          <w:tblW w:w="8375" w:type="dxa"/>
          <w:jc w:val="center"/>
          <w:tblLayout w:type="fixed"/>
          <w:tblLook w:val="04A0"/>
        </w:tblPrEx>
        <w:trPr>
          <w:trHeight w:val="612"/>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B2512C" w14:paraId="5F32357D" w14:textId="77777777">
            <w:pPr>
              <w:widowControl/>
              <w:spacing w:line="240" w:lineRule="auto"/>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1. 因公出国（境）费</w:t>
            </w:r>
          </w:p>
        </w:tc>
        <w:tc>
          <w:tcPr>
            <w:tcW w:w="780" w:type="dxa"/>
            <w:tcBorders>
              <w:top w:val="single" w:sz="4" w:space="0" w:color="auto"/>
              <w:left w:val="single" w:sz="4" w:space="0" w:color="auto"/>
              <w:bottom w:val="single" w:sz="4" w:space="0" w:color="auto"/>
              <w:right w:val="single" w:sz="4" w:space="0" w:color="auto"/>
            </w:tcBorders>
            <w:noWrap/>
            <w:vAlign w:val="center"/>
          </w:tcPr>
          <w:p w:rsidR="00B2512C" w14:paraId="243AE3E3"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2</w:t>
            </w:r>
          </w:p>
        </w:tc>
        <w:tc>
          <w:tcPr>
            <w:tcW w:w="3415" w:type="dxa"/>
            <w:gridSpan w:val="2"/>
            <w:tcBorders>
              <w:top w:val="single" w:sz="4" w:space="0" w:color="auto"/>
              <w:left w:val="single" w:sz="4" w:space="0" w:color="auto"/>
              <w:bottom w:val="single" w:sz="4" w:space="0" w:color="auto"/>
              <w:right w:val="single" w:sz="4" w:space="0" w:color="auto"/>
            </w:tcBorders>
            <w:noWrap/>
            <w:vAlign w:val="center"/>
          </w:tcPr>
          <w:p w:rsidR="00B2512C" w14:paraId="02454F63"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0.00</w:t>
            </w:r>
          </w:p>
        </w:tc>
      </w:tr>
      <w:tr w14:paraId="12178D1E" w14:textId="77777777">
        <w:tblPrEx>
          <w:tblW w:w="8375" w:type="dxa"/>
          <w:jc w:val="center"/>
          <w:tblLayout w:type="fixed"/>
          <w:tblLook w:val="04A0"/>
        </w:tblPrEx>
        <w:trPr>
          <w:trHeight w:val="612"/>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B2512C" w14:paraId="71B66FC1" w14:textId="77777777">
            <w:pPr>
              <w:widowControl/>
              <w:spacing w:line="240" w:lineRule="auto"/>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2. 公务用车购置及运行维护费</w:t>
            </w:r>
          </w:p>
        </w:tc>
        <w:tc>
          <w:tcPr>
            <w:tcW w:w="780" w:type="dxa"/>
            <w:tcBorders>
              <w:top w:val="single" w:sz="4" w:space="0" w:color="auto"/>
              <w:left w:val="nil"/>
              <w:bottom w:val="single" w:sz="4" w:space="0" w:color="auto"/>
              <w:right w:val="single" w:sz="4" w:space="0" w:color="auto"/>
            </w:tcBorders>
            <w:noWrap/>
            <w:vAlign w:val="center"/>
          </w:tcPr>
          <w:p w:rsidR="00B2512C" w14:paraId="7EEA2D1B"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3</w:t>
            </w:r>
          </w:p>
        </w:tc>
        <w:tc>
          <w:tcPr>
            <w:tcW w:w="3415" w:type="dxa"/>
            <w:gridSpan w:val="2"/>
            <w:tcBorders>
              <w:top w:val="single" w:sz="4" w:space="0" w:color="auto"/>
              <w:left w:val="nil"/>
              <w:bottom w:val="single" w:sz="4" w:space="0" w:color="auto"/>
              <w:right w:val="single" w:sz="4" w:space="0" w:color="auto"/>
            </w:tcBorders>
            <w:noWrap/>
            <w:vAlign w:val="center"/>
          </w:tcPr>
          <w:p w:rsidR="00B2512C" w14:paraId="78D15785"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8.00</w:t>
            </w:r>
          </w:p>
        </w:tc>
      </w:tr>
      <w:tr w14:paraId="0A74C933" w14:textId="77777777">
        <w:tblPrEx>
          <w:tblW w:w="8375" w:type="dxa"/>
          <w:jc w:val="center"/>
          <w:tblLayout w:type="fixed"/>
          <w:tblLook w:val="04A0"/>
        </w:tblPrEx>
        <w:trPr>
          <w:trHeight w:val="612"/>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B2512C" w14:paraId="2C8D7EDB" w14:textId="77777777">
            <w:pPr>
              <w:widowControl/>
              <w:spacing w:line="240" w:lineRule="auto"/>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 xml:space="preserve">    其中：（1）公务用车购置费</w:t>
            </w:r>
          </w:p>
        </w:tc>
        <w:tc>
          <w:tcPr>
            <w:tcW w:w="780" w:type="dxa"/>
            <w:tcBorders>
              <w:top w:val="single" w:sz="4" w:space="0" w:color="auto"/>
              <w:left w:val="single" w:sz="4" w:space="0" w:color="auto"/>
              <w:bottom w:val="single" w:sz="4" w:space="0" w:color="auto"/>
              <w:right w:val="single" w:sz="4" w:space="0" w:color="auto"/>
            </w:tcBorders>
            <w:noWrap/>
            <w:vAlign w:val="center"/>
          </w:tcPr>
          <w:p w:rsidR="00B2512C" w14:paraId="4B4871EC"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4</w:t>
            </w:r>
          </w:p>
        </w:tc>
        <w:tc>
          <w:tcPr>
            <w:tcW w:w="3415" w:type="dxa"/>
            <w:gridSpan w:val="2"/>
            <w:tcBorders>
              <w:top w:val="single" w:sz="4" w:space="0" w:color="auto"/>
              <w:left w:val="single" w:sz="4" w:space="0" w:color="auto"/>
              <w:bottom w:val="single" w:sz="4" w:space="0" w:color="auto"/>
              <w:right w:val="single" w:sz="4" w:space="0" w:color="auto"/>
            </w:tcBorders>
            <w:noWrap/>
            <w:vAlign w:val="center"/>
          </w:tcPr>
          <w:p w:rsidR="00B2512C" w14:paraId="354746D2"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0.00</w:t>
            </w:r>
          </w:p>
        </w:tc>
      </w:tr>
      <w:tr w14:paraId="71983C49" w14:textId="77777777">
        <w:tblPrEx>
          <w:tblW w:w="8375" w:type="dxa"/>
          <w:jc w:val="center"/>
          <w:tblLayout w:type="fixed"/>
          <w:tblLook w:val="04A0"/>
        </w:tblPrEx>
        <w:trPr>
          <w:trHeight w:val="612"/>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B2512C" w14:paraId="3D575403" w14:textId="77777777">
            <w:pPr>
              <w:widowControl/>
              <w:spacing w:line="240" w:lineRule="auto"/>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 xml:space="preserve">          （2）公务用车运行维护费</w:t>
            </w:r>
          </w:p>
        </w:tc>
        <w:tc>
          <w:tcPr>
            <w:tcW w:w="780" w:type="dxa"/>
            <w:tcBorders>
              <w:top w:val="single" w:sz="4" w:space="0" w:color="auto"/>
              <w:left w:val="nil"/>
              <w:bottom w:val="single" w:sz="4" w:space="0" w:color="auto"/>
              <w:right w:val="single" w:sz="4" w:space="0" w:color="auto"/>
            </w:tcBorders>
            <w:noWrap/>
            <w:vAlign w:val="center"/>
          </w:tcPr>
          <w:p w:rsidR="00B2512C" w14:paraId="5A3ED08E"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5</w:t>
            </w:r>
          </w:p>
        </w:tc>
        <w:tc>
          <w:tcPr>
            <w:tcW w:w="3415" w:type="dxa"/>
            <w:gridSpan w:val="2"/>
            <w:tcBorders>
              <w:top w:val="single" w:sz="4" w:space="0" w:color="auto"/>
              <w:left w:val="nil"/>
              <w:bottom w:val="single" w:sz="4" w:space="0" w:color="auto"/>
              <w:right w:val="single" w:sz="4" w:space="0" w:color="auto"/>
            </w:tcBorders>
            <w:noWrap/>
            <w:vAlign w:val="center"/>
          </w:tcPr>
          <w:p w:rsidR="00B2512C" w14:paraId="36D3ACC8"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8.00</w:t>
            </w:r>
          </w:p>
        </w:tc>
      </w:tr>
      <w:tr w14:paraId="403E587A" w14:textId="77777777">
        <w:tblPrEx>
          <w:tblW w:w="8375" w:type="dxa"/>
          <w:jc w:val="center"/>
          <w:tblLayout w:type="fixed"/>
          <w:tblLook w:val="04A0"/>
        </w:tblPrEx>
        <w:trPr>
          <w:trHeight w:val="612"/>
          <w:jc w:val="center"/>
        </w:trPr>
        <w:tc>
          <w:tcPr>
            <w:tcW w:w="4180" w:type="dxa"/>
            <w:tcBorders>
              <w:top w:val="nil"/>
              <w:left w:val="single" w:sz="4" w:space="0" w:color="auto"/>
              <w:bottom w:val="single" w:sz="4" w:space="0" w:color="auto"/>
              <w:right w:val="single" w:sz="4" w:space="0" w:color="auto"/>
            </w:tcBorders>
            <w:noWrap/>
            <w:vAlign w:val="center"/>
          </w:tcPr>
          <w:p w:rsidR="00B2512C" w14:paraId="784DAF3B" w14:textId="77777777">
            <w:pPr>
              <w:widowControl/>
              <w:spacing w:line="240" w:lineRule="auto"/>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3. 公务接待费</w:t>
            </w:r>
          </w:p>
        </w:tc>
        <w:tc>
          <w:tcPr>
            <w:tcW w:w="780" w:type="dxa"/>
            <w:tcBorders>
              <w:top w:val="nil"/>
              <w:left w:val="nil"/>
              <w:bottom w:val="single" w:sz="4" w:space="0" w:color="auto"/>
              <w:right w:val="single" w:sz="4" w:space="0" w:color="auto"/>
            </w:tcBorders>
            <w:noWrap/>
            <w:vAlign w:val="center"/>
          </w:tcPr>
          <w:p w:rsidR="00B2512C" w14:paraId="57486E3B"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6</w:t>
            </w:r>
          </w:p>
        </w:tc>
        <w:tc>
          <w:tcPr>
            <w:tcW w:w="3415" w:type="dxa"/>
            <w:gridSpan w:val="2"/>
            <w:tcBorders>
              <w:top w:val="nil"/>
              <w:left w:val="nil"/>
              <w:bottom w:val="single" w:sz="4" w:space="0" w:color="auto"/>
              <w:right w:val="single" w:sz="4" w:space="0" w:color="auto"/>
            </w:tcBorders>
            <w:noWrap/>
            <w:vAlign w:val="center"/>
          </w:tcPr>
          <w:p w:rsidR="00B2512C" w14:paraId="10B9BAC2"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4.89</w:t>
            </w:r>
          </w:p>
        </w:tc>
      </w:tr>
      <w:tr w14:paraId="34AFA4B0" w14:textId="77777777">
        <w:tblPrEx>
          <w:tblW w:w="8375" w:type="dxa"/>
          <w:jc w:val="center"/>
          <w:tblLayout w:type="fixed"/>
          <w:tblLook w:val="04A0"/>
        </w:tblPrEx>
        <w:trPr>
          <w:trHeight w:val="495"/>
          <w:jc w:val="center"/>
        </w:trPr>
        <w:tc>
          <w:tcPr>
            <w:tcW w:w="8375" w:type="dxa"/>
            <w:gridSpan w:val="4"/>
            <w:tcBorders>
              <w:top w:val="single" w:sz="4" w:space="0" w:color="auto"/>
              <w:left w:val="nil"/>
              <w:bottom w:val="nil"/>
              <w:right w:val="nil"/>
            </w:tcBorders>
            <w:vAlign w:val="center"/>
          </w:tcPr>
          <w:p w:rsidR="00B2512C" w14:paraId="32D51C69" w14:textId="77777777">
            <w:pPr>
              <w:widowControl/>
              <w:spacing w:line="240" w:lineRule="auto"/>
              <w:jc w:val="left"/>
              <w:rPr>
                <w:rFonts w:ascii="宋体" w:eastAsia="宋体" w:hAnsi="宋体" w:cs="宋体" w:hint="eastAsia"/>
                <w:kern w:val="0"/>
                <w:sz w:val="24"/>
                <w:szCs w:val="24"/>
              </w:rPr>
            </w:pPr>
            <w:r>
              <w:rPr>
                <w:rFonts w:ascii="宋体" w:eastAsia="宋体" w:hAnsi="宋体" w:cs="宋体" w:hint="eastAsia"/>
                <w:kern w:val="0"/>
                <w:sz w:val="24"/>
                <w:szCs w:val="24"/>
              </w:rPr>
              <w:t>注：本表反映部门本年度“三公”经费支出决算情况，包括当年一般公共预算财政拨款和以前年度结转资金安排的实际支出。</w:t>
            </w:r>
          </w:p>
        </w:tc>
      </w:tr>
    </w:tbl>
    <w:p w:rsidR="00B2512C" w:rsidRPr="00786421" w:rsidP="00786421" w14:paraId="514DC4C9" w14:textId="77777777">
      <w:pPr>
        <w:widowControl/>
        <w:spacing w:line="240" w:lineRule="auto"/>
        <w:ind w:firstLine="480" w:firstLineChars="200"/>
        <w:rPr>
          <w:rFonts w:ascii="宋体" w:eastAsia="宋体" w:hAnsi="宋体" w:cs="宋体" w:hint="eastAsia"/>
          <w:kern w:val="0"/>
          <w:sz w:val="24"/>
          <w:szCs w:val="24"/>
        </w:rPr>
      </w:pPr>
      <w:r>
        <w:rPr>
          <w:rFonts w:ascii="宋体" w:eastAsia="宋体" w:hAnsi="宋体" w:cs="宋体" w:hint="eastAsia"/>
          <w:kern w:val="0"/>
          <w:sz w:val="24"/>
          <w:szCs w:val="24"/>
        </w:rPr>
        <w:t xml:space="preserve"> </w:t>
      </w:r>
    </w:p>
    <w:p w:rsidR="00B2512C" w14:paraId="2F832C7C" w14:textId="77777777">
      <w:pPr>
        <w:jc w:val="left"/>
        <w:rPr>
          <w:rFonts w:ascii="黑体" w:eastAsia="黑体" w:hAnsi="仿宋" w:hint="eastAsia"/>
          <w:sz w:val="32"/>
          <w:szCs w:val="32"/>
        </w:rPr>
        <w:sectPr>
          <w:pgSz w:w="11906" w:h="16838"/>
          <w:pgMar w:top="1702" w:right="1800" w:bottom="1843" w:left="1800" w:header="851" w:footer="992" w:gutter="0"/>
          <w:cols w:space="425"/>
          <w:docGrid w:type="lines" w:linePitch="312"/>
        </w:sectPr>
      </w:pPr>
    </w:p>
    <w:p w:rsidR="00B2512C" w14:paraId="564E663D" w14:textId="77777777">
      <w:pPr>
        <w:pStyle w:val="Heading2"/>
        <w:spacing w:before="0" w:after="0"/>
      </w:pPr>
      <w:bookmarkStart w:id="24" w:name="_Toc16394"/>
      <w:bookmarkStart w:id="25" w:name="_Toc141520074"/>
      <w:r>
        <w:rPr>
          <w:rFonts w:hint="eastAsia"/>
        </w:rPr>
        <w:t>八、政府性基金预算财政拨款收入支出决算表</w:t>
      </w:r>
      <w:bookmarkEnd w:id="24"/>
      <w:bookmarkEnd w:id="25"/>
      <w:r>
        <w:rPr>
          <w:rFonts w:hint="eastAsia"/>
        </w:rPr>
        <w:t xml:space="preserve"> </w:t>
      </w:r>
    </w:p>
    <w:p w:rsidR="00B2512C" w14:paraId="18B52028" w14:textId="77777777">
      <w:pPr>
        <w:widowControl/>
        <w:spacing w:line="240" w:lineRule="auto"/>
        <w:jc w:val="center"/>
        <w:rPr>
          <w:rFonts w:ascii="宋体" w:eastAsia="宋体" w:hAnsi="宋体" w:cs="宋体" w:hint="eastAsia"/>
          <w:kern w:val="0"/>
          <w:sz w:val="24"/>
          <w:szCs w:val="24"/>
        </w:rPr>
      </w:pPr>
      <w:r>
        <w:rPr>
          <w:rFonts w:ascii="黑体" w:eastAsia="黑体" w:hAnsi="宋体" w:cs="黑体" w:hint="eastAsia"/>
          <w:color w:val="000000"/>
          <w:kern w:val="0"/>
          <w:sz w:val="36"/>
          <w:szCs w:val="36"/>
          <w:lang w:bidi="ar"/>
        </w:rPr>
        <w:t>政府性基金预算财政拨款收入支出决算表</w:t>
      </w:r>
    </w:p>
    <w:p w:rsidR="00B2512C" w14:paraId="779F6AE1" w14:textId="77777777">
      <w:pPr>
        <w:widowControl/>
        <w:spacing w:line="240" w:lineRule="auto"/>
        <w:jc w:val="right"/>
        <w:rPr>
          <w:rFonts w:ascii="宋体" w:eastAsia="宋体" w:hAnsi="宋体" w:cs="宋体" w:hint="eastAsia"/>
          <w:kern w:val="0"/>
          <w:sz w:val="20"/>
          <w:szCs w:val="20"/>
        </w:rPr>
      </w:pPr>
      <w:r>
        <w:rPr>
          <w:rFonts w:ascii="宋体" w:eastAsia="宋体" w:hAnsi="宋体" w:cs="宋体" w:hint="eastAsia"/>
          <w:color w:val="000000"/>
          <w:kern w:val="0"/>
          <w:sz w:val="20"/>
          <w:szCs w:val="20"/>
          <w:lang w:bidi="ar"/>
        </w:rPr>
        <w:t>公开08表</w:t>
      </w:r>
    </w:p>
    <w:tbl>
      <w:tblPr>
        <w:tblStyle w:val="TableGrid"/>
        <w:tblW w:w="0" w:type="auto"/>
        <w:tblLook w:val="04A0"/>
      </w:tblPr>
      <w:tblGrid>
        <w:gridCol w:w="1644"/>
        <w:gridCol w:w="3759"/>
        <w:gridCol w:w="1351"/>
        <w:gridCol w:w="1351"/>
        <w:gridCol w:w="1351"/>
        <w:gridCol w:w="1351"/>
        <w:gridCol w:w="1351"/>
        <w:gridCol w:w="1351"/>
      </w:tblGrid>
      <w:tr w14:paraId="1AFF28B4" w14:textId="77777777">
        <w:tblPrEx>
          <w:tblW w:w="0" w:type="auto"/>
          <w:tblLook w:val="04A0"/>
        </w:tblPrEx>
        <w:trPr>
          <w:trHeight w:val="138"/>
        </w:trPr>
        <w:tc>
          <w:tcPr>
            <w:tcW w:w="10807" w:type="dxa"/>
            <w:gridSpan w:val="6"/>
            <w:tcBorders>
              <w:top w:val="nil"/>
              <w:left w:val="nil"/>
              <w:right w:val="nil"/>
            </w:tcBorders>
            <w:vAlign w:val="center"/>
          </w:tcPr>
          <w:p w:rsidR="00B2512C" w14:paraId="39D43D77" w14:textId="77777777">
            <w:pPr>
              <w:widowControl/>
              <w:spacing w:line="240" w:lineRule="auto"/>
              <w:jc w:val="left"/>
              <w:rPr>
                <w:rFonts w:ascii="宋体" w:eastAsia="宋体" w:hAnsi="宋体" w:cs="宋体" w:hint="eastAsia"/>
                <w:color w:val="000000"/>
                <w:kern w:val="0"/>
                <w:sz w:val="20"/>
                <w:szCs w:val="20"/>
                <w:lang w:bidi="ar"/>
              </w:rPr>
            </w:pPr>
            <w:r>
              <w:rPr>
                <w:rFonts w:ascii="宋体" w:eastAsia="宋体" w:hAnsi="宋体" w:cs="Arial"/>
                <w:color w:val="000000"/>
                <w:kern w:val="0"/>
                <w:sz w:val="20"/>
                <w:szCs w:val="20"/>
              </w:rPr>
              <w:t>部门：德化县林业局</w:t>
            </w:r>
          </w:p>
        </w:tc>
        <w:tc>
          <w:tcPr>
            <w:tcW w:w="2702" w:type="dxa"/>
            <w:gridSpan w:val="2"/>
            <w:tcBorders>
              <w:top w:val="nil"/>
              <w:left w:val="nil"/>
              <w:right w:val="nil"/>
            </w:tcBorders>
            <w:vAlign w:val="center"/>
          </w:tcPr>
          <w:p w:rsidR="00B2512C" w14:paraId="1E46BE4C" w14:textId="77777777">
            <w:pPr>
              <w:widowControl/>
              <w:spacing w:line="240" w:lineRule="auto"/>
              <w:jc w:val="right"/>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单位：万元</w:t>
            </w:r>
          </w:p>
        </w:tc>
      </w:tr>
      <w:tr w14:paraId="405D1756" w14:textId="77777777">
        <w:tblPrEx>
          <w:tblW w:w="0" w:type="auto"/>
          <w:tblLook w:val="04A0"/>
        </w:tblPrEx>
        <w:tc>
          <w:tcPr>
            <w:tcW w:w="5403" w:type="dxa"/>
            <w:gridSpan w:val="2"/>
            <w:vAlign w:val="center"/>
          </w:tcPr>
          <w:p w:rsidR="00B2512C" w14:paraId="49C9329E"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项目</w:t>
            </w:r>
          </w:p>
        </w:tc>
        <w:tc>
          <w:tcPr>
            <w:tcW w:w="1351" w:type="dxa"/>
            <w:vMerge w:val="restart"/>
            <w:vAlign w:val="center"/>
          </w:tcPr>
          <w:p w:rsidR="00B2512C" w14:paraId="46A7BE33"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年初结转和结余</w:t>
            </w:r>
          </w:p>
        </w:tc>
        <w:tc>
          <w:tcPr>
            <w:tcW w:w="1351" w:type="dxa"/>
            <w:vMerge w:val="restart"/>
            <w:vAlign w:val="center"/>
          </w:tcPr>
          <w:p w:rsidR="00B2512C" w14:paraId="2C388C76"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本年收入</w:t>
            </w:r>
          </w:p>
        </w:tc>
        <w:tc>
          <w:tcPr>
            <w:tcW w:w="4053" w:type="dxa"/>
            <w:gridSpan w:val="3"/>
            <w:vAlign w:val="center"/>
          </w:tcPr>
          <w:p w:rsidR="00B2512C" w14:paraId="10714DDB" w14:textId="77777777">
            <w:pPr>
              <w:widowControl/>
              <w:tabs>
                <w:tab w:val="left" w:pos="1233"/>
              </w:tabs>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本年支出</w:t>
            </w:r>
          </w:p>
        </w:tc>
        <w:tc>
          <w:tcPr>
            <w:tcW w:w="1351" w:type="dxa"/>
            <w:vMerge w:val="restart"/>
            <w:vAlign w:val="center"/>
          </w:tcPr>
          <w:p w:rsidR="00B2512C" w14:paraId="65C48CDE"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年末结转和结余</w:t>
            </w:r>
          </w:p>
        </w:tc>
      </w:tr>
      <w:tr w14:paraId="00E0B0B4" w14:textId="77777777">
        <w:tblPrEx>
          <w:tblW w:w="0" w:type="auto"/>
          <w:tblLook w:val="04A0"/>
        </w:tblPrEx>
        <w:tc>
          <w:tcPr>
            <w:tcW w:w="1644" w:type="dxa"/>
            <w:vAlign w:val="center"/>
          </w:tcPr>
          <w:p w:rsidR="00B2512C" w14:paraId="4E550D4A" w14:textId="77777777">
            <w:pPr>
              <w:widowControl/>
              <w:jc w:val="center"/>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支出功能分类</w:t>
            </w:r>
          </w:p>
          <w:p w:rsidR="00B2512C" w14:paraId="2FEBC1ED"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科目编码</w:t>
            </w:r>
          </w:p>
        </w:tc>
        <w:tc>
          <w:tcPr>
            <w:tcW w:w="3759" w:type="dxa"/>
            <w:vAlign w:val="center"/>
          </w:tcPr>
          <w:p w:rsidR="00B2512C" w14:paraId="027B661C"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科目名称</w:t>
            </w:r>
          </w:p>
        </w:tc>
        <w:tc>
          <w:tcPr>
            <w:tcW w:w="1351" w:type="dxa"/>
            <w:vMerge/>
            <w:vAlign w:val="center"/>
          </w:tcPr>
          <w:p w:rsidR="00B2512C" w14:paraId="5308FED0" w14:textId="77777777">
            <w:pPr>
              <w:widowControl/>
              <w:spacing w:line="240" w:lineRule="auto"/>
              <w:jc w:val="center"/>
              <w:rPr>
                <w:rFonts w:ascii="宋体" w:eastAsia="宋体" w:hAnsi="宋体" w:cs="宋体" w:hint="eastAsia"/>
                <w:kern w:val="0"/>
                <w:sz w:val="24"/>
                <w:szCs w:val="24"/>
              </w:rPr>
            </w:pPr>
          </w:p>
        </w:tc>
        <w:tc>
          <w:tcPr>
            <w:tcW w:w="1351" w:type="dxa"/>
            <w:vMerge/>
            <w:vAlign w:val="center"/>
          </w:tcPr>
          <w:p w:rsidR="00B2512C" w14:paraId="1B2445B6" w14:textId="77777777">
            <w:pPr>
              <w:widowControl/>
              <w:spacing w:line="240" w:lineRule="auto"/>
              <w:jc w:val="center"/>
              <w:rPr>
                <w:rFonts w:ascii="宋体" w:eastAsia="宋体" w:hAnsi="宋体" w:cs="宋体" w:hint="eastAsia"/>
                <w:kern w:val="0"/>
                <w:sz w:val="24"/>
                <w:szCs w:val="24"/>
              </w:rPr>
            </w:pPr>
          </w:p>
        </w:tc>
        <w:tc>
          <w:tcPr>
            <w:tcW w:w="1351" w:type="dxa"/>
            <w:vAlign w:val="center"/>
          </w:tcPr>
          <w:p w:rsidR="00B2512C" w14:paraId="599320EC"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小计</w:t>
            </w:r>
          </w:p>
        </w:tc>
        <w:tc>
          <w:tcPr>
            <w:tcW w:w="1351" w:type="dxa"/>
            <w:vAlign w:val="center"/>
          </w:tcPr>
          <w:p w:rsidR="00B2512C" w14:paraId="7C62D459"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基本支出</w:t>
            </w:r>
          </w:p>
        </w:tc>
        <w:tc>
          <w:tcPr>
            <w:tcW w:w="1351" w:type="dxa"/>
            <w:vAlign w:val="center"/>
          </w:tcPr>
          <w:p w:rsidR="00B2512C" w14:paraId="767959A2"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项目支出</w:t>
            </w:r>
          </w:p>
        </w:tc>
        <w:tc>
          <w:tcPr>
            <w:tcW w:w="1351" w:type="dxa"/>
            <w:vMerge/>
            <w:vAlign w:val="center"/>
          </w:tcPr>
          <w:p w:rsidR="00B2512C" w14:paraId="28708D12" w14:textId="77777777">
            <w:pPr>
              <w:widowControl/>
              <w:spacing w:line="240" w:lineRule="auto"/>
              <w:jc w:val="center"/>
              <w:rPr>
                <w:rFonts w:ascii="宋体" w:eastAsia="宋体" w:hAnsi="宋体" w:cs="宋体" w:hint="eastAsia"/>
                <w:kern w:val="0"/>
                <w:sz w:val="24"/>
                <w:szCs w:val="24"/>
              </w:rPr>
            </w:pPr>
          </w:p>
        </w:tc>
      </w:tr>
      <w:tr w14:paraId="146C9155" w14:textId="77777777">
        <w:tblPrEx>
          <w:tblW w:w="0" w:type="auto"/>
          <w:tblLook w:val="04A0"/>
        </w:tblPrEx>
        <w:trPr>
          <w:trHeight w:val="422"/>
        </w:trPr>
        <w:tc>
          <w:tcPr>
            <w:tcW w:w="1644" w:type="dxa"/>
            <w:vMerge w:val="restart"/>
            <w:vAlign w:val="center"/>
          </w:tcPr>
          <w:p w:rsidR="00B2512C" w14:paraId="46E78F9B" w14:textId="77777777">
            <w:pPr>
              <w:widowControl/>
              <w:spacing w:line="240" w:lineRule="auto"/>
              <w:ind w:firstLine="220" w:firstLineChars="100"/>
              <w:rPr>
                <w:rFonts w:ascii="宋体" w:eastAsia="宋体" w:hAnsi="宋体" w:cs="宋体" w:hint="eastAsia"/>
                <w:kern w:val="0"/>
                <w:sz w:val="24"/>
                <w:szCs w:val="24"/>
              </w:rPr>
            </w:pPr>
            <w:r>
              <w:rPr>
                <w:rFonts w:ascii="宋体" w:eastAsia="宋体" w:hAnsi="宋体" w:cs="Arial" w:hint="eastAsia"/>
                <w:sz w:val="22"/>
              </w:rPr>
              <w:t>类  款  项</w:t>
            </w:r>
          </w:p>
        </w:tc>
        <w:tc>
          <w:tcPr>
            <w:tcW w:w="3759" w:type="dxa"/>
            <w:vAlign w:val="center"/>
          </w:tcPr>
          <w:p w:rsidR="00B2512C" w14:paraId="3C7CF936"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栏次</w:t>
            </w:r>
          </w:p>
        </w:tc>
        <w:tc>
          <w:tcPr>
            <w:tcW w:w="1351" w:type="dxa"/>
            <w:vAlign w:val="center"/>
          </w:tcPr>
          <w:p w:rsidR="00B2512C" w14:paraId="217171FF"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1</w:t>
            </w:r>
          </w:p>
        </w:tc>
        <w:tc>
          <w:tcPr>
            <w:tcW w:w="1351" w:type="dxa"/>
            <w:vAlign w:val="center"/>
          </w:tcPr>
          <w:p w:rsidR="00B2512C" w14:paraId="182F1443"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2</w:t>
            </w:r>
          </w:p>
        </w:tc>
        <w:tc>
          <w:tcPr>
            <w:tcW w:w="1351" w:type="dxa"/>
            <w:vAlign w:val="center"/>
          </w:tcPr>
          <w:p w:rsidR="00B2512C" w14:paraId="612912E6"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3</w:t>
            </w:r>
          </w:p>
        </w:tc>
        <w:tc>
          <w:tcPr>
            <w:tcW w:w="1351" w:type="dxa"/>
            <w:vAlign w:val="center"/>
          </w:tcPr>
          <w:p w:rsidR="00B2512C" w14:paraId="7FC6E31C"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4</w:t>
            </w:r>
          </w:p>
        </w:tc>
        <w:tc>
          <w:tcPr>
            <w:tcW w:w="1351" w:type="dxa"/>
            <w:vAlign w:val="center"/>
          </w:tcPr>
          <w:p w:rsidR="00B2512C" w14:paraId="0C03960C"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5</w:t>
            </w:r>
          </w:p>
        </w:tc>
        <w:tc>
          <w:tcPr>
            <w:tcW w:w="1351" w:type="dxa"/>
            <w:vAlign w:val="center"/>
          </w:tcPr>
          <w:p w:rsidR="00B2512C" w14:paraId="009FFAFE"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6</w:t>
            </w:r>
          </w:p>
        </w:tc>
      </w:tr>
      <w:tr w14:paraId="1A3B1764" w14:textId="77777777">
        <w:tblPrEx>
          <w:tblW w:w="0" w:type="auto"/>
          <w:tblLook w:val="04A0"/>
        </w:tblPrEx>
        <w:trPr>
          <w:trHeight w:val="384"/>
        </w:trPr>
        <w:tc>
          <w:tcPr>
            <w:tcW w:w="1644" w:type="dxa"/>
            <w:vMerge/>
            <w:vAlign w:val="center"/>
          </w:tcPr>
          <w:p w:rsidR="00B2512C" w14:paraId="2410200E" w14:textId="77777777">
            <w:pPr>
              <w:widowControl/>
              <w:spacing w:line="240" w:lineRule="auto"/>
              <w:jc w:val="left"/>
              <w:rPr>
                <w:rFonts w:ascii="宋体" w:eastAsia="宋体" w:hAnsi="宋体" w:cs="宋体" w:hint="eastAsia"/>
                <w:kern w:val="0"/>
                <w:sz w:val="24"/>
                <w:szCs w:val="24"/>
              </w:rPr>
            </w:pPr>
          </w:p>
        </w:tc>
        <w:tc>
          <w:tcPr>
            <w:tcW w:w="3759" w:type="dxa"/>
            <w:vAlign w:val="center"/>
          </w:tcPr>
          <w:p w:rsidR="00B2512C" w14:paraId="19AA8494"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合计</w:t>
            </w:r>
          </w:p>
        </w:tc>
        <w:tc>
          <w:tcPr>
            <w:tcW w:w="1351" w:type="dxa"/>
            <w:vAlign w:val="center"/>
          </w:tcPr>
          <w:p w:rsidR="00B2512C" w14:paraId="3DACE889"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0.00</w:t>
            </w:r>
          </w:p>
        </w:tc>
        <w:tc>
          <w:tcPr>
            <w:tcW w:w="1351" w:type="dxa"/>
            <w:vAlign w:val="center"/>
          </w:tcPr>
          <w:p w:rsidR="00B2512C" w14:paraId="2D61ABE5"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0.00</w:t>
            </w:r>
          </w:p>
        </w:tc>
        <w:tc>
          <w:tcPr>
            <w:tcW w:w="1351" w:type="dxa"/>
            <w:vAlign w:val="center"/>
          </w:tcPr>
          <w:p w:rsidR="00B2512C" w14:paraId="170C435D"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0.00</w:t>
            </w:r>
          </w:p>
        </w:tc>
        <w:tc>
          <w:tcPr>
            <w:tcW w:w="1351" w:type="dxa"/>
            <w:vAlign w:val="center"/>
          </w:tcPr>
          <w:p w:rsidR="00B2512C" w14:paraId="4C811216"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0.00</w:t>
            </w:r>
          </w:p>
        </w:tc>
        <w:tc>
          <w:tcPr>
            <w:tcW w:w="1351" w:type="dxa"/>
            <w:vAlign w:val="center"/>
          </w:tcPr>
          <w:p w:rsidR="00B2512C" w14:paraId="0E9FC4E4"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0.00</w:t>
            </w:r>
          </w:p>
        </w:tc>
        <w:tc>
          <w:tcPr>
            <w:tcW w:w="1351" w:type="dxa"/>
            <w:vAlign w:val="center"/>
          </w:tcPr>
          <w:p w:rsidR="00B2512C" w14:paraId="22510BB6"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0.00</w:t>
            </w:r>
          </w:p>
        </w:tc>
      </w:tr>
    </w:tbl>
    <w:p w:rsidR="00B2512C" w14:paraId="45902EDC" w14:textId="77777777">
      <w:pPr>
        <w:widowControl/>
        <w:spacing w:line="240" w:lineRule="auto"/>
        <w:jc w:val="left"/>
        <w:rPr>
          <w:rFonts w:ascii="宋体" w:eastAsia="宋体" w:hAnsi="宋体" w:cs="宋体" w:hint="eastAsia"/>
          <w:kern w:val="0"/>
          <w:sz w:val="24"/>
          <w:szCs w:val="24"/>
        </w:rPr>
      </w:pPr>
      <w:r>
        <w:rPr>
          <w:rFonts w:ascii="宋体" w:eastAsia="宋体" w:hAnsi="宋体" w:cs="宋体" w:hint="eastAsia"/>
          <w:kern w:val="0"/>
          <w:sz w:val="24"/>
          <w:szCs w:val="24"/>
        </w:rPr>
        <w:t>注：1.本表反映部门本年度政府性基金预算财政拨款收入、支出及结转和结余情况。</w:t>
      </w:r>
    </w:p>
    <w:p w:rsidR="00B2512C" w14:paraId="476283A4" w14:textId="77777777">
      <w:pPr>
        <w:widowControl/>
        <w:spacing w:line="240" w:lineRule="auto"/>
        <w:ind w:firstLine="480" w:firstLineChars="200"/>
        <w:rPr>
          <w:rFonts w:ascii="宋体" w:eastAsia="宋体" w:hAnsi="宋体" w:cs="宋体" w:hint="eastAsia"/>
          <w:kern w:val="0"/>
          <w:sz w:val="24"/>
          <w:szCs w:val="24"/>
        </w:rPr>
      </w:pPr>
      <w:r>
        <w:rPr>
          <w:rFonts w:ascii="宋体" w:eastAsia="宋体" w:hAnsi="宋体" w:cs="宋体" w:hint="eastAsia"/>
          <w:kern w:val="0"/>
          <w:sz w:val="24"/>
          <w:szCs w:val="24"/>
        </w:rPr>
        <w:t>2.本部门2025年度没有使用政府性基金预算拨款安排的收支</w:t>
      </w:r>
    </w:p>
    <w:p w:rsidR="00B2512C" w14:paraId="2960FCA0" w14:textId="77777777">
      <w:pPr>
        <w:ind w:firstLine="480" w:firstLineChars="200"/>
        <w:jc w:val="center"/>
        <w:rPr>
          <w:rFonts w:ascii="Times New Roman" w:hAnsi="Times New Roman" w:cs="Times New Roman"/>
          <w:color w:val="000000"/>
          <w:kern w:val="0"/>
          <w:sz w:val="24"/>
          <w:szCs w:val="24"/>
        </w:rPr>
        <w:sectPr>
          <w:pgSz w:w="16838" w:h="11906" w:orient="landscape"/>
          <w:pgMar w:top="567" w:right="1702" w:bottom="567" w:left="1843" w:header="851" w:footer="992" w:gutter="0"/>
          <w:cols w:space="425"/>
          <w:docGrid w:type="lines" w:linePitch="312"/>
        </w:sectPr>
      </w:pPr>
    </w:p>
    <w:p w:rsidR="00B2512C" w14:paraId="08C85BFF" w14:textId="77777777">
      <w:pPr>
        <w:pStyle w:val="Heading2"/>
        <w:spacing w:before="0" w:after="0"/>
      </w:pPr>
      <w:bookmarkStart w:id="26" w:name="_Toc5749"/>
      <w:bookmarkStart w:id="27" w:name="_Toc141520075"/>
      <w:r>
        <w:rPr>
          <w:rFonts w:hint="eastAsia"/>
        </w:rPr>
        <w:t>九、国有资本经营预算财政拨款支出决算表</w:t>
      </w:r>
      <w:bookmarkEnd w:id="26"/>
      <w:bookmarkEnd w:id="27"/>
    </w:p>
    <w:p w:rsidR="00B2512C" w14:paraId="097DFF43" w14:textId="77777777">
      <w:pPr>
        <w:widowControl/>
        <w:spacing w:line="240" w:lineRule="auto"/>
        <w:jc w:val="center"/>
        <w:rPr>
          <w:rFonts w:ascii="黑体" w:eastAsia="黑体" w:hAnsi="宋体" w:cs="黑体" w:hint="eastAsia"/>
          <w:color w:val="000000"/>
          <w:kern w:val="0"/>
          <w:sz w:val="36"/>
          <w:szCs w:val="36"/>
          <w:lang w:bidi="ar"/>
        </w:rPr>
      </w:pPr>
      <w:bookmarkStart w:id="28" w:name="_Toc29178"/>
      <w:bookmarkStart w:id="29" w:name="_Toc12795"/>
      <w:r>
        <w:rPr>
          <w:rFonts w:ascii="黑体" w:eastAsia="黑体" w:hAnsi="宋体" w:cs="黑体" w:hint="eastAsia"/>
          <w:color w:val="000000"/>
          <w:kern w:val="0"/>
          <w:sz w:val="36"/>
          <w:szCs w:val="36"/>
          <w:lang w:bidi="ar"/>
        </w:rPr>
        <w:t>国有资本经营预算财政拨款支出决算表</w:t>
      </w:r>
      <w:bookmarkEnd w:id="28"/>
      <w:bookmarkEnd w:id="29"/>
    </w:p>
    <w:p w:rsidR="00CD1F5A" w:rsidRPr="00642AEC" w:rsidP="00642AEC" w14:paraId="41B6549A" w14:textId="77777777">
      <w:pPr>
        <w:widowControl/>
        <w:spacing w:line="240" w:lineRule="auto"/>
        <w:jc w:val="right"/>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公开09表</w:t>
      </w:r>
    </w:p>
    <w:tbl>
      <w:tblPr>
        <w:tblStyle w:val="TableGrid"/>
        <w:tblW w:w="0" w:type="auto"/>
        <w:tblLayout w:type="fixed"/>
        <w:tblLook w:val="04A0"/>
      </w:tblPr>
      <w:tblGrid>
        <w:gridCol w:w="1242"/>
        <w:gridCol w:w="2840"/>
        <w:gridCol w:w="1413"/>
        <w:gridCol w:w="1559"/>
        <w:gridCol w:w="1666"/>
      </w:tblGrid>
      <w:tr w14:paraId="190C56A2" w14:textId="77777777" w:rsidTr="007862B0">
        <w:tblPrEx>
          <w:tblW w:w="0" w:type="auto"/>
          <w:tblLayout w:type="fixed"/>
          <w:tblLook w:val="04A0"/>
        </w:tblPrEx>
        <w:trPr>
          <w:trHeight w:val="324"/>
        </w:trPr>
        <w:tc>
          <w:tcPr>
            <w:tcW w:w="5495" w:type="dxa"/>
            <w:gridSpan w:val="3"/>
            <w:tcBorders>
              <w:top w:val="nil"/>
              <w:left w:val="nil"/>
              <w:right w:val="nil"/>
            </w:tcBorders>
          </w:tcPr>
          <w:p w:rsidR="00CD1F5A" w14:paraId="0AD878AE" w14:textId="77777777">
            <w:pPr>
              <w:widowControl/>
              <w:spacing w:line="240" w:lineRule="auto"/>
              <w:jc w:val="left"/>
              <w:rPr>
                <w:rFonts w:ascii="宋体" w:eastAsia="宋体" w:hAnsi="宋体" w:cs="宋体" w:hint="eastAsia"/>
                <w:kern w:val="0"/>
                <w:sz w:val="24"/>
                <w:szCs w:val="24"/>
              </w:rPr>
            </w:pPr>
            <w:r>
              <w:rPr>
                <w:rFonts w:ascii="宋体" w:eastAsia="宋体" w:hAnsi="宋体" w:cs="Arial"/>
                <w:sz w:val="20"/>
                <w:szCs w:val="20"/>
              </w:rPr>
              <w:t>部门：德化县林业局</w:t>
            </w:r>
          </w:p>
        </w:tc>
        <w:tc>
          <w:tcPr>
            <w:tcW w:w="3225" w:type="dxa"/>
            <w:gridSpan w:val="2"/>
            <w:tcBorders>
              <w:top w:val="nil"/>
              <w:left w:val="nil"/>
              <w:right w:val="nil"/>
            </w:tcBorders>
          </w:tcPr>
          <w:p w:rsidR="00CD1F5A" w:rsidP="00CD1F5A" w14:paraId="2D9A71CB" w14:textId="77777777">
            <w:pPr>
              <w:widowControl/>
              <w:spacing w:line="240" w:lineRule="auto"/>
              <w:jc w:val="right"/>
              <w:rPr>
                <w:rFonts w:ascii="宋体" w:eastAsia="宋体" w:hAnsi="宋体" w:cs="宋体" w:hint="eastAsia"/>
                <w:kern w:val="0"/>
                <w:sz w:val="24"/>
                <w:szCs w:val="24"/>
              </w:rPr>
            </w:pPr>
            <w:r>
              <w:rPr>
                <w:rFonts w:ascii="宋体" w:eastAsia="宋体" w:hAnsi="宋体" w:cs="宋体" w:hint="eastAsia"/>
                <w:sz w:val="20"/>
                <w:szCs w:val="20"/>
              </w:rPr>
              <w:t>单位：万元</w:t>
            </w:r>
          </w:p>
        </w:tc>
      </w:tr>
      <w:tr w14:paraId="3FAAF37B" w14:textId="77777777" w:rsidTr="007862B0">
        <w:tblPrEx>
          <w:tblW w:w="0" w:type="auto"/>
          <w:tblLayout w:type="fixed"/>
          <w:tblLook w:val="04A0"/>
        </w:tblPrEx>
        <w:trPr>
          <w:trHeight w:val="562"/>
        </w:trPr>
        <w:tc>
          <w:tcPr>
            <w:tcW w:w="4082" w:type="dxa"/>
            <w:gridSpan w:val="2"/>
            <w:vAlign w:val="center"/>
          </w:tcPr>
          <w:p w:rsidR="00CD1F5A" w:rsidP="00CD1F5A" w14:paraId="09644F2F"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 xml:space="preserve">项 </w:t>
            </w:r>
            <w:r>
              <w:rPr>
                <w:rStyle w:val="font51"/>
                <w:rFonts w:hint="default"/>
                <w:sz w:val="22"/>
                <w:szCs w:val="22"/>
                <w:lang w:bidi="ar"/>
              </w:rPr>
              <w:t xml:space="preserve">  目</w:t>
            </w:r>
          </w:p>
        </w:tc>
        <w:tc>
          <w:tcPr>
            <w:tcW w:w="4638" w:type="dxa"/>
            <w:gridSpan w:val="3"/>
            <w:vAlign w:val="center"/>
          </w:tcPr>
          <w:p w:rsidR="00CD1F5A" w:rsidP="00CD1F5A" w14:paraId="683E78BE"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本年支出</w:t>
            </w:r>
          </w:p>
        </w:tc>
      </w:tr>
      <w:tr w14:paraId="2D7AD997" w14:textId="77777777" w:rsidTr="007862B0">
        <w:tblPrEx>
          <w:tblW w:w="0" w:type="auto"/>
          <w:tblLayout w:type="fixed"/>
          <w:tblLook w:val="04A0"/>
        </w:tblPrEx>
        <w:trPr>
          <w:trHeight w:val="554"/>
        </w:trPr>
        <w:tc>
          <w:tcPr>
            <w:tcW w:w="1242" w:type="dxa"/>
            <w:vAlign w:val="center"/>
          </w:tcPr>
          <w:p w:rsidR="00CD1F5A" w:rsidP="00CD1F5A" w14:paraId="1C4B8316"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功能分类科目编码</w:t>
            </w:r>
          </w:p>
        </w:tc>
        <w:tc>
          <w:tcPr>
            <w:tcW w:w="2840" w:type="dxa"/>
            <w:vAlign w:val="center"/>
          </w:tcPr>
          <w:p w:rsidR="00CD1F5A" w:rsidP="00CD1F5A" w14:paraId="17F0AED3"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科目名称</w:t>
            </w:r>
          </w:p>
        </w:tc>
        <w:tc>
          <w:tcPr>
            <w:tcW w:w="1413" w:type="dxa"/>
            <w:vAlign w:val="center"/>
          </w:tcPr>
          <w:p w:rsidR="00CD1F5A" w:rsidP="00CD1F5A" w14:paraId="076F813D"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rPr>
              <w:t>合计</w:t>
            </w:r>
          </w:p>
        </w:tc>
        <w:tc>
          <w:tcPr>
            <w:tcW w:w="1559" w:type="dxa"/>
            <w:vAlign w:val="center"/>
          </w:tcPr>
          <w:p w:rsidR="00CD1F5A" w:rsidP="00CD1F5A" w14:paraId="5BBDB78F"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基本支出</w:t>
            </w:r>
          </w:p>
        </w:tc>
        <w:tc>
          <w:tcPr>
            <w:tcW w:w="1666" w:type="dxa"/>
            <w:vAlign w:val="center"/>
          </w:tcPr>
          <w:p w:rsidR="00CD1F5A" w:rsidP="00CD1F5A" w14:paraId="1837BDD9"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项目支出</w:t>
            </w:r>
          </w:p>
        </w:tc>
      </w:tr>
      <w:tr w14:paraId="4721A3C7" w14:textId="77777777" w:rsidTr="007862B0">
        <w:tblPrEx>
          <w:tblW w:w="0" w:type="auto"/>
          <w:tblLayout w:type="fixed"/>
          <w:tblLook w:val="04A0"/>
        </w:tblPrEx>
        <w:trPr>
          <w:trHeight w:val="548"/>
        </w:trPr>
        <w:tc>
          <w:tcPr>
            <w:tcW w:w="4082" w:type="dxa"/>
            <w:gridSpan w:val="2"/>
            <w:vAlign w:val="center"/>
          </w:tcPr>
          <w:p w:rsidR="00CD1F5A" w:rsidP="00CD1F5A" w14:paraId="5CFA52B1"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rPr>
              <w:t>栏次</w:t>
            </w:r>
          </w:p>
        </w:tc>
        <w:tc>
          <w:tcPr>
            <w:tcW w:w="1413" w:type="dxa"/>
            <w:vAlign w:val="center"/>
          </w:tcPr>
          <w:p w:rsidR="00CD1F5A" w:rsidP="00CD1F5A" w14:paraId="0A432C2B"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rPr>
              <w:t>1</w:t>
            </w:r>
          </w:p>
        </w:tc>
        <w:tc>
          <w:tcPr>
            <w:tcW w:w="1559" w:type="dxa"/>
            <w:vAlign w:val="center"/>
          </w:tcPr>
          <w:p w:rsidR="00CD1F5A" w:rsidP="00CD1F5A" w14:paraId="4E021542"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rPr>
              <w:t>2</w:t>
            </w:r>
          </w:p>
        </w:tc>
        <w:tc>
          <w:tcPr>
            <w:tcW w:w="1666" w:type="dxa"/>
            <w:vAlign w:val="center"/>
          </w:tcPr>
          <w:p w:rsidR="00CD1F5A" w:rsidP="00CD1F5A" w14:paraId="40F66230"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rPr>
              <w:t>3</w:t>
            </w:r>
          </w:p>
        </w:tc>
      </w:tr>
      <w:tr w14:paraId="106D4B80" w14:textId="77777777" w:rsidTr="007862B0">
        <w:tblPrEx>
          <w:tblW w:w="0" w:type="auto"/>
          <w:tblLayout w:type="fixed"/>
          <w:tblLook w:val="04A0"/>
        </w:tblPrEx>
        <w:trPr>
          <w:trHeight w:val="570"/>
        </w:trPr>
        <w:tc>
          <w:tcPr>
            <w:tcW w:w="4082" w:type="dxa"/>
            <w:gridSpan w:val="2"/>
            <w:vAlign w:val="center"/>
          </w:tcPr>
          <w:p w:rsidR="00642AEC" w:rsidP="00642AEC" w14:paraId="7094E90C"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18"/>
                <w:szCs w:val="18"/>
                <w:lang w:bidi="ar"/>
              </w:rPr>
              <w:t>合计</w:t>
            </w:r>
          </w:p>
        </w:tc>
        <w:tc>
          <w:tcPr>
            <w:tcW w:w="1413" w:type="dxa"/>
            <w:vAlign w:val="center"/>
          </w:tcPr>
          <w:p w:rsidR="00642AEC" w:rsidP="00642AEC" w14:paraId="1BBD76CF" w14:textId="77777777">
            <w:pPr>
              <w:widowControl/>
              <w:spacing w:line="240" w:lineRule="auto"/>
              <w:jc w:val="right"/>
              <w:rPr>
                <w:rFonts w:ascii="宋体" w:eastAsia="宋体" w:hAnsi="宋体" w:cs="宋体" w:hint="eastAsia"/>
                <w:kern w:val="0"/>
                <w:sz w:val="24"/>
                <w:szCs w:val="24"/>
              </w:rPr>
            </w:pPr>
            <w:r>
              <w:rPr>
                <w:rFonts w:ascii="宋体" w:eastAsia="宋体" w:hAnsi="宋体" w:cs="宋体"/>
              </w:rPr>
              <w:t>0.00</w:t>
            </w:r>
          </w:p>
        </w:tc>
        <w:tc>
          <w:tcPr>
            <w:tcW w:w="1559" w:type="dxa"/>
            <w:vAlign w:val="center"/>
          </w:tcPr>
          <w:p w:rsidR="00642AEC" w:rsidP="00642AEC" w14:paraId="4E83AA02" w14:textId="77777777">
            <w:pPr>
              <w:widowControl/>
              <w:spacing w:line="240" w:lineRule="auto"/>
              <w:jc w:val="right"/>
              <w:rPr>
                <w:rFonts w:ascii="宋体" w:eastAsia="宋体" w:hAnsi="宋体" w:cs="宋体" w:hint="eastAsia"/>
                <w:kern w:val="0"/>
                <w:sz w:val="24"/>
                <w:szCs w:val="24"/>
              </w:rPr>
            </w:pPr>
            <w:r>
              <w:rPr>
                <w:rFonts w:ascii="宋体" w:eastAsia="宋体" w:hAnsi="宋体" w:cs="宋体"/>
              </w:rPr>
              <w:t>0.00</w:t>
            </w:r>
          </w:p>
        </w:tc>
        <w:tc>
          <w:tcPr>
            <w:tcW w:w="1666" w:type="dxa"/>
            <w:vAlign w:val="center"/>
          </w:tcPr>
          <w:p w:rsidR="00642AEC" w:rsidP="00642AEC" w14:paraId="2C1DDB28" w14:textId="77777777">
            <w:pPr>
              <w:widowControl/>
              <w:spacing w:line="240" w:lineRule="auto"/>
              <w:jc w:val="right"/>
              <w:rPr>
                <w:rFonts w:ascii="宋体" w:eastAsia="宋体" w:hAnsi="宋体" w:cs="宋体" w:hint="eastAsia"/>
                <w:kern w:val="0"/>
                <w:sz w:val="24"/>
                <w:szCs w:val="24"/>
              </w:rPr>
            </w:pPr>
            <w:r>
              <w:rPr>
                <w:rFonts w:ascii="宋体" w:eastAsia="宋体" w:hAnsi="宋体" w:cs="宋体"/>
              </w:rPr>
              <w:t>0.00</w:t>
            </w:r>
          </w:p>
        </w:tc>
      </w:tr>
    </w:tbl>
    <w:p w:rsidR="00CD1F5A" w14:paraId="37D1FB91" w14:textId="77777777">
      <w:pPr>
        <w:widowControl/>
        <w:spacing w:line="240" w:lineRule="auto"/>
        <w:jc w:val="left"/>
        <w:rPr>
          <w:rFonts w:ascii="宋体" w:eastAsia="宋体" w:hAnsi="宋体" w:cs="宋体" w:hint="eastAsia"/>
          <w:kern w:val="0"/>
          <w:sz w:val="24"/>
          <w:szCs w:val="24"/>
        </w:rPr>
      </w:pPr>
    </w:p>
    <w:p w:rsidR="00B2512C" w14:paraId="0DACBC7A" w14:textId="77777777">
      <w:pPr>
        <w:widowControl/>
        <w:spacing w:line="240" w:lineRule="auto"/>
        <w:jc w:val="left"/>
        <w:rPr>
          <w:rFonts w:ascii="宋体" w:eastAsia="宋体" w:hAnsi="宋体" w:cs="宋体" w:hint="eastAsia"/>
          <w:kern w:val="0"/>
          <w:sz w:val="24"/>
          <w:szCs w:val="24"/>
        </w:rPr>
      </w:pPr>
      <w:r>
        <w:rPr>
          <w:rFonts w:ascii="宋体" w:eastAsia="宋体" w:hAnsi="宋体" w:cs="宋体" w:hint="eastAsia"/>
          <w:kern w:val="0"/>
          <w:sz w:val="24"/>
          <w:szCs w:val="24"/>
        </w:rPr>
        <w:t>注：1.本表反映部门本年度国有资本经营预算财政拨款支出情况。</w:t>
      </w:r>
    </w:p>
    <w:p w:rsidR="00B2512C" w14:paraId="36C73CC8" w14:textId="77777777">
      <w:pPr>
        <w:widowControl/>
        <w:spacing w:line="240" w:lineRule="auto"/>
        <w:ind w:firstLine="480" w:firstLineChars="200"/>
        <w:rPr>
          <w:rFonts w:ascii="宋体" w:eastAsia="宋体" w:hAnsi="宋体" w:cs="宋体" w:hint="eastAsia"/>
          <w:kern w:val="0"/>
          <w:sz w:val="24"/>
          <w:szCs w:val="24"/>
        </w:rPr>
      </w:pPr>
      <w:r>
        <w:rPr>
          <w:rFonts w:ascii="宋体" w:eastAsia="宋体" w:hAnsi="宋体" w:cs="宋体" w:hint="eastAsia"/>
          <w:kern w:val="0"/>
          <w:sz w:val="24"/>
          <w:szCs w:val="24"/>
        </w:rPr>
        <w:t>2.本部门2025年度没有使用国有资本经营预算财政拨款安排的支出。</w:t>
      </w:r>
    </w:p>
    <w:p w:rsidR="00B2512C" w14:paraId="1473A1CC" w14:textId="77777777">
      <w:pPr>
        <w:widowControl/>
        <w:spacing w:line="240" w:lineRule="auto"/>
        <w:jc w:val="left"/>
        <w:rPr>
          <w:rFonts w:ascii="宋体" w:eastAsia="宋体" w:hAnsi="宋体" w:cs="宋体" w:hint="eastAsia"/>
          <w:kern w:val="0"/>
          <w:sz w:val="24"/>
          <w:szCs w:val="24"/>
        </w:rPr>
      </w:pPr>
      <w:r>
        <w:rPr>
          <w:rFonts w:ascii="宋体" w:eastAsia="宋体" w:hAnsi="宋体" w:cs="宋体"/>
          <w:kern w:val="0"/>
          <w:sz w:val="24"/>
          <w:szCs w:val="24"/>
        </w:rPr>
        <w:br w:type="page"/>
      </w:r>
    </w:p>
    <w:p w:rsidR="00380D33" w14:paraId="3312BA1F" w14:textId="77777777">
      <w:pPr>
        <w:pStyle w:val="Heading1"/>
        <w:rPr>
          <w:rFonts w:ascii="黑体" w:hAnsi="黑体" w:hint="eastAsia"/>
          <w:sz w:val="56"/>
          <w:szCs w:val="56"/>
        </w:rPr>
      </w:pPr>
      <w:bookmarkStart w:id="30" w:name="_Toc17666"/>
      <w:bookmarkStart w:id="31" w:name="_Toc141520076"/>
    </w:p>
    <w:p w:rsidR="00380D33" w14:paraId="707AF4C6" w14:textId="77777777">
      <w:pPr>
        <w:pStyle w:val="Heading1"/>
        <w:rPr>
          <w:rFonts w:ascii="黑体" w:hAnsi="黑体" w:hint="eastAsia"/>
          <w:sz w:val="56"/>
          <w:szCs w:val="56"/>
        </w:rPr>
      </w:pPr>
    </w:p>
    <w:p w:rsidR="00380D33" w14:paraId="380D5501" w14:textId="77777777">
      <w:pPr>
        <w:pStyle w:val="Heading1"/>
        <w:rPr>
          <w:rFonts w:ascii="黑体" w:hAnsi="黑体" w:hint="eastAsia"/>
          <w:sz w:val="56"/>
          <w:szCs w:val="56"/>
        </w:rPr>
      </w:pPr>
    </w:p>
    <w:p w:rsidR="00380D33" w14:paraId="7282D19D" w14:textId="77777777">
      <w:pPr>
        <w:pStyle w:val="Heading1"/>
        <w:rPr>
          <w:rFonts w:ascii="黑体" w:hAnsi="黑体" w:hint="eastAsia"/>
          <w:sz w:val="56"/>
          <w:szCs w:val="56"/>
        </w:rPr>
      </w:pPr>
    </w:p>
    <w:p w:rsidR="00380D33" w14:paraId="1FB07477" w14:textId="77777777">
      <w:pPr>
        <w:pStyle w:val="Heading1"/>
        <w:rPr>
          <w:rFonts w:ascii="黑体" w:hAnsi="黑体" w:hint="eastAsia"/>
          <w:sz w:val="56"/>
          <w:szCs w:val="56"/>
        </w:rPr>
      </w:pPr>
    </w:p>
    <w:p w:rsidR="00380D33" w:rsidRPr="00380D33" w:rsidP="00380D33" w14:paraId="4F70B998" w14:textId="77777777">
      <w:pPr>
        <w:pStyle w:val="Heading1"/>
        <w:jc w:val="left"/>
        <w:rPr>
          <w:rFonts w:ascii="黑体" w:hAnsi="黑体" w:hint="eastAsia"/>
          <w:sz w:val="56"/>
          <w:szCs w:val="56"/>
        </w:rPr>
      </w:pPr>
      <w:r w:rsidRPr="00380D33">
        <w:rPr>
          <w:rFonts w:ascii="黑体" w:hAnsi="黑体" w:hint="eastAsia"/>
          <w:sz w:val="56"/>
          <w:szCs w:val="56"/>
        </w:rPr>
        <w:t xml:space="preserve">第三部分 </w:t>
      </w:r>
    </w:p>
    <w:p w:rsidR="00380D33" w:rsidRPr="00380D33" w14:paraId="328CD72F" w14:textId="77777777">
      <w:pPr>
        <w:pStyle w:val="Heading1"/>
        <w:rPr>
          <w:rFonts w:ascii="黑体" w:hAnsi="黑体" w:hint="eastAsia"/>
          <w:sz w:val="56"/>
          <w:szCs w:val="56"/>
        </w:rPr>
      </w:pPr>
      <w:r w:rsidRPr="00380D33">
        <w:rPr>
          <w:rFonts w:ascii="黑体" w:hAnsi="黑体" w:hint="eastAsia"/>
          <w:sz w:val="56"/>
          <w:szCs w:val="56"/>
        </w:rPr>
        <w:t>2025年度部门决算情况说明</w:t>
      </w:r>
      <w:bookmarkEnd w:id="30"/>
      <w:bookmarkEnd w:id="31"/>
    </w:p>
    <w:p w:rsidR="00380D33" w14:paraId="6027ED2E" w14:textId="77777777">
      <w:pPr>
        <w:widowControl/>
        <w:spacing w:line="240" w:lineRule="auto"/>
        <w:jc w:val="left"/>
        <w:rPr>
          <w:rFonts w:eastAsia="黑体"/>
          <w:b/>
          <w:kern w:val="44"/>
          <w:sz w:val="36"/>
        </w:rPr>
      </w:pPr>
      <w:r>
        <w:br w:type="page"/>
      </w:r>
    </w:p>
    <w:p w:rsidR="00B2512C" w14:paraId="76C2E602" w14:textId="77777777">
      <w:pPr>
        <w:pStyle w:val="Heading1"/>
      </w:pPr>
    </w:p>
    <w:p w:rsidR="00B2512C" w14:paraId="2DFED4F0" w14:textId="77777777">
      <w:pPr>
        <w:pStyle w:val="Heading2"/>
      </w:pPr>
      <w:bookmarkStart w:id="32" w:name="_Toc21844"/>
      <w:bookmarkStart w:id="33" w:name="_Toc141520077"/>
      <w:r>
        <w:rPr>
          <w:rFonts w:hint="eastAsia"/>
        </w:rPr>
        <w:t>一、收入支出决算总体情况说明</w:t>
      </w:r>
      <w:bookmarkEnd w:id="32"/>
      <w:bookmarkEnd w:id="33"/>
    </w:p>
    <w:p w:rsidR="0080459B" w:rsidP="0080459B" w14:paraId="243BB88E" w14:textId="77777777">
      <w:pPr>
        <w:tabs>
          <w:tab w:val="left" w:pos="7513"/>
        </w:tabs>
        <w:adjustRightInd w:val="0"/>
        <w:snapToGrid w:val="0"/>
        <w:spacing w:line="600" w:lineRule="exact"/>
        <w:ind w:firstLine="640" w:firstLineChars="200"/>
        <w:rPr>
          <w:rFonts w:ascii="楷体_GB2312" w:eastAsia="楷体_GB2312" w:hAnsi="仿宋" w:cs="仿宋_GB2312" w:hint="eastAsia"/>
          <w:sz w:val="32"/>
          <w:szCs w:val="32"/>
        </w:rPr>
      </w:pPr>
      <w:r>
        <w:rPr>
          <w:rFonts w:ascii="楷体_GB2312" w:eastAsia="楷体_GB2312" w:hAnsi="仿宋" w:cs="仿宋_GB2312" w:hint="eastAsia"/>
          <w:sz w:val="32"/>
          <w:szCs w:val="32"/>
        </w:rPr>
        <w:t>（一）收入支出决算总体情况说明</w:t>
      </w:r>
    </w:p>
    <w:p w:rsidR="00B2512C" w14:paraId="2223F05C" w14:textId="77777777">
      <w:pPr>
        <w:autoSpaceDE w:val="0"/>
        <w:autoSpaceDN w:val="0"/>
        <w:adjustRightInd w:val="0"/>
        <w:spacing w:line="600" w:lineRule="exact"/>
        <w:ind w:firstLine="640" w:firstLineChars="200"/>
        <w:rPr>
          <w:rFonts w:ascii="仿宋" w:eastAsia="仿宋" w:hAnsi="仿宋" w:cs="Times New Roman" w:hint="eastAsia"/>
          <w:sz w:val="32"/>
          <w:szCs w:val="32"/>
        </w:rPr>
      </w:pPr>
      <w:r>
        <w:rPr>
          <w:rFonts w:ascii="仿宋" w:eastAsia="仿宋" w:hAnsi="仿宋" w:cs="仿宋_GB2312" w:hint="eastAsia"/>
          <w:sz w:val="32"/>
          <w:szCs w:val="32"/>
        </w:rPr>
        <w:t>2025年度本部门收入总计12567.59万元，支出总计12567.59万元，与上年决算数相比，各减少512.17万元，下降3.92%。主要是本年度林业专项资金减少，如减少林业站标准化建设资金、林业有害生物防治补助资金等。</w:t>
      </w:r>
    </w:p>
    <w:p w:rsidR="0080459B" w:rsidRPr="0080459B" w14:paraId="57C8CBEB" w14:textId="77777777">
      <w:pPr>
        <w:autoSpaceDE w:val="0"/>
        <w:autoSpaceDN w:val="0"/>
        <w:adjustRightInd w:val="0"/>
        <w:spacing w:line="600" w:lineRule="exact"/>
        <w:ind w:firstLine="640" w:firstLineChars="200"/>
        <w:rPr>
          <w:rFonts w:ascii="楷体_GB2312" w:eastAsia="楷体_GB2312" w:hAnsi="仿宋" w:cs="仿宋_GB2312" w:hint="eastAsia"/>
          <w:sz w:val="32"/>
          <w:szCs w:val="32"/>
        </w:rPr>
      </w:pPr>
      <w:r w:rsidRPr="0080459B">
        <w:rPr>
          <w:rFonts w:ascii="楷体_GB2312" w:eastAsia="楷体_GB2312" w:hAnsi="仿宋" w:cs="仿宋_GB2312" w:hint="eastAsia"/>
          <w:sz w:val="32"/>
          <w:szCs w:val="32"/>
        </w:rPr>
        <w:t>（二）收入决算情况说明</w:t>
      </w:r>
    </w:p>
    <w:p w:rsidR="00B2512C" w14:paraId="4D43CFAF" w14:textId="77777777">
      <w:pPr>
        <w:autoSpaceDE w:val="0"/>
        <w:autoSpaceDN w:val="0"/>
        <w:adjustRightInd w:val="0"/>
        <w:spacing w:line="600" w:lineRule="exact"/>
        <w:ind w:firstLine="640" w:firstLineChars="200"/>
        <w:rPr>
          <w:rFonts w:ascii="仿宋" w:eastAsia="仿宋" w:hAnsi="仿宋" w:cs="Times New Roman" w:hint="eastAsia"/>
          <w:sz w:val="32"/>
          <w:szCs w:val="32"/>
        </w:rPr>
      </w:pPr>
      <w:r>
        <w:rPr>
          <w:rFonts w:ascii="仿宋" w:eastAsia="仿宋" w:hAnsi="仿宋" w:cs="仿宋_GB2312" w:hint="eastAsia"/>
          <w:sz w:val="32"/>
          <w:szCs w:val="32"/>
        </w:rPr>
        <w:t>2025年度收入12516.00万元，比上年决算数减少512.17万元，下降3.93%，具体情况如下：</w:t>
      </w:r>
    </w:p>
    <w:p w:rsidR="00B2512C" w:rsidP="007A6812" w14:paraId="3D835A32"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1.一般公共预算财政拨款收入12516.00万元。</w:t>
      </w:r>
    </w:p>
    <w:p w:rsidR="00B2512C" w:rsidP="007A6812" w14:paraId="73280009"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2.政府性基金预算财政拨款收入0.00万元。</w:t>
      </w:r>
    </w:p>
    <w:p w:rsidR="00B2512C" w:rsidP="007A6812" w14:paraId="60964B3C"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3.国有资本经营预算财政拨款收入0.00万元。</w:t>
      </w:r>
    </w:p>
    <w:p w:rsidR="00173175" w:rsidP="007A6812" w14:paraId="00D12148"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4.上级补助收入0.00万元。</w:t>
      </w:r>
    </w:p>
    <w:p w:rsidR="009D7B66" w:rsidP="007A6812" w14:paraId="71F66A85"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5.事业收入0.00万元。</w:t>
      </w:r>
    </w:p>
    <w:p w:rsidR="000F3838" w:rsidP="007A6812" w14:paraId="15616655"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6.经营收入0.00万元。</w:t>
      </w:r>
    </w:p>
    <w:p w:rsidR="00595561" w:rsidP="007A6812" w14:paraId="549F8D31"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7.附属单位上缴收入0.00万元。</w:t>
      </w:r>
    </w:p>
    <w:p w:rsidR="00B404FA" w:rsidRPr="00B404FA" w:rsidP="007A6812" w14:paraId="07F86121"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8.其他收入0.00万元。</w:t>
      </w:r>
    </w:p>
    <w:p w:rsidR="0080459B" w:rsidP="0080459B" w14:paraId="5EB2D7AC" w14:textId="77777777">
      <w:pPr>
        <w:tabs>
          <w:tab w:val="left" w:pos="7513"/>
        </w:tabs>
        <w:adjustRightInd w:val="0"/>
        <w:snapToGrid w:val="0"/>
        <w:spacing w:line="600" w:lineRule="exact"/>
        <w:ind w:firstLine="640" w:firstLineChars="200"/>
        <w:rPr>
          <w:rFonts w:ascii="楷体_GB2312" w:eastAsia="楷体_GB2312" w:hAnsi="仿宋" w:cs="仿宋_GB2312" w:hint="eastAsia"/>
          <w:sz w:val="32"/>
          <w:szCs w:val="32"/>
        </w:rPr>
      </w:pPr>
      <w:r w:rsidRPr="0080459B">
        <w:rPr>
          <w:rFonts w:ascii="楷体_GB2312" w:eastAsia="楷体_GB2312" w:hAnsi="仿宋" w:cs="仿宋_GB2312" w:hint="eastAsia"/>
          <w:sz w:val="32"/>
          <w:szCs w:val="32"/>
        </w:rPr>
        <w:t>（三）支出决算情况说明</w:t>
      </w:r>
    </w:p>
    <w:p w:rsidR="001E290E" w:rsidP="001E290E" w14:paraId="0E08D387" w14:textId="77777777">
      <w:pPr>
        <w:autoSpaceDE w:val="0"/>
        <w:autoSpaceDN w:val="0"/>
        <w:adjustRightInd w:val="0"/>
        <w:spacing w:line="600" w:lineRule="exact"/>
        <w:ind w:firstLine="640" w:firstLineChars="200"/>
        <w:rPr>
          <w:rFonts w:ascii="仿宋" w:eastAsia="仿宋" w:hAnsi="仿宋" w:cs="Times New Roman" w:hint="eastAsia"/>
          <w:sz w:val="32"/>
          <w:szCs w:val="32"/>
        </w:rPr>
      </w:pPr>
      <w:r>
        <w:rPr>
          <w:rFonts w:ascii="仿宋" w:eastAsia="仿宋" w:hAnsi="仿宋" w:cs="仿宋_GB2312" w:hint="eastAsia"/>
          <w:sz w:val="32"/>
          <w:szCs w:val="32"/>
        </w:rPr>
        <w:t>2025年度支出12516.00万元，比上年决算数减少512.17万元，下降3.93%，具体情况如下：</w:t>
      </w:r>
    </w:p>
    <w:p w:rsidR="001E290E" w:rsidP="001E290E" w14:paraId="03A7A70E" w14:textId="77777777">
      <w:pPr>
        <w:tabs>
          <w:tab w:val="left" w:pos="7513"/>
        </w:tabs>
        <w:adjustRightInd w:val="0"/>
        <w:snapToGrid w:val="0"/>
        <w:spacing w:line="600" w:lineRule="exact"/>
        <w:ind w:left="237" w:firstLine="480" w:leftChars="113" w:firstLineChars="150"/>
        <w:rPr>
          <w:rFonts w:ascii="仿宋" w:eastAsia="仿宋" w:hAnsi="仿宋" w:cs="仿宋_GB2312" w:hint="eastAsia"/>
          <w:sz w:val="32"/>
          <w:szCs w:val="32"/>
        </w:rPr>
      </w:pPr>
      <w:r>
        <w:rPr>
          <w:rFonts w:ascii="仿宋" w:eastAsia="仿宋" w:hAnsi="仿宋" w:cs="仿宋_GB2312"/>
          <w:sz w:val="32"/>
          <w:szCs w:val="32"/>
        </w:rPr>
        <w:t>1.基本支出2269.84万元。其中，人员支出2197.83万元，公用支出72.01万元。</w:t>
      </w:r>
    </w:p>
    <w:p w:rsidR="001E290E" w:rsidP="001E290E" w14:paraId="51C082BA" w14:textId="77777777">
      <w:pPr>
        <w:tabs>
          <w:tab w:val="left" w:pos="7513"/>
        </w:tabs>
        <w:adjustRightInd w:val="0"/>
        <w:snapToGrid w:val="0"/>
        <w:spacing w:line="600" w:lineRule="exact"/>
        <w:ind w:left="237" w:firstLine="480" w:leftChars="113" w:firstLineChars="150"/>
        <w:rPr>
          <w:rFonts w:ascii="仿宋" w:eastAsia="仿宋" w:hAnsi="仿宋" w:cs="仿宋_GB2312" w:hint="eastAsia"/>
          <w:sz w:val="32"/>
          <w:szCs w:val="32"/>
        </w:rPr>
      </w:pPr>
      <w:r>
        <w:rPr>
          <w:rFonts w:ascii="仿宋" w:eastAsia="仿宋" w:hAnsi="仿宋" w:cs="仿宋_GB2312"/>
          <w:sz w:val="32"/>
          <w:szCs w:val="32"/>
        </w:rPr>
        <w:t>2.项目支出10246.16万元。</w:t>
      </w:r>
    </w:p>
    <w:p w:rsidR="001E290E" w:rsidP="001E290E" w14:paraId="6163EDB7" w14:textId="77777777">
      <w:pPr>
        <w:tabs>
          <w:tab w:val="left" w:pos="7513"/>
        </w:tabs>
        <w:adjustRightInd w:val="0"/>
        <w:snapToGrid w:val="0"/>
        <w:spacing w:line="600" w:lineRule="exact"/>
        <w:ind w:left="237" w:firstLine="480" w:leftChars="113" w:firstLineChars="150"/>
        <w:rPr>
          <w:rFonts w:ascii="仿宋" w:eastAsia="仿宋" w:hAnsi="仿宋" w:cs="仿宋_GB2312" w:hint="eastAsia"/>
          <w:sz w:val="32"/>
          <w:szCs w:val="32"/>
        </w:rPr>
      </w:pPr>
      <w:r>
        <w:rPr>
          <w:rFonts w:ascii="仿宋" w:eastAsia="仿宋" w:hAnsi="仿宋" w:cs="仿宋_GB2312"/>
          <w:sz w:val="32"/>
          <w:szCs w:val="32"/>
        </w:rPr>
        <w:t>3.上缴上级支出0.00万元。</w:t>
      </w:r>
    </w:p>
    <w:p w:rsidR="00214F50" w:rsidP="001E290E" w14:paraId="51A35EA5" w14:textId="77777777">
      <w:pPr>
        <w:tabs>
          <w:tab w:val="left" w:pos="7513"/>
        </w:tabs>
        <w:adjustRightInd w:val="0"/>
        <w:snapToGrid w:val="0"/>
        <w:spacing w:line="600" w:lineRule="exact"/>
        <w:ind w:left="237" w:firstLine="480" w:leftChars="113" w:firstLineChars="150"/>
        <w:rPr>
          <w:rFonts w:ascii="仿宋" w:eastAsia="仿宋" w:hAnsi="仿宋" w:cs="仿宋_GB2312" w:hint="eastAsia"/>
          <w:sz w:val="32"/>
          <w:szCs w:val="32"/>
        </w:rPr>
      </w:pPr>
      <w:r>
        <w:rPr>
          <w:rFonts w:ascii="仿宋" w:eastAsia="仿宋" w:hAnsi="仿宋" w:cs="仿宋_GB2312"/>
          <w:sz w:val="32"/>
          <w:szCs w:val="32"/>
        </w:rPr>
        <w:t>4.经营支出0.00万元。</w:t>
      </w:r>
    </w:p>
    <w:p w:rsidR="001E290E" w:rsidRPr="001E290E" w:rsidP="005F7B1A" w14:paraId="0372BFA1" w14:textId="77777777">
      <w:pPr>
        <w:spacing w:line="600" w:lineRule="exact"/>
        <w:ind w:left="297" w:firstLine="420"/>
        <w:rPr>
          <w:rFonts w:ascii="仿宋" w:eastAsia="仿宋" w:hAnsi="仿宋" w:hint="eastAsia"/>
          <w:sz w:val="32"/>
          <w:szCs w:val="32"/>
        </w:rPr>
      </w:pPr>
      <w:r>
        <w:rPr>
          <w:rFonts w:ascii="仿宋" w:eastAsia="仿宋" w:hAnsi="仿宋" w:cs="仿宋_GB2312"/>
          <w:sz w:val="32"/>
          <w:szCs w:val="32"/>
        </w:rPr>
        <w:t>5.对附属单位补助支出0.00万元。</w:t>
      </w:r>
    </w:p>
    <w:p w:rsidR="00B2512C" w14:paraId="642E353D" w14:textId="77777777">
      <w:pPr>
        <w:pStyle w:val="Heading2"/>
      </w:pPr>
      <w:bookmarkStart w:id="34" w:name="_Toc6557"/>
      <w:bookmarkStart w:id="35" w:name="_Toc141520078"/>
      <w:r>
        <w:rPr>
          <w:rFonts w:hint="eastAsia"/>
        </w:rPr>
        <w:t>二、</w:t>
      </w:r>
      <w:r w:rsidR="008B629D">
        <w:rPr>
          <w:rFonts w:hint="eastAsia"/>
        </w:rPr>
        <w:t>财政拨款收入</w:t>
      </w:r>
      <w:r>
        <w:rPr>
          <w:rFonts w:hint="eastAsia"/>
        </w:rPr>
        <w:t>支出决算</w:t>
      </w:r>
      <w:r w:rsidR="004D7117">
        <w:rPr>
          <w:rFonts w:hint="eastAsia"/>
        </w:rPr>
        <w:t>总体</w:t>
      </w:r>
      <w:r>
        <w:rPr>
          <w:rFonts w:hint="eastAsia"/>
        </w:rPr>
        <w:t>情况说明</w:t>
      </w:r>
      <w:bookmarkEnd w:id="34"/>
      <w:bookmarkEnd w:id="35"/>
    </w:p>
    <w:p w:rsidR="00136E91" w:rsidRPr="00136E91" w:rsidP="00136E91" w14:paraId="5BBD5660" w14:textId="77777777">
      <w:pPr>
        <w:tabs>
          <w:tab w:val="left" w:pos="7513"/>
        </w:tabs>
        <w:adjustRightInd w:val="0"/>
        <w:snapToGrid w:val="0"/>
        <w:spacing w:line="600" w:lineRule="exact"/>
        <w:ind w:left="237" w:firstLine="480" w:leftChars="113" w:firstLineChars="150"/>
        <w:rPr>
          <w:rFonts w:ascii="仿宋" w:eastAsia="仿宋" w:hAnsi="仿宋" w:cs="仿宋_GB2312" w:hint="eastAsia"/>
          <w:sz w:val="32"/>
          <w:szCs w:val="32"/>
        </w:rPr>
      </w:pPr>
      <w:r>
        <w:rPr>
          <w:rFonts w:ascii="仿宋" w:eastAsia="仿宋" w:hAnsi="仿宋" w:cs="仿宋_GB2312" w:hint="eastAsia"/>
          <w:sz w:val="32"/>
          <w:szCs w:val="32"/>
        </w:rPr>
        <w:t>2025年度财政拨款收入总计12565.57万元，支出总计12565.57万元，与上年决算数相比，各减少512.17万元，下降3.92%。主要是：本年度林业专项资金减少，如减少林业站标准化建设资金、林业有害生物防治补助资金等。</w:t>
      </w:r>
    </w:p>
    <w:p w:rsidR="00FD485D" w:rsidP="00FD485D" w14:paraId="09A78C53" w14:textId="77777777">
      <w:pPr>
        <w:pStyle w:val="Heading2"/>
      </w:pPr>
      <w:bookmarkStart w:id="36" w:name="_Toc141520079"/>
      <w:r>
        <w:rPr>
          <w:rFonts w:hint="eastAsia"/>
        </w:rPr>
        <w:t>三、</w:t>
      </w:r>
      <w:r w:rsidRPr="00A566DD" w:rsidR="00A566DD">
        <w:rPr>
          <w:rFonts w:hint="eastAsia"/>
        </w:rPr>
        <w:t>一般公共预算</w:t>
      </w:r>
      <w:r w:rsidR="00AA7671">
        <w:rPr>
          <w:rFonts w:hint="eastAsia"/>
        </w:rPr>
        <w:t>财政</w:t>
      </w:r>
      <w:r w:rsidRPr="00A566DD" w:rsidR="00A566DD">
        <w:rPr>
          <w:rFonts w:hint="eastAsia"/>
        </w:rPr>
        <w:t>拨款</w:t>
      </w:r>
      <w:r>
        <w:rPr>
          <w:rFonts w:hint="eastAsia"/>
        </w:rPr>
        <w:t>支出决算情况说明</w:t>
      </w:r>
      <w:bookmarkEnd w:id="36"/>
    </w:p>
    <w:p w:rsidR="00FD485D" w:rsidRPr="00A566DD" w:rsidP="00A566DD" w14:paraId="7BBF11C2" w14:textId="77777777">
      <w:pPr>
        <w:spacing w:line="600" w:lineRule="exact"/>
        <w:ind w:firstLine="640" w:firstLineChars="200"/>
        <w:rPr>
          <w:rFonts w:ascii="仿宋" w:eastAsia="仿宋" w:hAnsi="仿宋" w:hint="eastAsia"/>
          <w:sz w:val="32"/>
          <w:szCs w:val="32"/>
        </w:rPr>
      </w:pPr>
      <w:r>
        <w:rPr>
          <w:rFonts w:ascii="仿宋" w:eastAsia="仿宋" w:hAnsi="仿宋" w:hint="eastAsia"/>
          <w:sz w:val="32"/>
          <w:szCs w:val="32"/>
        </w:rPr>
        <w:t xml:space="preserve"> 2025年度一般公共预算拨款支出12516.00万元，比上年决算数减少512.17万元，下降3.93%，具体情况如下(按项级科目分类统计)：</w:t>
        <w:br/>
        <w:t xml:space="preserve">   （一）2013199-其他党委办公厅（室）及相关机构事务支出3.00万元，较上年决算数增加0.00万元，增长0.00%。主要原因是年初定额预算下达，用于党建经费支出。</w:t>
        <w:br/>
        <w:t xml:space="preserve">   （二）2110404-生物及物种资源保护支出26.55万元，较上年决算数减少8.45万元，下降24.14%。主要原因是本年度减少古树名木保护项目资金。</w:t>
        <w:br/>
        <w:t xml:space="preserve">   （三）2110599-其他森林保护修复支出2790.69万元，较上年决算数增加2498.69万元，增长855.72%。主要原因是本年度增加中央财政森林修复项目资金。</w:t>
        <w:br/>
        <w:t xml:space="preserve">   （四）2130201-行政运行支出544.99万元，较上年决算数减少1592.40万元，下降74.50%。主要原因是本年度支出科目有所变化，将部分资金调至事业机构科目核算。</w:t>
        <w:br/>
        <w:t xml:space="preserve">   （五）2130204-事业机构支出1724.85万元，较上年决算数增加1724.85万元，增加100.00%。主要原因是本年度支出科目有所变化，将原本列入行政运行科目核算的调至此科目。</w:t>
        <w:br/>
        <w:t xml:space="preserve">   （六）2130205-森林资源培育支出1725.02万元，较上年决算数减少162.26万元，下降8.60%。主要原因是本年减少国土绿化示范项目资金。</w:t>
        <w:br/>
        <w:t xml:space="preserve">   （七）2130206-技术推广与转化支出42.12万元，较上年决算数减少165.48万元，下降79.71%。主要原因是本年度减少科技推广项目数量及资金。</w:t>
        <w:br/>
        <w:t xml:space="preserve">   （八）2130209-森林生态效益补偿支出2062.22万元，较上年决算数减少339.91万元，下降14.15%。主要原因是本年度减少生态林效益补偿专项经费。</w:t>
        <w:br/>
        <w:t xml:space="preserve">   （九）2130211-动植物保护支出8.00万元，较上年决算数减少2.89万元，下降26.54%。主要原因是本年度动植物保护项目支出减少。</w:t>
        <w:br/>
        <w:t xml:space="preserve">   （十）2130217-防沙治沙支出126.81万元，较上年决算数增加40.67万元，增长47.21%。主要原因是本年度增加森林草原湿地荒漠化普查工作项目经费。</w:t>
        <w:br/>
        <w:t xml:space="preserve">   （十一）2130221-产业化管理支出125.00万元，较上年决算数减少31.83万元，下降20.30%。主要原因是本年度林业专业合作社、示范家庭林场数量减少，产业化项目资金减少。</w:t>
        <w:br/>
        <w:t xml:space="preserve">   （十二）2130234-林业草原防灾减灾支出64.59万元，较上年决算数减少120.41万元，下降65.09%。主要原因是本年度林业草原防灾减灾项目支出减少。</w:t>
        <w:br/>
        <w:t xml:space="preserve">   （十三）2130237-行业业务管理支出2.00万元，较上年决算数增加2.00万元，增加100.00%。主要原因是去年度没有此项专款。</w:t>
        <w:br/>
        <w:t xml:space="preserve">   （十四）2130299-其他林业和草原支出3008.03万元，较上年决算数减少1245.03万元，下降29.27%。主要原因是上年度将造林绿化项目资金列入此科目核算，本年度列入其他科目核算。</w:t>
        <w:br/>
        <w:t xml:space="preserve">   （十五）2130803-农业保险保费补贴支出262.13万元，较上年决算数减少12.72万元，下降4.63%。主要原因是本年安排森林综合保险项目的专项支出减少。</w:t>
        <w:br/>
        <w:t xml:space="preserve">   （十六）2110501-森林管护支出0.00万元，较上年决算数减少32.02万元，下降100%。主要原因是本年度将此科目项目资金纳入其他森林保护修复支出科目核算。</w:t>
        <w:br/>
        <w:t xml:space="preserve">   （十七）2119999-其他节能环保支出0.00万元，较上年决算数减少200.00万元，下降100%。主要原因是本年度无此项目资金支出。</w:t>
        <w:br/>
        <w:t xml:space="preserve">   （十八）2130207-森林资源管理支出0.00万元，较上年决算数减少100.98万元，下降100%。主要原因是本年度将此项目资金纳入其他林业和草原支出科目核算。</w:t>
        <w:br/>
        <w:t xml:space="preserve">   （十九）2139999-其他农林水支出0.00万元，较上年决算数减少764.00万元，下降100%。主要原因是本年度无乡镇林业站标准化建设等项目支出。</w:t>
      </w:r>
    </w:p>
    <w:p w:rsidR="00B2512C" w14:paraId="6C1935DC" w14:textId="77777777">
      <w:pPr>
        <w:pStyle w:val="Heading2"/>
      </w:pPr>
      <w:bookmarkStart w:id="37" w:name="_Toc14517"/>
      <w:bookmarkStart w:id="38" w:name="_Toc141520080"/>
      <w:r>
        <w:rPr>
          <w:rFonts w:hint="eastAsia"/>
        </w:rPr>
        <w:t>四</w:t>
      </w:r>
      <w:r w:rsidR="00C30F3C">
        <w:rPr>
          <w:rFonts w:hint="eastAsia"/>
        </w:rPr>
        <w:t>、政府性基金预算财政拨款支出决算情况说明</w:t>
      </w:r>
      <w:bookmarkEnd w:id="37"/>
      <w:bookmarkEnd w:id="38"/>
    </w:p>
    <w:p w:rsidR="00B2512C" w14:paraId="1E3438D4"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 xml:space="preserve"> 2025年度政府性基金支出0.00万元，比上年决算数增加0.00万元，增长0.00%，与上年持平，主要原因是本部门2025年度没有使用政府性基金预算财政拨款安排的支出。</w:t>
      </w:r>
    </w:p>
    <w:p w:rsidR="00B2512C" w14:paraId="5474D2E3" w14:textId="77777777">
      <w:pPr>
        <w:pStyle w:val="Heading2"/>
      </w:pPr>
      <w:bookmarkStart w:id="39" w:name="_Toc29831"/>
      <w:bookmarkStart w:id="40" w:name="_Toc141520081"/>
      <w:r>
        <w:rPr>
          <w:rFonts w:hint="eastAsia"/>
        </w:rPr>
        <w:t>五</w:t>
      </w:r>
      <w:r w:rsidR="00C30F3C">
        <w:rPr>
          <w:rFonts w:hint="eastAsia"/>
        </w:rPr>
        <w:t>、国有资本经营预算财政拨款支出决算情况说明</w:t>
      </w:r>
      <w:bookmarkEnd w:id="39"/>
      <w:bookmarkEnd w:id="40"/>
    </w:p>
    <w:p w:rsidR="00B2512C" w14:paraId="20CB3F4F"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 xml:space="preserve"> 2025年度国有资本经营预算支出0.00万元，比上年决算数增加0.00万元，增长0.00%，与上年持平，主要原因是本部门2025年度没有使用国有资本经营预算财政拨款安排的支出。</w:t>
      </w:r>
    </w:p>
    <w:p w:rsidR="00B2512C" w14:paraId="3048824E" w14:textId="77777777">
      <w:pPr>
        <w:pStyle w:val="Heading2"/>
      </w:pPr>
      <w:bookmarkStart w:id="41" w:name="_Toc7927"/>
      <w:bookmarkStart w:id="42" w:name="_Toc141520082"/>
      <w:r>
        <w:rPr>
          <w:rFonts w:hint="eastAsia"/>
        </w:rPr>
        <w:t>六</w:t>
      </w:r>
      <w:r w:rsidR="00C30F3C">
        <w:rPr>
          <w:rFonts w:hint="eastAsia"/>
        </w:rPr>
        <w:t>、一般公共预算财政拨款基本支出决算情况说明</w:t>
      </w:r>
      <w:bookmarkEnd w:id="41"/>
      <w:bookmarkEnd w:id="42"/>
    </w:p>
    <w:p w:rsidR="00B2512C" w14:paraId="68BBC48C"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2025年度一般公共预算财政拨款基本支出2269.84万元，其中：</w:t>
      </w:r>
    </w:p>
    <w:p w:rsidR="00B2512C" w14:paraId="06702360"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一）人员经费2197.83万元，主要包括：基本工资、津贴补贴、奖金、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rsidR="00B2512C" w14:paraId="1709DEA9" w14:textId="77777777">
      <w:pPr>
        <w:autoSpaceDE w:val="0"/>
        <w:autoSpaceDN w:val="0"/>
        <w:adjustRightInd w:val="0"/>
        <w:spacing w:line="240" w:lineRule="auto"/>
        <w:ind w:firstLine="640" w:firstLineChars="200"/>
        <w:jc w:val="left"/>
        <w:rPr>
          <w:rFonts w:ascii="仿宋" w:eastAsia="仿宋" w:hAnsi="仿宋" w:cs="仿宋_GB2312" w:hint="eastAsia"/>
          <w:sz w:val="32"/>
          <w:szCs w:val="32"/>
        </w:rPr>
      </w:pPr>
      <w:r>
        <w:rPr>
          <w:rFonts w:ascii="仿宋" w:eastAsia="仿宋" w:hAnsi="仿宋" w:cs="仿宋_GB2312" w:hint="eastAsia"/>
          <w:sz w:val="32"/>
          <w:szCs w:val="32"/>
        </w:rPr>
        <w:t>（二）公用经费72.01万元，主要包括：办公费、印刷费、咨询费、手续费、水费、电费、邮电费、取暖费、物业管理费、差旅费、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rsidR="00B2512C" w14:paraId="70AFC97D" w14:textId="77777777">
      <w:pPr>
        <w:pStyle w:val="Heading2"/>
      </w:pPr>
      <w:bookmarkStart w:id="43" w:name="_Toc19044"/>
      <w:bookmarkStart w:id="44" w:name="_Toc141520083"/>
      <w:r>
        <w:rPr>
          <w:rFonts w:hint="eastAsia"/>
        </w:rPr>
        <w:t>七</w:t>
      </w:r>
      <w:r w:rsidR="00C30F3C">
        <w:rPr>
          <w:rFonts w:hint="eastAsia"/>
        </w:rPr>
        <w:t>、一般公共预算财政拨款“三公”经费支出决算情况说明</w:t>
      </w:r>
      <w:bookmarkEnd w:id="43"/>
      <w:bookmarkEnd w:id="44"/>
    </w:p>
    <w:p w:rsidR="00AE33B2" w14:paraId="22D1C748"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2025年度一般公共预算拨款“三公”经费支出12.89万元，完成全年预算的97.65%；较上年减少0.21万元，下降1.60%。当年决算数小于全年预算数的主要原因是：公务接待费减少。当年决算数小于上年决算数的主要原因是：本年度上级开展全县松材线虫病疫情防控项目检查次数减少，接待次数减少。具体情况如下：</w:t>
      </w:r>
    </w:p>
    <w:p w:rsidR="00B2512C" w14:paraId="64D6ED32" w14:textId="7FD56D13">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一）因公出国（境）费支出0.00万元，完成全年预算数0.00%，与全年预算数持平；较上年增加0.00万元，增长0.00%，与上年持平。全年安排本部门组织的出国（境）团组0个，参加其他部门出国（境）团组0个；全年因公出国（境）累计0人次。当年决算数等于全年预算数的主要原因是：本年无因公出国（境）经费支出。当年决算数等于上年决算数的主要原因是：本年无因公出国（境）经费支出。</w:t>
      </w:r>
    </w:p>
    <w:p w:rsidR="00B2512C" w14:paraId="2456816A" w14:textId="77777777">
      <w:pPr>
        <w:tabs>
          <w:tab w:val="left" w:pos="7513"/>
        </w:tabs>
        <w:adjustRightInd w:val="0"/>
        <w:snapToGrid w:val="0"/>
        <w:spacing w:line="600" w:lineRule="exact"/>
        <w:ind w:firstLine="645"/>
        <w:rPr>
          <w:rFonts w:ascii="仿宋" w:eastAsia="仿宋" w:hAnsi="仿宋" w:cs="仿宋_GB2312" w:hint="eastAsia"/>
          <w:sz w:val="32"/>
          <w:szCs w:val="32"/>
        </w:rPr>
      </w:pPr>
      <w:r>
        <w:rPr>
          <w:rFonts w:ascii="仿宋" w:eastAsia="仿宋" w:hAnsi="仿宋" w:cs="仿宋_GB2312"/>
          <w:sz w:val="32"/>
          <w:szCs w:val="32"/>
        </w:rPr>
        <w:t>（二）公务用车购置及运行费支出8.00万元，完成全年预算的100.00%；较上年增加0.00万元，增长0.00%，与上年持平。其中：</w:t>
      </w:r>
    </w:p>
    <w:p w:rsidR="00B2512C" w14:paraId="25AF88B7" w14:textId="77777777">
      <w:pPr>
        <w:tabs>
          <w:tab w:val="left" w:pos="7513"/>
        </w:tabs>
        <w:adjustRightInd w:val="0"/>
        <w:snapToGrid w:val="0"/>
        <w:spacing w:line="600" w:lineRule="exact"/>
        <w:ind w:firstLine="645"/>
        <w:rPr>
          <w:rFonts w:ascii="仿宋" w:eastAsia="仿宋" w:hAnsi="仿宋" w:cs="仿宋_GB2312" w:hint="eastAsia"/>
          <w:sz w:val="32"/>
          <w:szCs w:val="32"/>
        </w:rPr>
      </w:pPr>
      <w:r>
        <w:rPr>
          <w:rFonts w:ascii="仿宋" w:eastAsia="仿宋" w:hAnsi="仿宋" w:cs="仿宋_GB2312"/>
          <w:sz w:val="32"/>
          <w:szCs w:val="32"/>
        </w:rPr>
        <w:t>公务用车购置费支出0.00万元，完成全年预算数0.00%，与全年预算数持平；较上年增加0.00万元，增长0.00%，与上年持平。2025年度公务用车购置0辆，当年决算数等于全年预算数的主要原因是：本年无公务用车购置经费支出。当年决算数等于上年决算数的主要原因是：本年无公务用车购置经费支出。</w:t>
      </w:r>
    </w:p>
    <w:p w:rsidR="00B2512C" w:rsidP="005B1C9D" w14:paraId="5A1C99B7" w14:textId="77777777">
      <w:pPr>
        <w:tabs>
          <w:tab w:val="left" w:pos="7513"/>
        </w:tabs>
        <w:adjustRightInd w:val="0"/>
        <w:snapToGrid w:val="0"/>
        <w:spacing w:line="600" w:lineRule="exact"/>
        <w:ind w:firstLine="645"/>
        <w:rPr>
          <w:rFonts w:ascii="仿宋" w:eastAsia="仿宋" w:hAnsi="仿宋" w:cs="仿宋_GB2312" w:hint="eastAsia"/>
          <w:sz w:val="32"/>
          <w:szCs w:val="32"/>
        </w:rPr>
      </w:pPr>
      <w:r>
        <w:rPr>
          <w:rFonts w:ascii="仿宋" w:eastAsia="仿宋" w:hAnsi="仿宋" w:cs="仿宋_GB2312" w:hint="eastAsia"/>
          <w:sz w:val="32"/>
          <w:szCs w:val="32"/>
        </w:rPr>
        <w:t>公务用车运行费支出8.00万元，完成全年预算的100.00%；较上年增加0.00万元，增长0.00%，与上年持平。当年决算数等于全年预算数的主要原因是：严格按照预算进行开支，没有出现超支或浪费的情况。当年决算数等于上年决算数的主要原因是：严格按照预算进行开支，没有出现超支或浪费的情况。截至2025年12月31日，本部门公务用车保有量为2辆。</w:t>
      </w:r>
    </w:p>
    <w:p w:rsidR="00B2512C" w14:paraId="1641D507" w14:textId="77777777">
      <w:pPr>
        <w:tabs>
          <w:tab w:val="left" w:pos="7513"/>
        </w:tabs>
        <w:adjustRightInd w:val="0"/>
        <w:snapToGrid w:val="0"/>
        <w:spacing w:line="600" w:lineRule="exact"/>
        <w:jc w:val="left"/>
        <w:rPr>
          <w:rFonts w:ascii="仿宋" w:eastAsia="仿宋" w:hAnsi="仿宋" w:cs="仿宋_GB2312" w:hint="eastAsia"/>
          <w:sz w:val="32"/>
          <w:szCs w:val="32"/>
        </w:rPr>
      </w:pPr>
      <w:r>
        <w:rPr>
          <w:rFonts w:ascii="仿宋" w:eastAsia="仿宋" w:hAnsi="仿宋" w:cs="仿宋_GB2312" w:hint="eastAsia"/>
          <w:sz w:val="32"/>
          <w:szCs w:val="32"/>
        </w:rPr>
        <w:t>　　（三）公务接待费支出4.89万元，完成全年预算的94.04%；较上年减少0.21万元，下降4.12%。当年决算数小于全年预算数的主要原因是：当年对全县松材线虫病疫情防控工作检查次数减少，公务接待费相应减少。当年决算数小于上年决算数的主要原因是：因上年全县松材线虫病疫情防控的需要，对专项业务检查次数增加，当年对此项工作检查次数减少，公务车辆运行费用相应减少，公务接待费也减少。累计接待51批次、394人次。</w:t>
      </w:r>
    </w:p>
    <w:p w:rsidR="00B2512C" w14:paraId="76963552" w14:textId="77777777">
      <w:pPr>
        <w:pStyle w:val="Heading2"/>
      </w:pPr>
      <w:bookmarkStart w:id="45" w:name="_Toc14997"/>
      <w:bookmarkStart w:id="46" w:name="_Toc141520084"/>
      <w:r>
        <w:rPr>
          <w:rFonts w:hint="eastAsia"/>
        </w:rPr>
        <w:t>八</w:t>
      </w:r>
      <w:r w:rsidR="00C30F3C">
        <w:rPr>
          <w:rFonts w:hint="eastAsia"/>
        </w:rPr>
        <w:t>、预算绩效情况说明</w:t>
      </w:r>
      <w:bookmarkEnd w:id="45"/>
      <w:bookmarkEnd w:id="46"/>
    </w:p>
    <w:p w:rsidR="00EB7CD1" w:rsidP="00EB7CD1" w14:paraId="77623EDE" w14:textId="0AB6E601">
      <w:pPr>
        <w:ind w:firstLine="640" w:firstLineChars="200"/>
        <w:rPr>
          <w:rFonts w:ascii="仿宋" w:eastAsia="仿宋" w:hAnsi="仿宋" w:hint="eastAsia"/>
          <w:sz w:val="32"/>
          <w:szCs w:val="32"/>
        </w:rPr>
      </w:pPr>
      <w:r>
        <w:rPr>
          <w:rFonts w:ascii="仿宋" w:eastAsia="仿宋" w:hAnsi="仿宋" w:hint="eastAsia"/>
          <w:sz w:val="32"/>
          <w:szCs w:val="32"/>
        </w:rPr>
        <w:t>根据全面实施预算绩效管理要求，本部门组织对2025年度24个项目实施单位自评。（项目支出绩效自评表详见附件一）</w:t>
        <w:br/>
        <w:t xml:space="preserve">    对24个项目实施部门评价，分别是无人机全自主智能化巡护系统建设项目、2025年唐寨山森林公园管理等项目，涉及财政拨款资金共计8616.92万元，评价结果等次为“优”“良”“中”“差”的项目分别是23个、1个、0个、0个。（项目支出绩效评价报告详见附件二）</w:t>
      </w:r>
    </w:p>
    <w:p w:rsidR="00B2512C" w14:paraId="405A433F" w14:textId="77777777">
      <w:pPr>
        <w:pStyle w:val="Heading2"/>
      </w:pPr>
      <w:bookmarkStart w:id="47" w:name="_Toc31367"/>
      <w:bookmarkStart w:id="48" w:name="_Toc141520085"/>
      <w:r>
        <w:rPr>
          <w:rFonts w:hint="eastAsia"/>
        </w:rPr>
        <w:t>九</w:t>
      </w:r>
      <w:r w:rsidR="00C30F3C">
        <w:rPr>
          <w:rFonts w:hint="eastAsia"/>
        </w:rPr>
        <w:t>、其他重要事项</w:t>
      </w:r>
      <w:r w:rsidR="00AA7671">
        <w:rPr>
          <w:rFonts w:hint="eastAsia"/>
        </w:rPr>
        <w:t>情况</w:t>
      </w:r>
      <w:r w:rsidR="00C30F3C">
        <w:rPr>
          <w:rFonts w:hint="eastAsia"/>
        </w:rPr>
        <w:t>说明</w:t>
      </w:r>
      <w:bookmarkEnd w:id="47"/>
      <w:bookmarkEnd w:id="48"/>
    </w:p>
    <w:p w:rsidR="00B2512C" w:rsidP="00614434" w14:paraId="61D28F97" w14:textId="77777777">
      <w:pPr>
        <w:tabs>
          <w:tab w:val="left" w:pos="7513"/>
        </w:tabs>
        <w:adjustRightInd w:val="0"/>
        <w:snapToGrid w:val="0"/>
        <w:spacing w:line="600" w:lineRule="exact"/>
        <w:ind w:firstLine="640" w:firstLineChars="200"/>
        <w:rPr>
          <w:rFonts w:ascii="黑体" w:eastAsia="黑体" w:hAnsi="黑体" w:cs="仿宋_GB2312" w:hint="eastAsia"/>
          <w:bCs/>
          <w:sz w:val="32"/>
          <w:szCs w:val="32"/>
        </w:rPr>
      </w:pPr>
      <w:r>
        <w:rPr>
          <w:rFonts w:ascii="楷体" w:eastAsia="楷体" w:hAnsi="楷体" w:hint="eastAsia"/>
          <w:b/>
          <w:sz w:val="32"/>
          <w:szCs w:val="32"/>
        </w:rPr>
        <w:t>（一）机关运行经费</w:t>
      </w:r>
      <w:r>
        <w:rPr>
          <w:rFonts w:ascii="黑体" w:eastAsia="黑体" w:hAnsi="黑体" w:cs="仿宋_GB2312"/>
          <w:bCs/>
          <w:sz w:val="32"/>
          <w:szCs w:val="32"/>
        </w:rPr>
        <w:t xml:space="preserve"> </w:t>
      </w:r>
    </w:p>
    <w:p w:rsidR="00B2512C" w14:paraId="65DB8D89"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 xml:space="preserve">2025年度机关运行经费支出72.01万元，比上年决算数增加1.32万元，增长1.87%，主要原因是:人员增加，相应的人员、公用经费增加。 </w:t>
      </w:r>
    </w:p>
    <w:p w:rsidR="00B2512C" w:rsidP="00614434" w14:paraId="32D1C060" w14:textId="77777777">
      <w:pPr>
        <w:autoSpaceDE w:val="0"/>
        <w:autoSpaceDN w:val="0"/>
        <w:adjustRightInd w:val="0"/>
        <w:spacing w:line="600" w:lineRule="exact"/>
        <w:ind w:firstLine="640" w:firstLineChars="200"/>
        <w:jc w:val="left"/>
        <w:rPr>
          <w:rFonts w:ascii="黑体" w:eastAsia="黑体" w:hAnsi="黑体" w:cs="仿宋_GB2312" w:hint="eastAsia"/>
          <w:kern w:val="0"/>
          <w:sz w:val="32"/>
          <w:szCs w:val="32"/>
        </w:rPr>
      </w:pPr>
      <w:r>
        <w:rPr>
          <w:rFonts w:ascii="楷体" w:eastAsia="楷体" w:hAnsi="楷体" w:hint="eastAsia"/>
          <w:b/>
          <w:sz w:val="32"/>
          <w:szCs w:val="32"/>
        </w:rPr>
        <w:t>（二）政府采购情况</w:t>
      </w:r>
    </w:p>
    <w:p w:rsidR="00B2512C" w14:paraId="33CDE32A" w14:textId="77777777">
      <w:pPr>
        <w:autoSpaceDE w:val="0"/>
        <w:autoSpaceDN w:val="0"/>
        <w:adjustRightInd w:val="0"/>
        <w:spacing w:line="600" w:lineRule="exact"/>
        <w:ind w:firstLine="640" w:firstLineChars="200"/>
        <w:jc w:val="left"/>
        <w:rPr>
          <w:rFonts w:ascii="仿宋" w:eastAsia="仿宋" w:hAnsi="仿宋" w:cs="仿宋_GB2312" w:hint="eastAsia"/>
          <w:sz w:val="32"/>
          <w:szCs w:val="32"/>
        </w:rPr>
      </w:pPr>
      <w:r>
        <w:rPr>
          <w:rFonts w:ascii="仿宋" w:eastAsia="仿宋" w:hAnsi="仿宋" w:cs="仿宋_GB2312" w:hint="eastAsia"/>
          <w:sz w:val="32"/>
          <w:szCs w:val="32"/>
        </w:rPr>
        <w:t xml:space="preserve">本部门2025年度政府采购支出总额88.50万元，其中：政府采购货物支出0.00万元、政府采购工程支出0.00万元、政府采购服务支出88.50万元。授予中小企业合同金额88.50 万元，占政府采购支出总额的100.00%，其中：授予小微企业合同金额88.50万元，占授予中小企业合同金额的100.00%；货物采购授予中小企业合同金额占货物支出金额的0.00%，工程采购授予中小企业合同金额占工程支出金额的0.00%，服务采购授予中小企业合同金额占服务支出金额的100.00%。 </w:t>
      </w:r>
    </w:p>
    <w:p w:rsidR="00B2512C" w:rsidP="00614434" w14:paraId="7C909640" w14:textId="77777777">
      <w:pPr>
        <w:tabs>
          <w:tab w:val="left" w:pos="7513"/>
        </w:tabs>
        <w:adjustRightInd w:val="0"/>
        <w:snapToGrid w:val="0"/>
        <w:spacing w:line="600" w:lineRule="exact"/>
        <w:ind w:firstLine="704" w:firstLineChars="220"/>
        <w:rPr>
          <w:rFonts w:ascii="黑体" w:eastAsia="黑体" w:hAnsi="黑体" w:cs="Times New Roman" w:hint="eastAsia"/>
          <w:sz w:val="32"/>
          <w:szCs w:val="32"/>
        </w:rPr>
      </w:pPr>
      <w:r>
        <w:rPr>
          <w:rFonts w:ascii="楷体" w:eastAsia="楷体" w:hAnsi="楷体" w:hint="eastAsia"/>
          <w:b/>
          <w:sz w:val="32"/>
          <w:szCs w:val="32"/>
        </w:rPr>
        <w:t>（三）国有资产占用使用情况</w:t>
      </w:r>
      <w:r>
        <w:rPr>
          <w:rFonts w:ascii="黑体" w:eastAsia="黑体" w:hAnsi="黑体"/>
          <w:sz w:val="32"/>
          <w:szCs w:val="32"/>
        </w:rPr>
        <w:t xml:space="preserve"> </w:t>
      </w:r>
    </w:p>
    <w:p w:rsidR="00B2512C" w14:paraId="51E106D7" w14:textId="0318E8B9">
      <w:pPr>
        <w:tabs>
          <w:tab w:val="left" w:pos="7513"/>
        </w:tabs>
        <w:adjustRightInd w:val="0"/>
        <w:snapToGrid w:val="0"/>
        <w:spacing w:line="600" w:lineRule="exact"/>
        <w:ind w:firstLine="704" w:firstLineChars="220"/>
        <w:rPr>
          <w:rFonts w:ascii="仿宋" w:eastAsia="仿宋" w:hAnsi="仿宋" w:cs="仿宋_GB2312" w:hint="eastAsia"/>
          <w:kern w:val="0"/>
          <w:sz w:val="32"/>
          <w:szCs w:val="32"/>
        </w:rPr>
      </w:pPr>
      <w:r>
        <w:rPr>
          <w:rFonts w:ascii="仿宋" w:eastAsia="仿宋" w:hAnsi="仿宋" w:cs="仿宋_GB2312" w:hint="eastAsia"/>
          <w:kern w:val="0"/>
          <w:sz w:val="32"/>
          <w:szCs w:val="32"/>
        </w:rPr>
        <w:t>截至2025年12月31日，本部门共有车辆2辆，其中：副部（省）级以上领导用车0辆、主要负责人用车0辆、机要通信用车0辆、应急保障用车0辆、执法执勤用车2辆、特种专业技术用车0辆、离退休干部服务用车0辆、其他用车0辆 ；单价100万元（含）以上设备（不含车辆）0台（套）。</w:t>
      </w:r>
    </w:p>
    <w:p w:rsidR="00B2512C" w14:paraId="40D04E08" w14:textId="77777777">
      <w:pPr>
        <w:autoSpaceDE w:val="0"/>
        <w:autoSpaceDN w:val="0"/>
        <w:adjustRightInd w:val="0"/>
        <w:spacing w:line="600" w:lineRule="exact"/>
        <w:rPr>
          <w:rFonts w:ascii="黑体" w:eastAsia="黑体" w:hAnsi="黑体" w:hint="eastAsia"/>
          <w:sz w:val="36"/>
          <w:szCs w:val="36"/>
        </w:rPr>
        <w:sectPr>
          <w:pgSz w:w="11906" w:h="16838"/>
          <w:pgMar w:top="1702" w:right="1701" w:bottom="1701" w:left="1701" w:header="851" w:footer="992" w:gutter="0"/>
          <w:cols w:space="425"/>
          <w:docGrid w:type="lines" w:linePitch="312"/>
        </w:sectPr>
      </w:pPr>
    </w:p>
    <w:p w:rsidR="00380D33" w14:paraId="124E6047" w14:textId="77777777">
      <w:pPr>
        <w:pStyle w:val="Heading1"/>
        <w:rPr>
          <w:sz w:val="56"/>
          <w:szCs w:val="56"/>
        </w:rPr>
      </w:pPr>
      <w:bookmarkStart w:id="49" w:name="_Toc4437"/>
      <w:bookmarkStart w:id="50" w:name="_Toc141520086"/>
    </w:p>
    <w:p w:rsidR="00380D33" w14:paraId="63D02F53" w14:textId="77777777">
      <w:pPr>
        <w:pStyle w:val="Heading1"/>
        <w:rPr>
          <w:sz w:val="56"/>
          <w:szCs w:val="56"/>
        </w:rPr>
      </w:pPr>
    </w:p>
    <w:p w:rsidR="00380D33" w14:paraId="44B47172" w14:textId="77777777">
      <w:pPr>
        <w:pStyle w:val="Heading1"/>
        <w:rPr>
          <w:sz w:val="56"/>
          <w:szCs w:val="56"/>
        </w:rPr>
      </w:pPr>
    </w:p>
    <w:p w:rsidR="00380D33" w14:paraId="59710AA3" w14:textId="77777777">
      <w:pPr>
        <w:pStyle w:val="Heading1"/>
        <w:rPr>
          <w:sz w:val="56"/>
          <w:szCs w:val="56"/>
        </w:rPr>
      </w:pPr>
    </w:p>
    <w:p w:rsidR="00380D33" w14:paraId="60B20274" w14:textId="77777777">
      <w:pPr>
        <w:pStyle w:val="Heading1"/>
        <w:rPr>
          <w:sz w:val="56"/>
          <w:szCs w:val="56"/>
        </w:rPr>
      </w:pPr>
    </w:p>
    <w:p w:rsidR="00380D33" w:rsidP="00380D33" w14:paraId="281503EB" w14:textId="77777777">
      <w:pPr>
        <w:pStyle w:val="Heading1"/>
        <w:jc w:val="left"/>
        <w:rPr>
          <w:sz w:val="56"/>
          <w:szCs w:val="56"/>
        </w:rPr>
      </w:pPr>
      <w:r w:rsidRPr="00380D33">
        <w:rPr>
          <w:rFonts w:hint="eastAsia"/>
          <w:sz w:val="56"/>
          <w:szCs w:val="56"/>
        </w:rPr>
        <w:t>第四部分</w:t>
      </w:r>
    </w:p>
    <w:p w:rsidR="00380D33" w:rsidRPr="00380D33" w14:paraId="494417CD" w14:textId="77777777">
      <w:pPr>
        <w:pStyle w:val="Heading1"/>
        <w:rPr>
          <w:sz w:val="56"/>
          <w:szCs w:val="56"/>
        </w:rPr>
      </w:pPr>
      <w:r w:rsidRPr="00380D33">
        <w:rPr>
          <w:rFonts w:hint="eastAsia"/>
          <w:sz w:val="56"/>
          <w:szCs w:val="56"/>
        </w:rPr>
        <w:t xml:space="preserve"> </w:t>
      </w:r>
      <w:r w:rsidRPr="00380D33">
        <w:rPr>
          <w:rFonts w:hint="eastAsia"/>
          <w:sz w:val="56"/>
          <w:szCs w:val="56"/>
        </w:rPr>
        <w:t>名词解释</w:t>
      </w:r>
      <w:bookmarkEnd w:id="49"/>
      <w:bookmarkEnd w:id="50"/>
    </w:p>
    <w:p w:rsidR="00380D33" w14:paraId="5451ED9C" w14:textId="77777777">
      <w:pPr>
        <w:widowControl/>
        <w:spacing w:line="240" w:lineRule="auto"/>
        <w:jc w:val="left"/>
        <w:rPr>
          <w:rFonts w:eastAsia="黑体"/>
          <w:b/>
          <w:kern w:val="44"/>
          <w:sz w:val="36"/>
        </w:rPr>
      </w:pPr>
      <w:r>
        <w:br w:type="page"/>
      </w:r>
    </w:p>
    <w:p w:rsidR="00B2512C" w14:paraId="66156737" w14:textId="77777777">
      <w:pPr>
        <w:pStyle w:val="Heading1"/>
      </w:pPr>
    </w:p>
    <w:p w:rsidR="00DF7EDD" w:rsidRPr="00DF7EDD" w:rsidP="00614434" w14:paraId="5E25983F" w14:textId="77777777">
      <w:pPr>
        <w:spacing w:line="600" w:lineRule="exact"/>
        <w:ind w:firstLine="707" w:firstLineChars="221"/>
        <w:rPr>
          <w:rFonts w:ascii="仿宋" w:eastAsia="仿宋" w:hAnsi="仿宋" w:cs="仿宋" w:hint="eastAsia"/>
          <w:color w:val="000000"/>
          <w:kern w:val="0"/>
          <w:sz w:val="32"/>
          <w:szCs w:val="32"/>
        </w:rPr>
      </w:pPr>
      <w:r>
        <w:rPr>
          <w:rFonts w:ascii="仿宋" w:eastAsia="仿宋" w:hAnsi="仿宋" w:cs="仿宋" w:hint="eastAsia"/>
          <w:b/>
          <w:color w:val="000000"/>
          <w:kern w:val="0"/>
          <w:sz w:val="32"/>
          <w:szCs w:val="32"/>
        </w:rPr>
        <w:t>一、财政拨款收入：</w:t>
      </w:r>
      <w:r w:rsidRPr="00DF7EDD">
        <w:rPr>
          <w:rFonts w:ascii="仿宋" w:eastAsia="仿宋" w:hAnsi="仿宋" w:cs="仿宋" w:hint="eastAsia"/>
          <w:color w:val="000000"/>
          <w:kern w:val="0"/>
          <w:sz w:val="32"/>
          <w:szCs w:val="32"/>
        </w:rPr>
        <w:t>指单位从本级财政部门取得的财政</w:t>
      </w:r>
    </w:p>
    <w:p w:rsidR="000607EE" w:rsidP="00DF7EDD" w14:paraId="634E9EF9" w14:textId="77777777">
      <w:pPr>
        <w:spacing w:line="600" w:lineRule="exact"/>
        <w:rPr>
          <w:rFonts w:ascii="仿宋" w:eastAsia="仿宋" w:hAnsi="仿宋" w:cs="仿宋" w:hint="eastAsia"/>
          <w:color w:val="000000"/>
          <w:kern w:val="0"/>
          <w:sz w:val="32"/>
          <w:szCs w:val="32"/>
        </w:rPr>
      </w:pPr>
      <w:r w:rsidRPr="00DF7EDD">
        <w:rPr>
          <w:rFonts w:ascii="仿宋" w:eastAsia="仿宋" w:hAnsi="仿宋" w:cs="仿宋" w:hint="eastAsia"/>
          <w:color w:val="000000"/>
          <w:kern w:val="0"/>
          <w:sz w:val="32"/>
          <w:szCs w:val="32"/>
        </w:rPr>
        <w:t>预算资金，包括一般公共预算财政拨款、政府性基金预算财政拨款和国有资本经营预算财政拨款。</w:t>
      </w:r>
      <w:r>
        <w:rPr>
          <w:rFonts w:ascii="仿宋" w:eastAsia="仿宋" w:hAnsi="仿宋" w:cs="仿宋" w:hint="eastAsia"/>
          <w:color w:val="000000"/>
          <w:kern w:val="0"/>
          <w:sz w:val="32"/>
          <w:szCs w:val="32"/>
        </w:rPr>
        <w:t xml:space="preserve"> </w:t>
      </w:r>
    </w:p>
    <w:p w:rsidR="000607EE" w:rsidP="00614434" w14:paraId="5A359A7C" w14:textId="77777777">
      <w:pPr>
        <w:spacing w:line="600" w:lineRule="exact"/>
        <w:ind w:firstLine="707" w:firstLineChars="221"/>
        <w:rPr>
          <w:rFonts w:ascii="仿宋" w:eastAsia="仿宋" w:hAnsi="仿宋" w:cs="仿宋" w:hint="eastAsia"/>
          <w:color w:val="000000"/>
          <w:kern w:val="0"/>
          <w:sz w:val="32"/>
          <w:szCs w:val="32"/>
        </w:rPr>
      </w:pPr>
      <w:r>
        <w:rPr>
          <w:rFonts w:ascii="仿宋" w:eastAsia="仿宋" w:hAnsi="仿宋" w:cs="仿宋" w:hint="eastAsia"/>
          <w:b/>
          <w:color w:val="000000"/>
          <w:kern w:val="0"/>
          <w:sz w:val="32"/>
          <w:szCs w:val="32"/>
        </w:rPr>
        <w:t>二、事业收入：</w:t>
      </w:r>
      <w:r>
        <w:rPr>
          <w:rFonts w:ascii="仿宋" w:eastAsia="仿宋" w:hAnsi="仿宋" w:cs="仿宋" w:hint="eastAsia"/>
          <w:color w:val="000000"/>
          <w:kern w:val="0"/>
          <w:sz w:val="32"/>
          <w:szCs w:val="32"/>
        </w:rPr>
        <w:t>指事业单位开展专业业务活动及辅助活动所取得的收入。</w:t>
      </w:r>
    </w:p>
    <w:p w:rsidR="000607EE" w:rsidP="00614434" w14:paraId="557473B1" w14:textId="77777777">
      <w:pPr>
        <w:spacing w:line="600" w:lineRule="exact"/>
        <w:ind w:firstLine="707" w:firstLineChars="221"/>
        <w:rPr>
          <w:rFonts w:ascii="仿宋" w:eastAsia="仿宋" w:hAnsi="仿宋" w:cs="仿宋" w:hint="eastAsia"/>
          <w:color w:val="000000"/>
          <w:kern w:val="0"/>
          <w:sz w:val="32"/>
          <w:szCs w:val="32"/>
        </w:rPr>
      </w:pPr>
      <w:r>
        <w:rPr>
          <w:rFonts w:ascii="仿宋" w:eastAsia="仿宋" w:hAnsi="仿宋" w:cs="仿宋" w:hint="eastAsia"/>
          <w:b/>
          <w:color w:val="000000"/>
          <w:kern w:val="0"/>
          <w:sz w:val="32"/>
          <w:szCs w:val="32"/>
        </w:rPr>
        <w:t>三、经营收入：</w:t>
      </w:r>
      <w:r>
        <w:rPr>
          <w:rFonts w:ascii="仿宋" w:eastAsia="仿宋" w:hAnsi="仿宋" w:cs="仿宋" w:hint="eastAsia"/>
          <w:color w:val="000000"/>
          <w:kern w:val="0"/>
          <w:sz w:val="32"/>
          <w:szCs w:val="32"/>
        </w:rPr>
        <w:t xml:space="preserve">指事业单位在专业业务活动及其辅助活动之外开展非独立核算经营活动取得的收入。 </w:t>
      </w:r>
    </w:p>
    <w:p w:rsidR="00DF7EDD" w:rsidRPr="00DF7EDD" w:rsidP="00614434" w14:paraId="6F8735AC" w14:textId="77777777">
      <w:pPr>
        <w:spacing w:line="600" w:lineRule="exact"/>
        <w:ind w:firstLine="707" w:firstLineChars="221"/>
        <w:rPr>
          <w:rFonts w:ascii="仿宋" w:eastAsia="仿宋" w:hAnsi="仿宋" w:cs="仿宋" w:hint="eastAsia"/>
          <w:color w:val="000000"/>
          <w:kern w:val="0"/>
          <w:sz w:val="32"/>
          <w:szCs w:val="32"/>
        </w:rPr>
      </w:pPr>
      <w:r>
        <w:rPr>
          <w:rFonts w:ascii="仿宋" w:eastAsia="仿宋" w:hAnsi="仿宋" w:cs="仿宋" w:hint="eastAsia"/>
          <w:b/>
          <w:color w:val="000000"/>
          <w:kern w:val="0"/>
          <w:sz w:val="32"/>
          <w:szCs w:val="32"/>
        </w:rPr>
        <w:t>四、其他收入：</w:t>
      </w:r>
      <w:r w:rsidRPr="00DF7EDD">
        <w:rPr>
          <w:rFonts w:ascii="仿宋" w:eastAsia="仿宋" w:hAnsi="仿宋" w:cs="仿宋" w:hint="eastAsia"/>
          <w:color w:val="000000"/>
          <w:kern w:val="0"/>
          <w:sz w:val="32"/>
          <w:szCs w:val="32"/>
        </w:rPr>
        <w:t>指除上述“财政拨款收入”“事业收入”</w:t>
      </w:r>
    </w:p>
    <w:p w:rsidR="000607EE" w:rsidP="00DF7EDD" w14:paraId="312308A9" w14:textId="77777777">
      <w:pPr>
        <w:spacing w:line="600" w:lineRule="exact"/>
        <w:rPr>
          <w:rFonts w:ascii="仿宋" w:eastAsia="仿宋" w:hAnsi="仿宋" w:cs="仿宋" w:hint="eastAsia"/>
          <w:color w:val="000000"/>
          <w:kern w:val="0"/>
          <w:sz w:val="32"/>
          <w:szCs w:val="32"/>
        </w:rPr>
      </w:pPr>
      <w:r w:rsidRPr="00DF7EDD">
        <w:rPr>
          <w:rFonts w:ascii="仿宋" w:eastAsia="仿宋" w:hAnsi="仿宋" w:cs="仿宋" w:hint="eastAsia"/>
          <w:color w:val="000000"/>
          <w:kern w:val="0"/>
          <w:sz w:val="32"/>
          <w:szCs w:val="32"/>
        </w:rPr>
        <w:t>“上级补助收入”“附属单位上缴收入”“经营收入”等以外取得的各项收入。主要是事业单位固定资产出租收入等。</w:t>
      </w:r>
      <w:r>
        <w:rPr>
          <w:rFonts w:ascii="仿宋" w:eastAsia="仿宋" w:hAnsi="仿宋" w:cs="仿宋" w:hint="eastAsia"/>
          <w:color w:val="000000"/>
          <w:kern w:val="0"/>
          <w:sz w:val="32"/>
          <w:szCs w:val="32"/>
        </w:rPr>
        <w:t xml:space="preserve"> </w:t>
      </w:r>
    </w:p>
    <w:p w:rsidR="000607EE" w:rsidP="00614434" w14:paraId="28101AEE" w14:textId="7990A526">
      <w:pPr>
        <w:spacing w:line="600" w:lineRule="exact"/>
        <w:ind w:firstLine="707" w:firstLineChars="221"/>
        <w:rPr>
          <w:rFonts w:ascii="仿宋" w:eastAsia="仿宋" w:hAnsi="仿宋" w:cs="仿宋" w:hint="eastAsia"/>
          <w:color w:val="000000"/>
          <w:kern w:val="0"/>
          <w:sz w:val="32"/>
          <w:szCs w:val="32"/>
        </w:rPr>
      </w:pPr>
      <w:r w:rsidRPr="00C41B69">
        <w:rPr>
          <w:rFonts w:ascii="仿宋" w:eastAsia="仿宋" w:hAnsi="仿宋" w:cs="仿宋"/>
          <w:b/>
          <w:color w:val="000000"/>
          <w:kern w:val="0"/>
          <w:sz w:val="32"/>
          <w:szCs w:val="32"/>
        </w:rPr>
        <w:t>五、使用非财政拨款结余（含专用结余）：</w:t>
      </w:r>
      <w:r w:rsidRPr="00C41B69">
        <w:rPr>
          <w:rFonts w:ascii="仿宋" w:eastAsia="仿宋" w:hAnsi="仿宋" w:cs="仿宋"/>
          <w:bCs/>
          <w:color w:val="000000"/>
          <w:kern w:val="0"/>
          <w:sz w:val="32"/>
          <w:szCs w:val="32"/>
        </w:rPr>
        <w:t>指事业单位按照预算管理要求使用非财政拨款结余弥补当年收支差额的金额，以及使用专用结余安排支出的金额</w:t>
      </w:r>
      <w:r w:rsidR="00D14A01">
        <w:rPr>
          <w:rFonts w:ascii="仿宋" w:eastAsia="仿宋" w:hAnsi="仿宋" w:cs="仿宋" w:hint="eastAsia"/>
          <w:color w:val="000000"/>
          <w:kern w:val="0"/>
          <w:sz w:val="32"/>
          <w:szCs w:val="32"/>
        </w:rPr>
        <w:t xml:space="preserve">。 </w:t>
      </w:r>
    </w:p>
    <w:p w:rsidR="000607EE" w:rsidP="00614434" w14:paraId="0CE5E6A5" w14:textId="77777777">
      <w:pPr>
        <w:spacing w:line="600" w:lineRule="exact"/>
        <w:ind w:firstLine="707" w:firstLineChars="221"/>
        <w:rPr>
          <w:rFonts w:ascii="仿宋" w:eastAsia="仿宋" w:hAnsi="仿宋" w:cs="仿宋" w:hint="eastAsia"/>
          <w:color w:val="000000"/>
          <w:kern w:val="0"/>
          <w:sz w:val="32"/>
          <w:szCs w:val="32"/>
        </w:rPr>
      </w:pPr>
      <w:r>
        <w:rPr>
          <w:rFonts w:ascii="仿宋" w:eastAsia="仿宋" w:hAnsi="仿宋" w:cs="仿宋" w:hint="eastAsia"/>
          <w:b/>
          <w:color w:val="000000"/>
          <w:kern w:val="0"/>
          <w:sz w:val="32"/>
          <w:szCs w:val="32"/>
        </w:rPr>
        <w:t>六、年初结转和结余：</w:t>
      </w:r>
      <w:r>
        <w:rPr>
          <w:rFonts w:ascii="仿宋" w:eastAsia="仿宋" w:hAnsi="仿宋" w:cs="仿宋" w:hint="eastAsia"/>
          <w:color w:val="000000"/>
          <w:kern w:val="0"/>
          <w:sz w:val="32"/>
          <w:szCs w:val="32"/>
        </w:rPr>
        <w:t>指单位以前年度尚未完成、结转到本年仍按原规定用途继续使用的资金，或项目已完成等产生的结余资金。</w:t>
      </w:r>
    </w:p>
    <w:p w:rsidR="000607EE" w:rsidP="000607EE" w14:paraId="6ACDF4AC" w14:textId="77777777">
      <w:pPr>
        <w:pStyle w:val="Default"/>
        <w:spacing w:line="600" w:lineRule="exact"/>
        <w:ind w:firstLine="640"/>
        <w:rPr>
          <w:rFonts w:ascii="仿宋" w:eastAsia="仿宋" w:hAnsi="仿宋" w:cs="仿宋" w:hint="eastAsia"/>
          <w:sz w:val="32"/>
          <w:szCs w:val="32"/>
        </w:rPr>
      </w:pPr>
      <w:r>
        <w:rPr>
          <w:rFonts w:ascii="仿宋" w:eastAsia="仿宋" w:hAnsi="仿宋" w:cs="仿宋" w:hint="eastAsia"/>
          <w:b/>
          <w:sz w:val="32"/>
          <w:szCs w:val="32"/>
        </w:rPr>
        <w:t>七、结余分配：</w:t>
      </w:r>
      <w:r>
        <w:rPr>
          <w:rFonts w:ascii="仿宋" w:eastAsia="仿宋" w:hAnsi="仿宋" w:cs="仿宋" w:hint="eastAsia"/>
          <w:sz w:val="32"/>
          <w:szCs w:val="32"/>
        </w:rPr>
        <w:t xml:space="preserve">指事业单位按照会计制度规定缴纳的所得税、提取的专用结余以及转入非财政拨款结余的金额等。 </w:t>
      </w:r>
    </w:p>
    <w:p w:rsidR="000607EE" w:rsidP="000607EE" w14:paraId="7A30552E" w14:textId="77777777">
      <w:pPr>
        <w:pStyle w:val="Default"/>
        <w:spacing w:line="600" w:lineRule="exact"/>
        <w:ind w:firstLine="640"/>
        <w:rPr>
          <w:rFonts w:ascii="仿宋" w:eastAsia="仿宋" w:hAnsi="仿宋" w:cs="仿宋" w:hint="eastAsia"/>
          <w:sz w:val="32"/>
          <w:szCs w:val="32"/>
        </w:rPr>
      </w:pPr>
      <w:r>
        <w:rPr>
          <w:rFonts w:ascii="仿宋" w:eastAsia="仿宋" w:hAnsi="仿宋" w:cs="仿宋" w:hint="eastAsia"/>
          <w:b/>
          <w:sz w:val="32"/>
          <w:szCs w:val="32"/>
        </w:rPr>
        <w:t>八、年末结转和结余：</w:t>
      </w:r>
      <w:r>
        <w:rPr>
          <w:rFonts w:ascii="仿宋" w:eastAsia="仿宋" w:hAnsi="仿宋" w:cs="仿宋" w:hint="eastAsia"/>
          <w:sz w:val="32"/>
          <w:szCs w:val="32"/>
        </w:rPr>
        <w:t xml:space="preserve">指单位按有关规定结转到下年或以后年度继续使用的资金，或项目已完成等产生的结余资金。 </w:t>
      </w:r>
    </w:p>
    <w:p w:rsidR="000607EE" w:rsidP="000607EE" w14:paraId="2B40B8BA" w14:textId="77777777">
      <w:pPr>
        <w:pStyle w:val="Default"/>
        <w:spacing w:line="600" w:lineRule="exact"/>
        <w:ind w:firstLine="640"/>
        <w:rPr>
          <w:rFonts w:ascii="仿宋" w:eastAsia="仿宋" w:hAnsi="仿宋" w:cs="仿宋" w:hint="eastAsia"/>
          <w:sz w:val="32"/>
          <w:szCs w:val="32"/>
        </w:rPr>
      </w:pPr>
      <w:r>
        <w:rPr>
          <w:rFonts w:ascii="仿宋" w:eastAsia="仿宋" w:hAnsi="仿宋" w:cs="仿宋" w:hint="eastAsia"/>
          <w:b/>
          <w:sz w:val="32"/>
          <w:szCs w:val="32"/>
        </w:rPr>
        <w:t>九、基本支出：</w:t>
      </w:r>
      <w:r>
        <w:rPr>
          <w:rFonts w:ascii="仿宋" w:eastAsia="仿宋" w:hAnsi="仿宋" w:cs="仿宋" w:hint="eastAsia"/>
          <w:sz w:val="32"/>
          <w:szCs w:val="32"/>
        </w:rPr>
        <w:t xml:space="preserve">指为保障机构正常运转、完成日常工作任务而发生的人员支出和公用支出。 </w:t>
      </w:r>
    </w:p>
    <w:p w:rsidR="000607EE" w:rsidP="000607EE" w14:paraId="6CFB8A83" w14:textId="77777777">
      <w:pPr>
        <w:pStyle w:val="Default"/>
        <w:spacing w:line="600" w:lineRule="exact"/>
        <w:ind w:firstLine="640"/>
        <w:rPr>
          <w:rFonts w:ascii="仿宋" w:eastAsia="仿宋" w:hAnsi="仿宋" w:cs="仿宋" w:hint="eastAsia"/>
          <w:sz w:val="32"/>
          <w:szCs w:val="32"/>
        </w:rPr>
      </w:pPr>
      <w:r>
        <w:rPr>
          <w:rFonts w:ascii="仿宋" w:eastAsia="仿宋" w:hAnsi="仿宋" w:cs="仿宋" w:hint="eastAsia"/>
          <w:b/>
          <w:sz w:val="32"/>
          <w:szCs w:val="32"/>
        </w:rPr>
        <w:t>十、项目支出：</w:t>
      </w:r>
      <w:r>
        <w:rPr>
          <w:rFonts w:ascii="仿宋" w:eastAsia="仿宋" w:hAnsi="仿宋" w:cs="仿宋" w:hint="eastAsia"/>
          <w:sz w:val="32"/>
          <w:szCs w:val="32"/>
        </w:rPr>
        <w:t xml:space="preserve">指在基本支出之外为完成特定行政任务和事业发展目标所发生的支出。 </w:t>
      </w:r>
    </w:p>
    <w:p w:rsidR="0034417C" w:rsidP="000607EE" w14:paraId="08FDC6B8" w14:textId="77777777">
      <w:pPr>
        <w:pStyle w:val="Default"/>
        <w:spacing w:line="600" w:lineRule="exact"/>
        <w:ind w:firstLine="640"/>
        <w:rPr>
          <w:rFonts w:ascii="仿宋" w:eastAsia="仿宋" w:hAnsi="仿宋" w:cs="仿宋" w:hint="eastAsia"/>
          <w:sz w:val="32"/>
          <w:szCs w:val="32"/>
        </w:rPr>
      </w:pPr>
      <w:r>
        <w:rPr>
          <w:rFonts w:ascii="仿宋" w:eastAsia="仿宋" w:hAnsi="仿宋" w:cs="仿宋" w:hint="eastAsia"/>
          <w:b/>
          <w:sz w:val="32"/>
          <w:szCs w:val="32"/>
        </w:rPr>
        <w:t>十一、经营支出：</w:t>
      </w:r>
      <w:r>
        <w:rPr>
          <w:rFonts w:ascii="仿宋" w:eastAsia="仿宋" w:hAnsi="仿宋" w:cs="仿宋" w:hint="eastAsia"/>
          <w:sz w:val="32"/>
          <w:szCs w:val="32"/>
        </w:rPr>
        <w:t>指事业单位在专业业务活动及其辅助活动之外开展非独立核算经营活动发生的支出。</w:t>
      </w:r>
    </w:p>
    <w:p w:rsidR="000607EE" w:rsidP="00E15E01" w14:paraId="0ABD2F87" w14:textId="2FDFF659">
      <w:pPr>
        <w:pStyle w:val="Default"/>
        <w:spacing w:line="600" w:lineRule="exact"/>
        <w:ind w:firstLine="640"/>
        <w:rPr>
          <w:rFonts w:ascii="仿宋" w:eastAsia="仿宋" w:hAnsi="仿宋" w:cs="仿宋" w:hint="eastAsia"/>
          <w:sz w:val="32"/>
          <w:szCs w:val="32"/>
        </w:rPr>
      </w:pPr>
      <w:r>
        <w:rPr>
          <w:rFonts w:ascii="仿宋" w:eastAsia="仿宋" w:hAnsi="仿宋" w:cs="仿宋"/>
          <w:b/>
          <w:sz w:val="32"/>
        </w:rPr>
        <w:t>十二、“三公”经费：</w:t>
      </w:r>
      <w:r>
        <w:rPr>
          <w:rFonts w:ascii="仿宋" w:eastAsia="仿宋" w:hAnsi="仿宋" w:cs="仿宋"/>
          <w:b w:val="0"/>
          <w:sz w:val="32"/>
        </w:rPr>
        <w:t>纳入本级财政预决算管理的“三公”经费，是指本级部门用一般公共预算财政拨款安排的因公出国（境）费用、公务用车购置及运行费和公务接待费。其中，因公出国（境）费用反映单位公务出国（境）的国际旅费、国外城市间交通费、住宿费、伙食费、培训费、公杂费等支出；公务用车购置及运行费反映单位公务用车车辆购置支出（含车辆购置税、牌照费）及按规定保留的公务用车燃料费、新能源汽车充电费、维修费、过桥过路费、保险费、安全奖励费用等支出；公务接待费反映单位按规定开支的各类公务接待（含外宾接待）支出。</w:t>
      </w:r>
    </w:p>
    <w:p w:rsidR="000607EE" w:rsidRPr="00C41B69" w:rsidP="00614434" w14:paraId="16D507BE" w14:textId="6D416BD4">
      <w:pPr>
        <w:ind w:firstLine="640" w:firstLineChars="200"/>
        <w:jc w:val="left"/>
        <w:rPr>
          <w:rFonts w:ascii="仿宋" w:eastAsia="仿宋" w:hAnsi="仿宋" w:hint="eastAsia"/>
          <w:bCs/>
          <w:sz w:val="32"/>
          <w:szCs w:val="32"/>
        </w:rPr>
      </w:pPr>
      <w:r w:rsidRPr="007101BA">
        <w:rPr>
          <w:rFonts w:ascii="仿宋" w:eastAsia="仿宋" w:hAnsi="仿宋" w:cs="仿宋"/>
          <w:b/>
          <w:color w:val="000000"/>
          <w:kern w:val="0"/>
          <w:sz w:val="32"/>
          <w:szCs w:val="32"/>
        </w:rPr>
        <w:t>十三、机关运行经费：</w:t>
      </w:r>
      <w:r w:rsidRPr="002C53E5">
        <w:rPr>
          <w:rFonts w:ascii="仿宋" w:eastAsia="仿宋" w:hAnsi="仿宋" w:cs="仿宋"/>
          <w:bCs/>
          <w:color w:val="000000"/>
          <w:kern w:val="0"/>
          <w:sz w:val="32"/>
          <w:szCs w:val="32"/>
        </w:rPr>
        <w:t>反映行政单位（含参照公务员法管理的事业单位）财政拨款基本支出中的公用经费支出，包括办公及印刷费、邮电费、差旅费、会议费、福利费、日常维修费、专用材料及一般设备购置费、办公用房水电费、办公用房取暖费、办公用房物业管理费、公务用车运行维护费以及其他费用</w:t>
      </w:r>
      <w:r w:rsidRPr="002C53E5" w:rsidR="00D14A01">
        <w:rPr>
          <w:rFonts w:ascii="仿宋" w:eastAsia="仿宋" w:hAnsi="仿宋" w:hint="eastAsia"/>
          <w:bCs/>
          <w:sz w:val="32"/>
          <w:szCs w:val="32"/>
        </w:rPr>
        <w:t>。</w:t>
      </w:r>
    </w:p>
    <w:p w:rsidR="00B2512C" w:rsidRPr="000607EE" w14:paraId="0596B242" w14:textId="77777777">
      <w:pPr>
        <w:autoSpaceDE w:val="0"/>
        <w:autoSpaceDN w:val="0"/>
        <w:adjustRightInd w:val="0"/>
        <w:spacing w:line="600" w:lineRule="exact"/>
        <w:ind w:firstLine="720" w:firstLineChars="200"/>
        <w:jc w:val="center"/>
        <w:rPr>
          <w:rFonts w:ascii="黑体" w:eastAsia="黑体" w:hAnsi="黑体" w:hint="eastAsia"/>
          <w:sz w:val="36"/>
          <w:szCs w:val="36"/>
        </w:rPr>
        <w:sectPr>
          <w:pgSz w:w="11906" w:h="16838"/>
          <w:pgMar w:top="1702" w:right="1800" w:bottom="1843" w:left="1800" w:header="851" w:footer="992" w:gutter="0"/>
          <w:cols w:space="425"/>
          <w:docGrid w:type="lines" w:linePitch="312"/>
        </w:sectPr>
      </w:pPr>
    </w:p>
    <w:p w:rsidR="00B90E86" w:rsidRPr="00614434" w14:paraId="0141443B" w14:textId="77777777">
      <w:pPr>
        <w:pStyle w:val="Heading1"/>
        <w:rPr>
          <w:sz w:val="56"/>
          <w:szCs w:val="56"/>
        </w:rPr>
      </w:pPr>
      <w:bookmarkStart w:id="51" w:name="_Toc28785"/>
      <w:bookmarkStart w:id="52" w:name="_Toc141520087"/>
    </w:p>
    <w:p w:rsidR="00B90E86" w14:paraId="3FE32C07" w14:textId="77777777">
      <w:pPr>
        <w:pStyle w:val="Heading1"/>
        <w:rPr>
          <w:sz w:val="56"/>
          <w:szCs w:val="56"/>
        </w:rPr>
      </w:pPr>
    </w:p>
    <w:p w:rsidR="00B90E86" w14:paraId="091CE2E9" w14:textId="77777777">
      <w:pPr>
        <w:pStyle w:val="Heading1"/>
        <w:rPr>
          <w:sz w:val="56"/>
          <w:szCs w:val="56"/>
        </w:rPr>
      </w:pPr>
    </w:p>
    <w:p w:rsidR="00B90E86" w14:paraId="3439C5D5" w14:textId="77777777">
      <w:pPr>
        <w:pStyle w:val="Heading1"/>
        <w:rPr>
          <w:sz w:val="56"/>
          <w:szCs w:val="56"/>
        </w:rPr>
      </w:pPr>
    </w:p>
    <w:p w:rsidR="00B90E86" w14:paraId="27675745" w14:textId="77777777">
      <w:pPr>
        <w:pStyle w:val="Heading1"/>
        <w:rPr>
          <w:sz w:val="56"/>
          <w:szCs w:val="56"/>
        </w:rPr>
      </w:pPr>
    </w:p>
    <w:p w:rsidR="00B90E86" w:rsidP="00B90E86" w14:paraId="428BB235" w14:textId="77777777">
      <w:pPr>
        <w:pStyle w:val="Heading1"/>
        <w:jc w:val="left"/>
        <w:rPr>
          <w:sz w:val="56"/>
          <w:szCs w:val="56"/>
        </w:rPr>
      </w:pPr>
      <w:r w:rsidRPr="00B90E86">
        <w:rPr>
          <w:rFonts w:hint="eastAsia"/>
          <w:sz w:val="56"/>
          <w:szCs w:val="56"/>
        </w:rPr>
        <w:t>第五部分</w:t>
      </w:r>
      <w:r w:rsidRPr="00B90E86">
        <w:rPr>
          <w:rFonts w:hint="eastAsia"/>
          <w:sz w:val="56"/>
          <w:szCs w:val="56"/>
        </w:rPr>
        <w:t xml:space="preserve"> </w:t>
      </w:r>
    </w:p>
    <w:p w:rsidR="00B90E86" w:rsidRPr="00B90E86" w14:paraId="04406151" w14:textId="77777777">
      <w:pPr>
        <w:pStyle w:val="Heading1"/>
        <w:rPr>
          <w:sz w:val="56"/>
          <w:szCs w:val="56"/>
        </w:rPr>
      </w:pPr>
      <w:r w:rsidRPr="00B90E86">
        <w:rPr>
          <w:rFonts w:hint="eastAsia"/>
          <w:sz w:val="56"/>
          <w:szCs w:val="56"/>
        </w:rPr>
        <w:t>附件</w:t>
      </w:r>
      <w:bookmarkEnd w:id="51"/>
      <w:bookmarkEnd w:id="52"/>
    </w:p>
    <w:p w:rsidR="00B90E86" w14:paraId="34E20D89" w14:textId="77777777">
      <w:pPr>
        <w:widowControl/>
        <w:spacing w:line="240" w:lineRule="auto"/>
        <w:jc w:val="left"/>
        <w:rPr>
          <w:rFonts w:eastAsia="黑体"/>
          <w:b/>
          <w:kern w:val="44"/>
          <w:sz w:val="36"/>
        </w:rPr>
      </w:pPr>
      <w:r>
        <w:br w:type="page"/>
      </w:r>
    </w:p>
    <w:p w:rsidR="00B2512C" w14:paraId="5F2E0195" w14:textId="77777777">
      <w:pPr>
        <w:pStyle w:val="Heading1"/>
      </w:pPr>
    </w:p>
    <w:p w:rsidR="00B2512C" w14:paraId="02FF8F8B" w14:textId="2E1053CF">
      <w:pPr>
        <w:pStyle w:val="Heading2"/>
      </w:pPr>
      <w:bookmarkStart w:id="53" w:name="_Toc12855"/>
      <w:bookmarkStart w:id="54" w:name="_Toc30757"/>
      <w:bookmarkStart w:id="55" w:name="_Toc32727"/>
      <w:bookmarkStart w:id="56" w:name="_Toc14446"/>
      <w:bookmarkStart w:id="57" w:name="_Toc141520088"/>
      <w:r>
        <w:rPr>
          <w:rFonts w:hint="eastAsia"/>
        </w:rPr>
        <w:t>一、项目支出绩效自评表</w:t>
      </w:r>
      <w:bookmarkEnd w:id="53"/>
      <w:bookmarkEnd w:id="54"/>
      <w:bookmarkEnd w:id="55"/>
      <w:bookmarkEnd w:id="56"/>
      <w:bookmarkEnd w:id="57"/>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2025年省级财政林业专项（造林绿化）</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完成2025年造林绿化22700亩，森林抚育1250亩。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完成2025年造林绿化22700亩，森林抚育1250亩。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623.11</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623.11</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623.11</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623.11</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完成2025年造林绿化22700亩，森林抚育1250亩。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完成2025年造林绿化26361亩，森林抚育1527亩。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植树造林面积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≥22700亩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26361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森林抚育面积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≥1250亩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1527</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造林成活率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85</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森林抚育质量合格率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85</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成本指标</w:t>
            </w:r>
          </w:p>
        </w:tc>
        <w:tc>
          <w:tcPr>
            <w:hMerge w:val="restart"/>
            <w:vMerge w:val="restart"/>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珍贵树种造林补助资金</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≤550元/亩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550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成本指标</w:t>
            </w:r>
          </w:p>
        </w:tc>
        <w:tc>
          <w:tcPr>
            <w:hMerge w:val="restart"/>
            <w:vMerge w:val="continue"/>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重点区域林相改造新造补助资金</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≤2200元/亩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2200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森林质量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=明显无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明显</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社会公众满意度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2024年办案业务费88.1</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贯彻执行林业和草地及其生态保护修复的政策、标准，拟订全县林业和草地发展相关规划和政策，强化资源保护提升森林质量，严厉打击违法行为，严防森林火灾，严查问题图斑，严控疫情发生。
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贯彻执行林业和草地及其生态保护修复的政策、标准，拟订全县林业和草地发展相关规划和政策，强化资源保护提升森林质量，严厉打击违法行为，严防森林火灾，严查问题图斑，严控疫情发生。
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88.10</w:t>
            </w:r>
          </w:p>
        </w:tc>
        <w:tc>
          <w:tcPr>
            <w:hMerge w:val="restart"/>
            <w:vAlign w:val="center"/>
          </w:tcPr>
          <w:tcPr>
            <w:tcW w:type="dxa" w:w="1691"/>
          </w:tcPr>
          <w:p>
            <w:pPr>
              <w:jc w:val="center"/>
            </w:pPr>
            <w:r>
              <w:rPr>
                <w:rFonts w:ascii="宋体" w:hAnsi="宋体" w:cs="宋体" w:eastAsia="宋体"/>
                <w:b w:val="false"/>
                <w:i w:val="false"/>
                <w:sz w:val="24"/>
              </w:rPr>
              <w:t>88.10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88.10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88.10</w:t>
            </w:r>
          </w:p>
        </w:tc>
        <w:tc>
          <w:tcPr>
            <w:hMerge w:val="restart"/>
            <w:vAlign w:val="center"/>
          </w:tcPr>
          <w:tcPr>
            <w:tcW w:type="dxa" w:w="1691"/>
          </w:tcPr>
          <w:p>
            <w:pPr>
              <w:jc w:val="center"/>
            </w:pPr>
            <w:r>
              <w:rPr>
                <w:rFonts w:ascii="宋体" w:hAnsi="宋体" w:cs="宋体" w:eastAsia="宋体"/>
                <w:b w:val="false"/>
                <w:i w:val="false"/>
                <w:sz w:val="24"/>
              </w:rPr>
              <w:t>88.10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88.10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贯彻执行林业和草地及其生态保护修复的政策、标准，拟订全县林业和草地发展相关规划和政策，强化资源保护提升森林质量，严厉打击违法行为，严防森林火灾，严查问题图斑，严控疫情发生。
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贯彻执行林业和草地及其生态保护修复的政策、标准，拟订全县林业和草地发展相关规划和政策，强化资源保护提升森林质量，严厉打击违法行为，严防森林火灾，严查问题图斑，严控疫情发生。
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火灾受害率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≤0.8%</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0.8</w:t>
            </w:r>
          </w:p>
        </w:tc>
        <w:tc>
          <w:tcPr>
            <w:vAlign w:val="center"/>
          </w:tcPr>
          <w:tcPr>
            <w:tcW w:type="dxa" w:w="1691"/>
          </w:tcPr>
          <w:p>
            <w:pPr>
              <w:jc w:val="right"/>
            </w:pPr>
            <w:r>
              <w:rPr>
                <w:rFonts w:ascii="宋体" w:hAnsi="宋体" w:cs="宋体" w:eastAsia="宋体"/>
                <w:b w:val="false"/>
                <w:i w:val="false"/>
                <w:sz w:val="24"/>
              </w:rPr>
              <w:t>19</w:t>
            </w:r>
          </w:p>
        </w:tc>
        <w:tc>
          <w:tcPr>
            <w:vAlign w:val="center"/>
          </w:tcPr>
          <w:tcPr>
            <w:tcW w:type="dxa" w:w="1691"/>
          </w:tcPr>
          <w:p>
            <w:pPr>
              <w:jc w:val="right"/>
            </w:pPr>
            <w:r>
              <w:rPr>
                <w:rFonts w:ascii="宋体" w:hAnsi="宋体" w:cs="宋体" w:eastAsia="宋体"/>
                <w:b w:val="false"/>
                <w:i w:val="false"/>
                <w:sz w:val="24"/>
              </w:rPr>
              <w:t>19</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林地案件补植复绿率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资金投入</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=88.1万元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88.1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林区健康稳定</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=稳定无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稳定</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社会满意度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2024年林草湿荒漠化普查项目</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围绕构建“10年一次普查、年度动态监测”的森林草原湿地荒漠化综合调查监测体系，根据国家、省、市统一领导部署，按照“统--分--统”原则，开展森林草原湿地荒漠化普查工作，完成国土调查与林草湿荒调查对接和森林草原湿地荒漠化普查工作任务。</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围绕构建“10年一次普查、年度动态监测”的森林草原湿地荒漠化综合调查监测体系，根据国家、省、市统一领导部署，按照“统--分--统”原则，开展森林草原湿地荒漠化普查工作，完成国土调查与林草湿荒调查对接和森林草原湿地荒漠化普查工作任务。</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193.86</w:t>
            </w:r>
          </w:p>
        </w:tc>
        <w:tc>
          <w:tcPr>
            <w:hMerge w:val="restart"/>
            <w:vAlign w:val="center"/>
          </w:tcPr>
          <w:tcPr>
            <w:tcW w:type="dxa" w:w="1691"/>
          </w:tcPr>
          <w:p>
            <w:pPr>
              <w:jc w:val="center"/>
            </w:pPr>
            <w:r>
              <w:rPr>
                <w:rFonts w:ascii="宋体" w:hAnsi="宋体" w:cs="宋体" w:eastAsia="宋体"/>
                <w:b w:val="false"/>
                <w:i w:val="false"/>
                <w:sz w:val="24"/>
              </w:rPr>
              <w:t>193.86</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126.81</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65.41</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193.86</w:t>
            </w:r>
          </w:p>
        </w:tc>
        <w:tc>
          <w:tcPr>
            <w:hMerge w:val="restart"/>
            <w:vAlign w:val="center"/>
          </w:tcPr>
          <w:tcPr>
            <w:tcW w:type="dxa" w:w="1691"/>
          </w:tcPr>
          <w:p>
            <w:pPr>
              <w:jc w:val="center"/>
            </w:pPr>
            <w:r>
              <w:rPr>
                <w:rFonts w:ascii="宋体" w:hAnsi="宋体" w:cs="宋体" w:eastAsia="宋体"/>
                <w:b w:val="false"/>
                <w:i w:val="false"/>
                <w:sz w:val="24"/>
              </w:rPr>
              <w:t>193.86</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126.81</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65.41</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国土调查与林草湿荒调查对接，解决国土调查和林草湿调查监测成果地类与植被覆盖率类型不一致问题，完善自然资源“一张图”，为统筹推进山水林田湖草一体化保护和系统治理、科学编制相关规划、实施碳达峰、碳中和战略、开展林长制督查考核等提供基础支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围绕构建“10年一次普查、年度动态监测”的森林草原湿地荒漠化综合调查监测体系，根据国家、省、市统一领导部署，按照“统--分--统”原则，开展森林草原湿地荒漠化普查工作，完成国土调查与林草湿荒调查对接和森林草原湿地荒漠化普查工作任务。</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图斑数量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≥122515个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122515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普查面积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=330万亩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330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普查工作完成率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资金投入金额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≤280万元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212.95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生态效益发挥</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=良好无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良好</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群众满意度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2024创建世界地质公园前期阶段工作经费</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石牛山地质公园拥有丰富的地质遗迹和自然资源，通过开展地质地貌遗迹的调查与研究，可以推动地质遗迹与生态环境的保护与发展，实现生态资源的经济、社会、文化价值，为申报世界地质公园打好基础。</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石牛山地质公园拥有丰富的地质遗迹和自然资源，通过开展地质地貌遗迹的调查与研究，可以推动地质遗迹与生态环境的保护与发展，实现生态资源的经济、社会、文化价值，为申报世界地质公园打好基础。</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100.00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95.25</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95.25</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100.00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95.25</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95.25</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完成石牛山地区及其外围地质、地貌遗迹调查与研究，形成专题研究报告；形成福建省德化县创建世界地质公园可行性分析报告，为推动德化申报世界地质公园提提供理论依据。</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石牛山地质公园拥有丰富的地质遗迹和自然资源，通过开展地质地貌遗迹的调查与研究，可以推动地质遗迹与生态环境的保护与发展，实现生态资源的经济、社会、文化价值，为申报世界地质公园打好基础。</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地质、地貌遗迹调查线路并形成研究报告</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≥4条</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4</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可行性分析报告通过率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资金投入金额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95.25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地质公园生态环境保护</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=明显无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明显</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群众满意度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2024年福林票项目</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为促进德化县陶瓷特色支柱产业和林业高质量发展，制定《德化县福林票管理办法（试行）》，制作林改宣传片，举办“福林票”发行仪式。</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为促进德化县陶瓷特色支柱产业和林业高质量发展，制定《德化县福林票管理办法（试行）》，制作林改宣传片，举办“福林票”发行仪式。</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55.00</w:t>
            </w:r>
          </w:p>
        </w:tc>
        <w:tc>
          <w:tcPr>
            <w:hMerge w:val="restart"/>
            <w:vAlign w:val="center"/>
          </w:tcPr>
          <w:tcPr>
            <w:tcW w:type="dxa" w:w="1691"/>
          </w:tcPr>
          <w:p>
            <w:pPr>
              <w:jc w:val="center"/>
            </w:pPr>
            <w:r>
              <w:rPr>
                <w:rFonts w:ascii="宋体" w:hAnsi="宋体" w:cs="宋体" w:eastAsia="宋体"/>
                <w:b w:val="false"/>
                <w:i w:val="false"/>
                <w:sz w:val="24"/>
              </w:rPr>
              <w:t>55.00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55.00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55.00</w:t>
            </w:r>
          </w:p>
        </w:tc>
        <w:tc>
          <w:tcPr>
            <w:hMerge w:val="restart"/>
            <w:vAlign w:val="center"/>
          </w:tcPr>
          <w:tcPr>
            <w:tcW w:type="dxa" w:w="1691"/>
          </w:tcPr>
          <w:p>
            <w:pPr>
              <w:jc w:val="center"/>
            </w:pPr>
            <w:r>
              <w:rPr>
                <w:rFonts w:ascii="宋体" w:hAnsi="宋体" w:cs="宋体" w:eastAsia="宋体"/>
                <w:b w:val="false"/>
                <w:i w:val="false"/>
                <w:sz w:val="24"/>
              </w:rPr>
              <w:t>55.00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55.00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为促进德化县陶瓷特色支柱产业和林业高质量发展，推进福林票明晰林权流转，制定《德化县福林票管理办法（试行）》，制作林改宣传片，举办“福林票”发行仪式。</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为促进德化县陶瓷特色支柱产业和林业高质量发展，制定《德化县福林票管理办法（试行）》，制作林改宣传片，举办“福林票”发行仪式。</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制定福林票管理办法</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=1份</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制作林改宣传片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=1片</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福林票管理办法验收合格率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资金投入情况</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≤55万元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经济效益指标</w:t>
            </w:r>
          </w:p>
        </w:tc>
        <w:tc>
          <w:tcPr>
            <w:hMerge w:val="restart"/>
            <w:vAlign w:val="center"/>
          </w:tcPr>
          <w:tcPr>
            <w:tcW w:type="dxa" w:w="1691"/>
          </w:tcPr>
          <w:p>
            <w:pPr>
              <w:jc w:val="right"/>
            </w:pPr>
            <w:r>
              <w:rPr>
                <w:rFonts w:ascii="宋体" w:hAnsi="宋体" w:cs="宋体" w:eastAsia="宋体"/>
                <w:b w:val="false"/>
                <w:i w:val="false"/>
                <w:sz w:val="22"/>
              </w:rPr>
              <w:t>银行授信额度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=20亿</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受益群众满意度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无人机全自主智能化巡护系统建设项目</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拟投资300万元左右布设7套全自动机场系统（含机巢及无人机），生成我县自己的航拍图影像和3D模型，形成“空天地”一体化监测体系，及时发现林地占用、对火情、松材线虫等病致死松木进行实时自动识别。</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已完成项目实施，布设7套全自动机场系统（含机巢及无人机），生成我县自己的航拍图影像和3D模型，形成“空天地”一体化监测体系，及时发现林地占用、对火情、松材线虫等病致死松木进行实时自动识别。</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4.48</w:t>
            </w:r>
          </w:p>
        </w:tc>
        <w:tc>
          <w:tcPr>
            <w:hMerge w:val="restart"/>
            <w:vAlign w:val="center"/>
          </w:tcPr>
          <w:tcPr>
            <w:tcW w:type="dxa" w:w="1691"/>
          </w:tcPr>
          <w:p>
            <w:pPr>
              <w:jc w:val="center"/>
            </w:pPr>
            <w:r>
              <w:rPr>
                <w:rFonts w:ascii="宋体" w:hAnsi="宋体" w:cs="宋体" w:eastAsia="宋体"/>
                <w:b w:val="false"/>
                <w:i w:val="false"/>
                <w:sz w:val="24"/>
              </w:rPr>
              <w:t>4.48</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1.43</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31.92</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4.48</w:t>
            </w:r>
          </w:p>
        </w:tc>
        <w:tc>
          <w:tcPr>
            <w:hMerge w:val="restart"/>
            <w:vAlign w:val="center"/>
          </w:tcPr>
          <w:tcPr>
            <w:tcW w:type="dxa" w:w="1691"/>
          </w:tcPr>
          <w:p>
            <w:pPr>
              <w:jc w:val="center"/>
            </w:pPr>
            <w:r>
              <w:rPr>
                <w:rFonts w:ascii="宋体" w:hAnsi="宋体" w:cs="宋体" w:eastAsia="宋体"/>
                <w:b w:val="false"/>
                <w:i w:val="false"/>
                <w:sz w:val="24"/>
              </w:rPr>
              <w:t>4.48</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1.43</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31.92</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拟投资300万元左右布设7套全自动机场系统（含机巢及无人机），生成我县自己的航拍图影像和3D模型，形成“空天地”一体化监测体系，及时发现林地占用、对火情、松材线虫等病致死松木进行实时自动识别。</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已完成项目实施，布设7套全自动机场系统（含机巢及无人机），生成我县自己的航拍图影像和3D模型，形成“空天地”一体化监测体系，及时发现林地占用、对火情、松材线虫等病致死松木进行实时自动识别。</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无人机巡护系统</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=7套</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7</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巡护面积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≥70万亩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70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项目质量合格率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无人机当年任务飞行完成率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投入成本</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=300万元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300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2024年已完成项目实施，结余资金已收回</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节能降耗、低碳环保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=良好null</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良好</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林业有害生物防治率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林区职工、周边群众满意度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2025年中央财政林业草原生态保护恢复资金（森林生态保护修复）</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加强森林资源管护，完成天然商品林管护面积65.8981万亩，国家级公益林管护面积29.6005万亩。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加强森林资源管护，完成天然商品林管护面积65.8981万亩，国家级公益林管护面积29.6005万亩。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967.26</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967.26</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967.26</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967.26</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加强森林资源管护，完成天然商品林管护面积65.8981万亩，国家级公益林管护面积29.6005万亩。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加强森林资源管护，完成天然商品林管护面积65.8981万亩，国家级公益林管护面积29.6005万亩。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天然商品林部分管护面积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=65.8981万亩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65.8981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国家级非国有公益林管护面积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=27.5904万亩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27.5904</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森林资源管护责任落实率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当期任务完成率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成本指标</w:t>
            </w:r>
          </w:p>
        </w:tc>
        <w:tc>
          <w:tcPr>
            <w:hMerge w:val="restart"/>
            <w:vMerge w:val="restart"/>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天然商品林乔木林地补助标准</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=23元/亩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23</w:t>
            </w:r>
          </w:p>
        </w:tc>
        <w:tc>
          <w:tcPr>
            <w:vAlign w:val="center"/>
          </w:tcPr>
          <w:tcPr>
            <w:tcW w:type="dxa" w:w="1691"/>
          </w:tcPr>
          <w:p>
            <w:pPr>
              <w:jc w:val="right"/>
            </w:pPr>
            <w:r>
              <w:rPr>
                <w:rFonts w:ascii="宋体" w:hAnsi="宋体" w:cs="宋体" w:eastAsia="宋体"/>
                <w:b w:val="false"/>
                <w:i w:val="false"/>
                <w:sz w:val="24"/>
              </w:rPr>
              <w:t>3</w:t>
            </w:r>
          </w:p>
        </w:tc>
        <w:tc>
          <w:tcPr>
            <w:vAlign w:val="center"/>
          </w:tcPr>
          <w:tcPr>
            <w:tcW w:type="dxa" w:w="1691"/>
          </w:tcPr>
          <w:p>
            <w:pPr>
              <w:jc w:val="right"/>
            </w:pPr>
            <w:r>
              <w:rPr>
                <w:rFonts w:ascii="宋体" w:hAnsi="宋体" w:cs="宋体" w:eastAsia="宋体"/>
                <w:b w:val="false"/>
                <w:i w:val="false"/>
                <w:sz w:val="24"/>
              </w:rPr>
              <w:t>3</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成本指标</w:t>
            </w:r>
          </w:p>
        </w:tc>
        <w:tc>
          <w:tcPr>
            <w:hMerge w:val="restart"/>
            <w:vMerge w:val="continue"/>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国家级非国有公益林补助标准</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=16元/亩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16</w:t>
            </w:r>
          </w:p>
        </w:tc>
        <w:tc>
          <w:tcPr>
            <w:vAlign w:val="center"/>
          </w:tcPr>
          <w:tcPr>
            <w:tcW w:type="dxa" w:w="1691"/>
          </w:tcPr>
          <w:p>
            <w:pPr>
              <w:jc w:val="right"/>
            </w:pPr>
            <w:r>
              <w:rPr>
                <w:rFonts w:ascii="宋体" w:hAnsi="宋体" w:cs="宋体" w:eastAsia="宋体"/>
                <w:b w:val="false"/>
                <w:i w:val="false"/>
                <w:sz w:val="24"/>
              </w:rPr>
              <w:t>3</w:t>
            </w:r>
          </w:p>
        </w:tc>
        <w:tc>
          <w:tcPr>
            <w:vAlign w:val="center"/>
          </w:tcPr>
          <w:tcPr>
            <w:tcW w:type="dxa" w:w="1691"/>
          </w:tcPr>
          <w:p>
            <w:pPr>
              <w:jc w:val="right"/>
            </w:pPr>
            <w:r>
              <w:rPr>
                <w:rFonts w:ascii="宋体" w:hAnsi="宋体" w:cs="宋体" w:eastAsia="宋体"/>
                <w:b w:val="false"/>
                <w:i w:val="false"/>
                <w:sz w:val="24"/>
              </w:rPr>
              <w:t>3</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成本指标</w:t>
            </w:r>
          </w:p>
        </w:tc>
        <w:tc>
          <w:tcPr>
            <w:hMerge w:val="restart"/>
            <w:vMerge w:val="continue"/>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国家级国有公益林补助标准</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4</w:t>
            </w:r>
          </w:p>
        </w:tc>
        <w:tc>
          <w:tcPr>
            <w:vAlign w:val="center"/>
          </w:tcPr>
          <w:tcPr>
            <w:tcW w:type="dxa" w:w="1691"/>
          </w:tcPr>
          <w:p>
            <w:pPr>
              <w:jc w:val="right"/>
            </w:pPr>
            <w:r>
              <w:rPr>
                <w:rFonts w:ascii="宋体" w:hAnsi="宋体" w:cs="宋体" w:eastAsia="宋体"/>
                <w:b w:val="false"/>
                <w:i w:val="false"/>
                <w:sz w:val="24"/>
              </w:rPr>
              <w:t>4</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持续发挥生态作用</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=逐步提升无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逐步提升</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林权群众满意度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2024年市级财政森林资源培育与管护第一批</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完成“碳汇林”基地试点建设1个，义务植树基地示范点建设1个，完成国土绿化试点项目建设。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24年已完成“碳汇林”基地试点建设1个，义务植树基地示范点建设1个，完成国土绿化试点项目建设。结余资金拟用于1、中央财政国土绿化试点示范项目后期质量检查费用；2、拟用于龙门公园森林景观综合改造提升工程。</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25.00</w:t>
            </w:r>
          </w:p>
        </w:tc>
        <w:tc>
          <w:tcPr>
            <w:hMerge w:val="restart"/>
            <w:vAlign w:val="center"/>
          </w:tcPr>
          <w:tcPr>
            <w:tcW w:type="dxa" w:w="1691"/>
          </w:tcPr>
          <w:p>
            <w:pPr>
              <w:jc w:val="center"/>
            </w:pPr>
            <w:r>
              <w:rPr>
                <w:rFonts w:ascii="宋体" w:hAnsi="宋体" w:cs="宋体" w:eastAsia="宋体"/>
                <w:b w:val="false"/>
                <w:i w:val="false"/>
                <w:sz w:val="24"/>
              </w:rPr>
              <w:t>25.00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25.00</w:t>
            </w:r>
          </w:p>
        </w:tc>
        <w:tc>
          <w:tcPr>
            <w:hMerge w:val="restart"/>
            <w:vAlign w:val="center"/>
          </w:tcPr>
          <w:tcPr>
            <w:tcW w:type="dxa" w:w="1691"/>
          </w:tcPr>
          <w:p>
            <w:pPr>
              <w:jc w:val="center"/>
            </w:pPr>
            <w:r>
              <w:rPr>
                <w:rFonts w:ascii="宋体" w:hAnsi="宋体" w:cs="宋体" w:eastAsia="宋体"/>
                <w:b w:val="false"/>
                <w:i w:val="false"/>
                <w:sz w:val="24"/>
              </w:rPr>
              <w:t>25.00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完成“碳汇林”基地试点建设1个，义务植树基地示范点建设1个，完成国土绿化试点项目建设。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24年已完成“碳汇林”基地试点建设1个，义务植树基地示范点建设1个，完成国土绿化试点项目建设。结余资金拟用于1、中央财政国土绿化试点示范项目后期质量检查费用；2、拟用于龙门公园森林景观综合改造提升工程。</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森林景观综合改造建设数量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项目验收通过率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资金投入率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生态系统和生物多样性</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=有效无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有效</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2024年市级财政现代林业经济第一批</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新增林下经济项目11个，利用面积1000亩，带动农户增收。</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2024年新增林下经济项目11个，利用面积1000亩，带动农户增收。</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3.00</w:t>
            </w:r>
          </w:p>
        </w:tc>
        <w:tc>
          <w:tcPr>
            <w:hMerge w:val="restart"/>
            <w:vAlign w:val="center"/>
          </w:tcPr>
          <w:tcPr>
            <w:tcW w:type="dxa" w:w="1691"/>
          </w:tcPr>
          <w:p>
            <w:pPr>
              <w:jc w:val="center"/>
            </w:pPr>
            <w:r>
              <w:rPr>
                <w:rFonts w:ascii="宋体" w:hAnsi="宋体" w:cs="宋体" w:eastAsia="宋体"/>
                <w:b w:val="false"/>
                <w:i w:val="false"/>
                <w:sz w:val="24"/>
              </w:rPr>
              <w:t>3.00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3.00</w:t>
            </w:r>
          </w:p>
        </w:tc>
        <w:tc>
          <w:tcPr>
            <w:hMerge w:val="restart"/>
            <w:vAlign w:val="center"/>
          </w:tcPr>
          <w:tcPr>
            <w:tcW w:type="dxa" w:w="1691"/>
          </w:tcPr>
          <w:p>
            <w:pPr>
              <w:jc w:val="center"/>
            </w:pPr>
            <w:r>
              <w:rPr>
                <w:rFonts w:ascii="宋体" w:hAnsi="宋体" w:cs="宋体" w:eastAsia="宋体"/>
                <w:b w:val="false"/>
                <w:i w:val="false"/>
                <w:sz w:val="24"/>
              </w:rPr>
              <w:t>3.00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新增林下经济项目11个，新增林下经济利用面积1000亩，带动农户增收。</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2024年新增林下经济项目11个，利用面积1000亩，带动农户增收。</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林下经济项目补助个数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新增林下经济利用面积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林下经济项目验收合格率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项目当期任务完成率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林下经济项目补助标准</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=3万元/个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生产技术水平</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=提高无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提高</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2025年省级财政林业专项（古树保护及林业有害生物防治）</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完成2025年第一季度监测普查108万亩松林，全面开展松材线虫病春季专项普查，加强古树群及古树名木保护。</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完成2025年第一季度监测普查108万亩松林，全面开展松材线虫病春季专项普查，加强古树群及古树名木保护。</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36.45</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36.45</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36.45</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36.45</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完成2025年第一季度监测普查108万亩松林，全面开展松材线虫病春季专项普查，加强古树群及古树名木保护。</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完成2025年第一季度监测普查108万亩松林，全面开展松材线虫病春季专项普查，加强古树群及古树名木保护。</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松材线虫病疫情监测普查面积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≥108万亩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117</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古树名木保护株数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当年度任务完成率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资金投入控制率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森林质量提升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=明显无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明显</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社会公众满意度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xml:space="preserve"> 2025年中央财政林业草原改革发展资金（林业有害生物防治及林草湿荒综合监测）</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完成松材线虫病防治面积达0.2万亩，完成全国性林草湿荒综合监测项目图斑监测数量达389个。</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完成松材线虫病防治面积达0.2万亩，完成全国性林草湿荒综合监测项目图斑监测数量达389个。</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72.49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72.49</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72.49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72.49</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完成松材线虫病防治面积达0.2万亩，完成全国性林草湿荒综合监测项目图斑监测数量达389个。</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完成松材线虫病防治面积达0.2万亩，完成全国性林草湿荒综合监测项目图斑监测数量达389个。</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全国性林草湿荒综合监测项目图斑监测数量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≥389个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423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松材线虫病防治面积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≥0.2万亩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0.45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当期任务合格率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 xml:space="preserve">资金投入控制率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林业有害生物无公害防治成效</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=明显无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明显</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社会公众满意度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2025年唐寨山森林公园管理</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进一步加强公园基础设施建设，提高森林公园管理，保护好公园环境，提升森林旅游质量，生态功能进一步增强，更好地满足森林旅游需要，为广大人民提供休闲、健身、娱乐场所，并引进专业物业团队对森林公园的设施维护、绿化管护、卫生保洁、安保服务等进行专业化管理，进一步提高森林公园管理水平，打造环境优美、秩序井然的省级森林公园。</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进一步加强公园基础设施建设，提高森林公园管理，保护好公园环境，提升森林旅游质量，生态功能进一步增强，更好地满足森林旅游需要，为广大人民提供休闲、健身、娱乐场所，并引进专业物业团队对森林公园的设施维护、绿化管护、卫生保洁、安保服务等进行专业化管理，进一步提高森林公园管理水平，打造环境优美、秩序井然的省级森林公园。</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403.72</w:t>
            </w:r>
          </w:p>
        </w:tc>
        <w:tc>
          <w:tcPr>
            <w:hMerge w:val="restart"/>
            <w:vAlign w:val="center"/>
          </w:tcPr>
          <w:tcPr>
            <w:tcW w:type="dxa" w:w="1691"/>
          </w:tcPr>
          <w:p>
            <w:pPr>
              <w:jc w:val="center"/>
            </w:pPr>
            <w:r>
              <w:rPr>
                <w:rFonts w:ascii="宋体" w:hAnsi="宋体" w:cs="宋体" w:eastAsia="宋体"/>
                <w:b w:val="false"/>
                <w:i w:val="false"/>
                <w:sz w:val="24"/>
              </w:rPr>
              <w:t>403.72</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403.72</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403.72</w:t>
            </w:r>
          </w:p>
        </w:tc>
        <w:tc>
          <w:tcPr>
            <w:hMerge w:val="restart"/>
            <w:vAlign w:val="center"/>
          </w:tcPr>
          <w:tcPr>
            <w:tcW w:type="dxa" w:w="1691"/>
          </w:tcPr>
          <w:p>
            <w:pPr>
              <w:jc w:val="center"/>
            </w:pPr>
            <w:r>
              <w:rPr>
                <w:rFonts w:ascii="宋体" w:hAnsi="宋体" w:cs="宋体" w:eastAsia="宋体"/>
                <w:b w:val="false"/>
                <w:i w:val="false"/>
                <w:sz w:val="24"/>
              </w:rPr>
              <w:t>403.72</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403.72</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进一步加强公园基础设施建设，提高森林公园管理，保护好公园环境，提升森林旅游质量，生态功能进一步增强，更好地满足森林旅游需要，为广大人民提供休闲、健身、娱乐场所，并引进专业物业团队对森林公园的设施维护、绿化管护、卫生保洁、安保服务等进行专业化管理，进一步提高森林公园管理水平，打造环境优美、秩序井然的省级森林公园。</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进一步加强公园基础设施建设，提高森林公园管理，保护好公园环境，提升森林旅游质量，生态功能进一步增强，更好地满足森林旅游需要，为广大人民提供休闲、健身、娱乐场所，并引进专业物业团队对森林公园的设施维护、绿化管护、卫生保洁、安保服务等进行专业化管理，进一步提高森林公园管理水平，打造环境优美、秩序井然的省级森林公园。</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公园管理数量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绿化花木日常管护率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基础设施维修覆盖率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完成目标任务时间</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投入资金情况</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≤403.72
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403.72</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提升森林旅游质量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=提升无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提升</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 xml:space="preserve">社会公众满意度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2024年中央财政林业草原生态保护恢复资金（森林生态保护修复）</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加强森林资源管护，完成天然商品林非国有管护面积65.4263万亩，国家级非国有公益林管护面积27.5896万亩。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加强森林资源管护，完成天然商品林非国有管护面积65.4263万亩，国家级非国有公益林管护面积27.5896万亩。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1196.92</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1196.92</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1196.92</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1196.92</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加强森林资源管护，完成天然商品林非国有部分管护面积65.4263万亩，国家级非国有公益林管护面积27.5896万亩。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加强森林资源管护，完成天然商品林非国有管护面积65.4263万亩，国家级非国有公益林管护面积27.5896万亩。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天然商品林非国有部分管护面积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=65.4263万亩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65.4263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国家级非国有公益林管护面积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=27.5896万亩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27.5896</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森林资源管护责任落实率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当期任务完成率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成本指标</w:t>
            </w:r>
          </w:p>
        </w:tc>
        <w:tc>
          <w:tcPr>
            <w:hMerge w:val="restart"/>
            <w:vMerge w:val="restart"/>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天然商品林非国有部分乔木林地补助标准</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=23元/亩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23</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成本指标</w:t>
            </w:r>
          </w:p>
        </w:tc>
        <w:tc>
          <w:tcPr>
            <w:hMerge w:val="restart"/>
            <w:vMerge w:val="continue"/>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国家级非国有公益林补助标准</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=16元/亩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16</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持续发挥生态作用</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=逐步提升无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逐步提升</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林权群众满意度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2025年省级以上生态公益林县级财政负担资金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引导和支持农户参加森林综合保险，不断扩大森林综合保险风险覆盖面和风险保障水平，完成省级以上公益林补助面积94.2995万亩。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引导和支持农户参加森林综合保险，不断扩大森林综合保险风险覆盖面和风险保障水平，完成省级以上公益林补助面积94.2995万亩。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19.00</w:t>
            </w:r>
          </w:p>
        </w:tc>
        <w:tc>
          <w:tcPr>
            <w:hMerge w:val="restart"/>
            <w:vAlign w:val="center"/>
          </w:tcPr>
          <w:tcPr>
            <w:tcW w:type="dxa" w:w="1691"/>
          </w:tcPr>
          <w:p>
            <w:pPr>
              <w:jc w:val="center"/>
            </w:pPr>
            <w:r>
              <w:rPr>
                <w:rFonts w:ascii="宋体" w:hAnsi="宋体" w:cs="宋体" w:eastAsia="宋体"/>
                <w:b w:val="false"/>
                <w:i w:val="false"/>
                <w:sz w:val="24"/>
              </w:rPr>
              <w:t>19.00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19.00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19.00</w:t>
            </w:r>
          </w:p>
        </w:tc>
        <w:tc>
          <w:tcPr>
            <w:hMerge w:val="restart"/>
            <w:vAlign w:val="center"/>
          </w:tcPr>
          <w:tcPr>
            <w:tcW w:type="dxa" w:w="1691"/>
          </w:tcPr>
          <w:p>
            <w:pPr>
              <w:jc w:val="center"/>
            </w:pPr>
            <w:r>
              <w:rPr>
                <w:rFonts w:ascii="宋体" w:hAnsi="宋体" w:cs="宋体" w:eastAsia="宋体"/>
                <w:b w:val="false"/>
                <w:i w:val="false"/>
                <w:sz w:val="24"/>
              </w:rPr>
              <w:t>19.00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19.00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引导和支持农户参加森林综合保险，不断扩大森林综合保险风险覆盖面和风险保障水平，完成省级以上公益林补助面积94.2995万亩。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引导和支持农户参加森林综合保险，不断扩大森林综合保险风险覆盖面和风险保障水平，完成省级以上公益林补助面积94.2995万亩。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省级以上公益林补助面积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=94.2995万亩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94.2995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生态公益林保有率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当期任务完成率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省级以上公益林县级财政承担金额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=0.2元/亩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0.2</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生态效益发挥</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=良好无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良好</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公益林林权所有者满意度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2025年省级财政森林生态效益补助资金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实施省级以上公益林补助面积100.2761万亩。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实施省级以上公益林补助面积100.2761万亩。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1432.87</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1432.87</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1432.87</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1432.87</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实施省级以上公益林补助面积100.2761万亩。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实施省级以上公益林补助面积100.2761万亩。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省级以上公益林补助面积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=65.4263万亩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65.4263</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生态公益林保有率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当期任务完成率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成本指标</w:t>
            </w:r>
          </w:p>
        </w:tc>
        <w:tc>
          <w:tcPr>
            <w:hMerge w:val="restart"/>
            <w:vMerge w:val="restart"/>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省级公益林补助标准</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=23元/亩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23</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成本指标</w:t>
            </w:r>
          </w:p>
        </w:tc>
        <w:tc>
          <w:tcPr>
            <w:hMerge w:val="restart"/>
            <w:vMerge w:val="continue"/>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国家级公益林非国有部分补助标准</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=16元/亩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16</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持续发挥生态作用</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=逐步提升无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逐步提升</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林权所有者满意度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2024年松枯死树承包清理项目1</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年终结转结余</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2024年在龙浔、浔中、三班、盖德、雷峰、龙门滩开展松枯死树清理。</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827.39</w:t>
            </w:r>
          </w:p>
        </w:tc>
        <w:tc>
          <w:tcPr>
            <w:hMerge w:val="restart"/>
            <w:vAlign w:val="center"/>
          </w:tcPr>
          <w:tcPr>
            <w:tcW w:type="dxa" w:w="1691"/>
          </w:tcPr>
          <w:p>
            <w:pPr>
              <w:jc w:val="center"/>
            </w:pPr>
            <w:r>
              <w:rPr>
                <w:rFonts w:ascii="宋体" w:hAnsi="宋体" w:cs="宋体" w:eastAsia="宋体"/>
                <w:b w:val="false"/>
                <w:i w:val="false"/>
                <w:sz w:val="24"/>
              </w:rPr>
              <w:t>827.39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803.96</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97.17</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827.39</w:t>
            </w:r>
          </w:p>
        </w:tc>
        <w:tc>
          <w:tcPr>
            <w:hMerge w:val="restart"/>
            <w:vAlign w:val="center"/>
          </w:tcPr>
          <w:tcPr>
            <w:tcW w:type="dxa" w:w="1691"/>
          </w:tcPr>
          <w:p>
            <w:pPr>
              <w:jc w:val="center"/>
            </w:pPr>
            <w:r>
              <w:rPr>
                <w:rFonts w:ascii="宋体" w:hAnsi="宋体" w:cs="宋体" w:eastAsia="宋体"/>
                <w:b w:val="false"/>
                <w:i w:val="false"/>
                <w:sz w:val="24"/>
              </w:rPr>
              <w:t>827.39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803.96</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97.17</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以2023年清理松枯死树数量为基数，通过公开招投标开展2024年松枯死树清理承包。</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2024年在龙浔、浔中、三班、盖德、雷峰、龙门滩开展松枯死树清理。</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松枯死树清理数量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≥3.7万株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5.7</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松枯死树清理合格率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资金投入率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97.17</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生态环境保护情况</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=是无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是</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 xml:space="preserve">群众满意度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2025年省级以上自然保护地林权所有者补偿资金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完成省级以上各类自然保护地林权所有者补助面积14.33万亩。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完成省级以上各类自然保护地林权所有者补助面积14.33万亩。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42.99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42.99</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42.99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42.99</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完成省级以上各类自然保护地林权所有者补助面积14.33万亩。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完成省级以上各类自然保护地林权所有者补助面积14.33万亩。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省级以上各类自然保护地林权所有者补助面积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=14.33万亩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14.33</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林权所有者补助兑现率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补助任务完成及时率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省级以上自然保护地林权所有者补助标准</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经济效益指标</w:t>
            </w:r>
          </w:p>
        </w:tc>
        <w:tc>
          <w:tcPr>
            <w:hMerge w:val="restart"/>
            <w:vAlign w:val="center"/>
          </w:tcPr>
          <w:tcPr>
            <w:tcW w:type="dxa" w:w="1691"/>
          </w:tcPr>
          <w:p>
            <w:pPr>
              <w:jc w:val="right"/>
            </w:pPr>
            <w:r>
              <w:rPr>
                <w:rFonts w:ascii="宋体" w:hAnsi="宋体" w:cs="宋体" w:eastAsia="宋体"/>
                <w:b w:val="false"/>
                <w:i w:val="false"/>
                <w:sz w:val="22"/>
              </w:rPr>
              <w:t>省级以上自然保护地林权所有者补助收入增加</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=3元/亩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3</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林权所有者满意度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2025年中央财政林业草原改革发展资金（造林）</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实施国土绿化造林面积1.6283万亩。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实施国土绿化造林面积1.6283万亩。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858.44</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858.44</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858.44</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858.44</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实施国土绿化造林面积1.6273万亩。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实施国土绿化造林面积2.442万亩。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造林面积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≥1.6273万亩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2.442</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造林合格率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资金投入控制率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森林质量提升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=明显无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明显</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社会公众满意度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2025年省级财政林业专项资金（三多改革试点）</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开展“三多”改革试点14项，推广“三多”改革典型案例1个。</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开展“三多”改革试点14项，推广“三多”改革典型案例1个。</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38.00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38.00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38.00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38.00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开展“三多”改革试点14项，推广“三多”改革典型案例1个。</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开展“三多”改革试点14项，推广“三多”改革典型案例1个。</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“三多”改革典型案例推广数量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“三多”改革试点任务开展数量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≥14项</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14</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“三多”改革试点项目合格率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项目任务完成率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资金投入控制率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“三多”改革试点总结经验数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社会公众满意度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2025年林业专项</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以推深林长制为抓手，在深化林改、国土绿化、智慧林业、资源保护、支撑保障等方面持续发力。1、持续压实林长责任，进一步完善林长制工作机制。2、持续巩固提升绿化成果。3、持续加强森林资源保护。一是全县范围内开展林草生态综合监测评价；二是开展森林督查，严厉打击破坏森林资源行为；三是全面加强生物多样性保护，综合防控野生动物致害；四是开展生态公益林区划界定调整工作，进一步优化生态公益林布局；五是建设防火林带基础设施，有效保护森林资源安全。4、引导和支持农户参加森林综合保险，不断扩大农业风险覆盖面和风险保障水平，稳定林业生产，保障林农收入。5、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以推深林长制为抓手，在深化林改、国土绿化、智慧林业、资源保护、支撑保障等方面持续发力。1、持续压实林长责任，进一步完善林长制工作机制。2、持续巩固提升绿化成果。3、持续加强森林资源保护。一是全县范围内开展林草生态综合监测评价；二是开展森林督查，严厉打击破坏森林资源行为；三是全面加强生物多样性保护，综合防控野生动物致害；四是开展生态公益林区划界定调整工作，进一步优化生态公益林布局；五是建设防火林带基础设施，有效保护森林资源安全。4、引导和支持农户参加森林综合保险，不断扩大农业风险覆盖面和风险保障水平，稳定林业生产，保障林农收入。5、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1224.79</w:t>
            </w:r>
          </w:p>
        </w:tc>
        <w:tc>
          <w:tcPr>
            <w:hMerge w:val="restart"/>
            <w:vAlign w:val="center"/>
          </w:tcPr>
          <w:tcPr>
            <w:tcW w:type="dxa" w:w="1691"/>
          </w:tcPr>
          <w:p>
            <w:pPr>
              <w:jc w:val="center"/>
            </w:pPr>
            <w:r>
              <w:rPr>
                <w:rFonts w:ascii="宋体" w:hAnsi="宋体" w:cs="宋体" w:eastAsia="宋体"/>
                <w:b w:val="false"/>
                <w:i w:val="false"/>
                <w:sz w:val="24"/>
              </w:rPr>
              <w:t>1224.79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1024.78</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83.67</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1224.79</w:t>
            </w:r>
          </w:p>
        </w:tc>
        <w:tc>
          <w:tcPr>
            <w:hMerge w:val="restart"/>
            <w:vAlign w:val="center"/>
          </w:tcPr>
          <w:tcPr>
            <w:tcW w:type="dxa" w:w="1691"/>
          </w:tcPr>
          <w:p>
            <w:pPr>
              <w:jc w:val="center"/>
            </w:pPr>
            <w:r>
              <w:rPr>
                <w:rFonts w:ascii="宋体" w:hAnsi="宋体" w:cs="宋体" w:eastAsia="宋体"/>
                <w:b w:val="false"/>
                <w:i w:val="false"/>
                <w:sz w:val="24"/>
              </w:rPr>
              <w:t>1224.79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1024.78</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83.67</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以推深林长制为抓手，在深化林改、国土绿化、智慧林业、资源保护、支撑保障等方面持续发力。1、持续压实林长责任，进一步完善林长制工作机制。2、持续巩固提升绿化成果。3、持续加强森林资源保护。一是全县范围内开展林草生态综合监测评价；二是开展森林督查，严厉打击破坏森林资源行为；三是全面加强生物多样性保护，综合防控野生动物致害；四是开展生态公益林区划界定调整工作，进一步优化生态公益林布局；五是建设防火林带基础设施，有效保护森林资源安全。4、引导和支持农户参加森林综合保险，不断扩大农业风险覆盖面和风险保障水平，稳定林业生产，保障林农收入。5、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以推深林长制为抓手，在深化林改、国土绿化、智慧林业、资源保护、支撑保障等方面持续发力。1、持续压实林长责任，进一步完善林长制工作机制。2、持续巩固提升绿化成果。3、持续加强森林资源保护。一是全县范围内开展林草生态综合监测评价；二是开展森林督查，严厉打击破坏森林资源行为；三是全面加强生物多样性保护，综合防控野生动物致害；四是开展生态公益林区划界定调整工作，进一步优化生态公益林布局；五是建设防火林带基础设施，有效保护森林资源安全。4、引导和支持农户参加森林综合保险，不断扩大农业风险覆盖面和风险保障水平，稳定林业生产，保障林农收入。5、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生物防火林带抚育面积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乡镇半专业森林消防队伍数量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=20队</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省级以上公益林管护面积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≥94.2995万亩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94.2995</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生物防火林带抚育合格率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≥82%</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乡镇半专业森林消防队补贴标准</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=400元/月</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400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带动就业人数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5000</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林农满意度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2024年中央财政林业改革发展资金市县部分</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完成德化县无人机智能巡护标准化示范区建设；杉木人工林质量精准提升技术推广示范项目建设。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完成德化县无人机智能巡护标准化示范区建设；杉木人工林质量精准提升技术推广示范项目建设。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110.40</w:t>
            </w:r>
          </w:p>
        </w:tc>
        <w:tc>
          <w:tcPr>
            <w:hMerge w:val="restart"/>
            <w:vAlign w:val="center"/>
          </w:tcPr>
          <w:tcPr>
            <w:tcW w:type="dxa" w:w="1691"/>
          </w:tcPr>
          <w:p>
            <w:pPr>
              <w:jc w:val="center"/>
            </w:pPr>
            <w:r>
              <w:rPr>
                <w:rFonts w:ascii="宋体" w:hAnsi="宋体" w:cs="宋体" w:eastAsia="宋体"/>
                <w:b w:val="false"/>
                <w:i w:val="false"/>
                <w:sz w:val="24"/>
              </w:rPr>
              <w:t>110.40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40.16</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36.38</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110.40</w:t>
            </w:r>
          </w:p>
        </w:tc>
        <w:tc>
          <w:tcPr>
            <w:hMerge w:val="restart"/>
            <w:vAlign w:val="center"/>
          </w:tcPr>
          <w:tcPr>
            <w:tcW w:type="dxa" w:w="1691"/>
          </w:tcPr>
          <w:p>
            <w:pPr>
              <w:jc w:val="center"/>
            </w:pPr>
            <w:r>
              <w:rPr>
                <w:rFonts w:ascii="宋体" w:hAnsi="宋体" w:cs="宋体" w:eastAsia="宋体"/>
                <w:b w:val="false"/>
                <w:i w:val="false"/>
                <w:sz w:val="24"/>
              </w:rPr>
              <w:t>110.40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40.16</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36.38</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完成德化县无人机智能巡护标准化示范区建设；杉木人工林质量精准提升技术推广示范项目建设。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1、完成德化县无人机智能巡护标准化示范区建设；2、杉木人工林质量精准提升技术推广示范项目建设，已在龙门滩镇完成526亩的示范基地建设，并开展2期林业科技技术培训等。</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无人机中心控制室</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科技推广成果数量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项目建设合格率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资金投入金额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=200万元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129.76</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6.49</w:t>
            </w:r>
          </w:p>
        </w:tc>
        <w:tc>
          <w:tcPr>
            <w:hMerge w:val="restart"/>
            <w:vAlign w:val="center"/>
          </w:tcPr>
          <w:tcPr>
            <w:tcW w:type="dxa" w:w="1691"/>
          </w:tcPr>
          <w:p>
            <w:pPr>
              <w:jc w:val="right"/>
            </w:pPr>
            <w:r>
              <w:rPr>
                <w:rFonts w:ascii="宋体" w:hAnsi="宋体" w:cs="宋体" w:eastAsia="宋体"/>
                <w:b w:val="false"/>
                <w:i w:val="false"/>
                <w:sz w:val="24"/>
              </w:rPr>
              <w:t>杉木人工林受气候等自然因素影响，进度偏慢。</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一体化巡护系统生态效益发挥</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=是无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是</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群众满意度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86.49</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良（90&gt;S≧80）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Merge w:val="restart"/>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r>
        <w:tc>
          <w:tcPr>
            <w:hMerge w:val="restart"/>
            <w:vMerge w:val="continue"/>
            <w:vAlign w:val="center"/>
          </w:tcPr>
          <w:tcPr>
            <w:tcW w:type="dxa" w:w="1691"/>
          </w:tcPr>
          <w:p>
            <w:pPr>
              <w:jc w:val="right"/>
            </w:pPr>
            <w:r>
              <w:rPr>
                <w:rFonts w:ascii="宋体" w:hAnsi="宋体" w:cs="宋体" w:eastAsia="宋体"/>
                <w:b w:val="false"/>
                <w:i w:val="false"/>
                <w:sz w:val="22"/>
              </w:rPr>
              <w:t/>
            </w:r>
          </w:p>
        </w:tc>
        <w:tc>
          <w:tcPr>
            <w:hMerge w:val="continue"/>
            <w:v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目标完成问题</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杉木人工林示范基地建设涉及野外作业，受气候条件等自然因素影响进度整体偏慢。</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目前项目已完工，计划4月左右省林业局开展最终验收，待验收合格后拨付剩余项目资金。</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2025年省级财政林业专项资金（林业贷款贴息）</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实施林业贷款贴息项目3个，贴息金额21.52万元，带动林业经济发展。</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实施林业贷款贴息项目3个，贴息金额21.52万元，带动林业经济发展。</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21.52</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21.52</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21.52</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21.52</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实施林业贷款贴息项目3个，贴息金额21.52万元，带动林业经济发展。</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实施林业贷款贴息项目3个，贴息金额21.52万元，带动林业经济发展。</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贷款贴息项目数量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3</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林业贷款贴息率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贴息金额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=21.52万元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21.52</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是否带动林业经济发展</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=是无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是</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贷款贴息受益者满意度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2024市级财政现代林业经济第二批</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新增林产品就地加工设备数1家，新型林业经营主体3家，古驿道修复保护建设15公里，生态场完成竹林抚育85亩。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新增林产品就地加工设备数1家，新型林业经营主体3家，古驿道修复保护建设15公里，生态场完成竹林抚育85亩。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15.50</w:t>
            </w:r>
          </w:p>
        </w:tc>
        <w:tc>
          <w:tcPr>
            <w:hMerge w:val="restart"/>
            <w:vAlign w:val="center"/>
          </w:tcPr>
          <w:tcPr>
            <w:tcW w:type="dxa" w:w="1691"/>
          </w:tcPr>
          <w:p>
            <w:pPr>
              <w:jc w:val="center"/>
            </w:pPr>
            <w:r>
              <w:rPr>
                <w:rFonts w:ascii="宋体" w:hAnsi="宋体" w:cs="宋体" w:eastAsia="宋体"/>
                <w:b w:val="false"/>
                <w:i w:val="false"/>
                <w:sz w:val="24"/>
              </w:rPr>
              <w:t>15.50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15.50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15.50</w:t>
            </w:r>
          </w:p>
        </w:tc>
        <w:tc>
          <w:tcPr>
            <w:hMerge w:val="restart"/>
            <w:vAlign w:val="center"/>
          </w:tcPr>
          <w:tcPr>
            <w:tcW w:type="dxa" w:w="1691"/>
          </w:tcPr>
          <w:p>
            <w:pPr>
              <w:jc w:val="center"/>
            </w:pPr>
            <w:r>
              <w:rPr>
                <w:rFonts w:ascii="宋体" w:hAnsi="宋体" w:cs="宋体" w:eastAsia="宋体"/>
                <w:b w:val="false"/>
                <w:i w:val="false"/>
                <w:sz w:val="24"/>
              </w:rPr>
              <w:t>15.50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15.50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新增林产品就地加工设备数1家，新型林业经营主体3家，古驿道修复保护建设15公里，生态场完成竹林抚育85亩。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新增林产品就地加工设备数1家，新型林业经营主体3家，古驿道修复保护建设15公里，生态场完成竹林抚育85亩。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新型林业经营主体数量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=1家</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完成时限</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≤1年</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可食用林产品质量监测费用</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=5.5万元/项</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增加企业收入</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=逐步增加无</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逐步增加</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（2025年度）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2024年林业专项</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德化县林业局</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以推深林长制为抓手，在深化林改、国土绿化、智慧林业、资源保护、支撑保障等方面持续发力。1、持续压实林长责任，进一步完善林长制工作机制。2、持续巩固提升绿化成果。3、持续加强森林资源保护。一是全县范围内开展林草生态综合监测评价；二是开展森林督查，严厉打击破坏森林资源行为；三是全面加强生物多样性保护，综合防控野生动物致害；四是开展生态公益林区划界定调整工作，进一步优化生态公益林布局；五是建设防火林带基础设施，有效保护森林资源安全。4、引导和支持农户参加森林综合保险，不断扩大农业风险覆盖面和风险保障水平，稳定林业生产，保障林农收入。5、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以推深林长制为抓手，在深化林改、国土绿化、智慧林业、资源保护、支撑保障等方面持续发力。1、持续压实林长责任，进一步完善林长制工作机制。2、持续巩固提升绿化成果。3、持续加强森林资源保护。一是全县范围内开展林草生态综合监测评价；二是开展森林督查，严厉打击破坏森林资源行为；三是全面加强生物多样性保护，综合防控野生动物致害；四是开展生态公益林区划界定调整工作，进一步优化生态公益林布局；五是建设防火林带基础设施，有效保护森林资源安全。4、引导和支持农户参加森林综合保险，不断扩大农业风险覆盖面和风险保障水平，稳定林业生产，保障林农收入。5、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0.10</w:t>
            </w:r>
          </w:p>
        </w:tc>
        <w:tc>
          <w:tcPr>
            <w:hMerge w:val="restart"/>
            <w:vAlign w:val="center"/>
          </w:tcPr>
          <w:tcPr>
            <w:tcW w:type="dxa" w:w="1691"/>
          </w:tcPr>
          <w:p>
            <w:pPr>
              <w:jc w:val="center"/>
            </w:pPr>
            <w:r>
              <w:rPr>
                <w:rFonts w:ascii="宋体" w:hAnsi="宋体" w:cs="宋体" w:eastAsia="宋体"/>
                <w:b w:val="false"/>
                <w:i w:val="false"/>
                <w:sz w:val="24"/>
              </w:rPr>
              <w:t>0.10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0.10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0.10</w:t>
            </w:r>
          </w:p>
        </w:tc>
        <w:tc>
          <w:tcPr>
            <w:hMerge w:val="restart"/>
            <w:vAlign w:val="center"/>
          </w:tcPr>
          <w:tcPr>
            <w:tcW w:type="dxa" w:w="1691"/>
          </w:tcPr>
          <w:p>
            <w:pPr>
              <w:jc w:val="center"/>
            </w:pPr>
            <w:r>
              <w:rPr>
                <w:rFonts w:ascii="宋体" w:hAnsi="宋体" w:cs="宋体" w:eastAsia="宋体"/>
                <w:b w:val="false"/>
                <w:i w:val="false"/>
                <w:sz w:val="24"/>
              </w:rPr>
              <w:t>0.10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0.10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推深林长制为抓手，在深化林改、国土绿化、智慧林业、资源保护、支撑保障等方面持续发力。1、持续压实林长责任，进一步完善林长制工作机制。2、持续巩固提升绿化成果。3、持续加强森林资源保护。一是全县范围内开展林草生态综合监测评价；二是开展森林督查，严厉打击破坏森林资源行为；三是全面加强生物多样性保护，综合防控野生动物致害；四是开展生态公益林区划界定调整工作，进一步优化生态公益林布局；五是建设防火林带基础设施，有效保护森林资源安全。4、引导和支持农户参加森林综合保险，不断扩大农业风险覆盖面和风险保障水平，稳定林业生产，保障林农收入。5、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以推深林长制为抓手，在深化林改、国土绿化、智慧林业、资源保护、支撑保障等方面持续发力。1、持续压实林长责任，进一步完善林长制工作机制。2、持续巩固提升绿化成果。3、持续加强森林资源保护。一是全县范围内开展林草生态综合监测评价；二是开展森林督查，严厉打击破坏森林资源行为；三是全面加强生物多样性保护，综合防控野生动物致害；四是开展生态公益林区划界定调整工作，进一步优化生态公益林布局；五是建设防火林带基础设施，有效保护森林资源安全。4、引导和支持农户参加森林综合保险，不断扩大农业风险覆盖面和风险保障水平，稳定林业生产，保障林农收入。5、提高基层林业工作站的管理水平和能力，充分发挥职能，推动基层林业站全面参与林业重点工程建设和森林资源保护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生物防火林带抚育面积</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=1万亩</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1.2</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20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生物防火林带抚育合格率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≥82%</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当期任务完成率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资金投入率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带动就业人数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5000</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30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社会公众满意度提高</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rsidR="00B2512C" w14:paraId="213275E1" w14:textId="77777777">
      <w:pPr>
        <w:rPr>
          <w:sz w:val="24"/>
          <w:szCs w:val="24"/>
        </w:rPr>
        <w:sectPr>
          <w:pgSz w:w="23800" w:h="16840"/>
        </w:sectPr>
      </w:pPr>
      <w:r>
        <w:rPr>
          <w:sz w:val="24"/>
          <w:szCs w:val="24"/>
        </w:rPr>
        <w:t/>
      </w:r>
    </w:p>
    <w:p w:rsidR="002E6977" w:rsidP="000F6DE9" w14:paraId="27E0FCED" w14:textId="77777777">
      <w:pPr>
        <w:pStyle w:val="Heading2"/>
      </w:pPr>
      <w:bookmarkStart w:id="58" w:name="_Toc141520089"/>
      <w:r>
        <w:rPr>
          <w:rFonts w:hint="eastAsia"/>
        </w:rPr>
        <w:t>二、项目支出绩效评价报告</w:t>
      </w:r>
      <w:bookmarkEnd w:id="58"/>
    </w:p>
    <w:p w:rsidR="00614434" w:rsidP="00614434" w14:paraId="7D53E5D0" w14:textId="77777777">
      <w:pPr>
        <w:rPr>
          <w:sz w:val="24"/>
          <w:szCs w:val="24"/>
        </w:rPr>
      </w:pPr>
      <w:r>
        <w:rPr>
          <w:sz w:val="24"/>
          <w:szCs w:val="24"/>
        </w:rPr>
        <w:t/>
      </w:r>
    </w:p>
    <w:p w:rsidR="00750446" w:rsidRPr="00614434" w:rsidP="00062182" w14:paraId="3355A80E" w14:textId="77777777"/>
    <w:p w14:paraId="057F56ED">
      <w:pPr>
        <w:pStyle w:val="1"/>
        <w:rPr>
          <w:rFonts w:ascii="仿宋" w:hAnsi="仿宋" w:eastAsia="仿宋"/>
          <w:sz w:val="32"/>
          <w:szCs w:val="32"/>
        </w:rPr>
      </w:pPr>
    </w:p>
    <w:p w14:paraId="01367DE5">
      <w:pPr>
        <w:pStyle w:val="1"/>
        <w:ind w:firstLine="420"/>
        <w:jc w:val="center"/>
        <w:rPr>
          <w:rFonts w:hint="default" w:ascii="宋体" w:hAnsi="宋体" w:eastAsia="宋体" w:cs="仿宋"/>
          <w:b/>
          <w:sz w:val="44"/>
          <w:szCs w:val="44"/>
          <w:lang w:val="en-US"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p>
    <w:p w14:paraId="22886BB9">
      <w:pPr>
        <w:pStyle w:val="1"/>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2025年省级财政林业专项资金（林业贷款贴息）</w:t>
      </w:r>
      <w:r>
        <w:rPr>
          <w:rFonts w:hint="eastAsia" w:ascii="仿宋" w:hAnsi="仿宋" w:eastAsia="仿宋"/>
          <w:sz w:val="32"/>
          <w:szCs w:val="32"/>
        </w:rPr>
        <w:t>）</w:t>
      </w:r>
    </w:p>
    <w:p w14:paraId="66994E28">
      <w:pPr>
        <w:pStyle w:val="1"/>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1"/>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1"/>
        <w:ind w:firstLine="1472" w:firstLineChars="460"/>
        <w:rPr>
          <w:rFonts w:ascii="仿宋" w:hAnsi="仿宋" w:eastAsia="仿宋"/>
          <w:sz w:val="32"/>
          <w:szCs w:val="32"/>
        </w:rPr>
      </w:pPr>
      <w:r>
        <w:rPr>
          <w:rFonts w:hint="eastAsia" w:ascii="仿宋" w:hAnsi="仿宋" w:eastAsia="仿宋"/>
          <w:sz w:val="32"/>
          <w:szCs w:val="32"/>
        </w:rPr>
        <w:t>实施林业贷款贴息项目3个，贴息金额21.52万元，带动林业经济发展。</w:t>
      </w:r>
      <w:r>
        <w:rPr>
          <w:rFonts w:ascii="仿宋" w:hAnsi="仿宋" w:eastAsia="仿宋" w:cs="仿宋"/>
          <w:sz w:val="32"/>
        </w:rPr>
        <w:t xml:space="preserve"> </w:t>
      </w:r>
    </w:p>
    <w:p w14:paraId="3B99B2DD">
      <w:pPr>
        <w:pStyle w:val="1"/>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1"/>
        <w:ind w:firstLine="1472" w:firstLineChars="460"/>
        <w:rPr>
          <w:rFonts w:ascii="仿宋" w:hAnsi="仿宋" w:eastAsia="仿宋"/>
          <w:sz w:val="32"/>
          <w:szCs w:val="32"/>
        </w:rPr>
      </w:pPr>
      <w:r>
        <w:rPr>
          <w:rFonts w:hint="eastAsia" w:ascii="仿宋" w:hAnsi="仿宋" w:eastAsia="仿宋"/>
          <w:sz w:val="32"/>
          <w:szCs w:val="32"/>
        </w:rPr>
        <w:t>实施林业贷款贴息项目3个，贴息金额21.52万元，带动林业经济发展。</w:t>
      </w:r>
    </w:p>
    <w:p w14:paraId="5D13752B">
      <w:pPr>
        <w:pStyle w:val="1"/>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1"/>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70903495">
      <w:pPr>
        <w:pStyle w:val="1"/>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1"/>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1"/>
        <w:spacing w:line="620" w:lineRule="exact"/>
        <w:ind w:left="420" w:leftChars="200"/>
        <w:rPr>
          <w:rFonts w:ascii="仿宋" w:hAnsi="仿宋" w:eastAsia="仿宋"/>
          <w:sz w:val="32"/>
          <w:szCs w:val="32"/>
        </w:rPr>
      </w:pPr>
      <w:r>
        <w:rPr>
          <w:rFonts w:ascii="仿宋_GB2312" w:hAnsi="仿宋_GB2312" w:eastAsia="仿宋_GB2312" w:cs="仿宋_GB2312"/>
          <w:sz w:val="32"/>
        </w:rPr>
        <w:t>1)贴息金额</w:t>
      </w:r>
      <w:r>
        <w:rPr>
          <w:rFonts w:ascii="仿宋" w:hAnsi="仿宋" w:eastAsia="仿宋" w:cs="仿宋"/>
          <w:sz w:val="32"/>
        </w:rPr>
        <w:t>(万元)，目标值21.52，完成值21.52，分值10，得分10</w:t>
      </w:r>
      <w:r>
        <w:rPr>
          <w:rFonts w:hint="eastAsia" w:ascii="仿宋" w:hAnsi="仿宋" w:eastAsia="仿宋"/>
          <w:sz w:val="32"/>
          <w:szCs w:val="32"/>
        </w:rPr>
        <w:t>。</w:t>
      </w:r>
    </w:p>
    <w:p w14:paraId="4D9E84EE">
      <w:pPr>
        <w:pStyle w:val="1"/>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023A8369">
      <w:pPr>
        <w:pStyle w:val="1"/>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401DAB2C">
      <w:pPr>
        <w:pStyle w:val="1"/>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2F5EFE03">
      <w:pPr>
        <w:pStyle w:val="1"/>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6F4D8E59">
      <w:pPr>
        <w:pStyle w:val="1"/>
        <w:spacing w:line="620" w:lineRule="exact"/>
        <w:ind w:left="420" w:leftChars="200"/>
        <w:rPr>
          <w:rFonts w:ascii="仿宋" w:hAnsi="仿宋" w:eastAsia="仿宋"/>
          <w:sz w:val="32"/>
          <w:szCs w:val="32"/>
        </w:rPr>
      </w:pPr>
      <w:r>
        <w:rPr>
          <w:rFonts w:ascii="仿宋_GB2312" w:hAnsi="仿宋_GB2312" w:eastAsia="仿宋_GB2312" w:cs="仿宋_GB2312"/>
          <w:sz w:val="32"/>
        </w:rPr>
        <w:t>1)贷款贴息项目数量</w:t>
      </w:r>
      <w:r>
        <w:rPr>
          <w:rFonts w:ascii="仿宋" w:hAnsi="仿宋" w:eastAsia="仿宋" w:cs="仿宋"/>
          <w:sz w:val="32"/>
        </w:rPr>
        <w:t>(个)，目标值3，完成值3，分值20，得分20</w:t>
      </w:r>
      <w:r>
        <w:rPr>
          <w:rFonts w:hint="eastAsia" w:ascii="仿宋" w:hAnsi="仿宋" w:eastAsia="仿宋"/>
          <w:sz w:val="32"/>
          <w:szCs w:val="32"/>
        </w:rPr>
        <w:t>。</w:t>
      </w:r>
    </w:p>
    <w:p w14:paraId="0292DA54">
      <w:pPr>
        <w:pStyle w:val="1"/>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36B970A7">
      <w:pPr>
        <w:pStyle w:val="1"/>
        <w:spacing w:line="620" w:lineRule="exact"/>
        <w:ind w:left="420" w:leftChars="200"/>
        <w:rPr>
          <w:rFonts w:ascii="仿宋" w:hAnsi="仿宋" w:eastAsia="仿宋"/>
          <w:sz w:val="32"/>
          <w:szCs w:val="32"/>
        </w:rPr>
      </w:pPr>
      <w:r>
        <w:rPr>
          <w:rFonts w:ascii="仿宋_GB2312" w:hAnsi="仿宋_GB2312" w:eastAsia="仿宋_GB2312" w:cs="仿宋_GB2312"/>
          <w:sz w:val="32"/>
        </w:rPr>
        <w:t>1)林业贷款贴息率</w:t>
      </w:r>
      <w:r>
        <w:rPr>
          <w:rFonts w:ascii="仿宋" w:hAnsi="仿宋" w:eastAsia="仿宋" w:cs="仿宋"/>
          <w:sz w:val="32"/>
        </w:rPr>
        <w:t>(%)，目标值1，完成值1，分值10，得分10</w:t>
      </w:r>
      <w:r>
        <w:rPr>
          <w:rFonts w:hint="eastAsia" w:ascii="仿宋" w:hAnsi="仿宋" w:eastAsia="仿宋"/>
          <w:sz w:val="32"/>
          <w:szCs w:val="32"/>
        </w:rPr>
        <w:t>。</w:t>
      </w:r>
    </w:p>
    <w:p w14:paraId="085A80B7">
      <w:pPr>
        <w:pStyle w:val="1"/>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43B9D669">
      <w:pPr>
        <w:pStyle w:val="1"/>
        <w:spacing w:line="620" w:lineRule="exact"/>
        <w:ind w:left="420" w:leftChars="200"/>
        <w:rPr>
          <w:rFonts w:ascii="仿宋" w:hAnsi="仿宋" w:eastAsia="仿宋"/>
          <w:sz w:val="32"/>
          <w:szCs w:val="32"/>
        </w:rPr>
      </w:pPr>
      <w:r>
        <w:rPr>
          <w:rFonts w:ascii="仿宋_GB2312" w:hAnsi="仿宋_GB2312" w:eastAsia="仿宋_GB2312" w:cs="仿宋_GB2312"/>
          <w:sz w:val="32"/>
        </w:rPr>
        <w:t>1)完成时限</w:t>
      </w:r>
      <w:r>
        <w:rPr>
          <w:rFonts w:ascii="仿宋" w:hAnsi="仿宋" w:eastAsia="仿宋" w:cs="仿宋"/>
          <w:sz w:val="32"/>
        </w:rPr>
        <w:t>(年)，目标值1，完成值1，分值10，得分10</w:t>
      </w:r>
      <w:r>
        <w:rPr>
          <w:rFonts w:hint="eastAsia" w:ascii="仿宋" w:hAnsi="仿宋" w:eastAsia="仿宋"/>
          <w:sz w:val="32"/>
          <w:szCs w:val="32"/>
        </w:rPr>
        <w:t>。</w:t>
      </w:r>
    </w:p>
    <w:p w14:paraId="41604FE5">
      <w:pPr>
        <w:pStyle w:val="1"/>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06F81AAD">
      <w:pPr>
        <w:pStyle w:val="1"/>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71AD13B9">
      <w:pPr>
        <w:pStyle w:val="1"/>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5BA5DBD3">
      <w:pPr>
        <w:pStyle w:val="1"/>
        <w:spacing w:line="620" w:lineRule="exact"/>
        <w:ind w:left="420" w:leftChars="200"/>
        <w:rPr>
          <w:rFonts w:ascii="仿宋" w:hAnsi="仿宋" w:eastAsia="仿宋"/>
          <w:sz w:val="32"/>
          <w:szCs w:val="32"/>
        </w:rPr>
      </w:pPr>
      <w:r>
        <w:rPr>
          <w:rFonts w:ascii="仿宋_GB2312" w:hAnsi="仿宋_GB2312" w:eastAsia="仿宋_GB2312" w:cs="仿宋_GB2312"/>
          <w:sz w:val="32"/>
        </w:rPr>
        <w:t>1)是否带动林业经济发展</w:t>
      </w:r>
      <w:r>
        <w:rPr>
          <w:rFonts w:ascii="仿宋" w:hAnsi="仿宋" w:eastAsia="仿宋" w:cs="仿宋"/>
          <w:sz w:val="32"/>
        </w:rPr>
        <w:t>(无)，目标值是，完成值是，分值30，得分30</w:t>
      </w:r>
      <w:r>
        <w:rPr>
          <w:rFonts w:hint="eastAsia" w:ascii="仿宋" w:hAnsi="仿宋" w:eastAsia="仿宋"/>
          <w:sz w:val="32"/>
          <w:szCs w:val="32"/>
        </w:rPr>
        <w:t>。</w:t>
      </w:r>
    </w:p>
    <w:p w14:paraId="4F620E87">
      <w:pPr>
        <w:pStyle w:val="1"/>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79B7C5C8">
      <w:pPr>
        <w:pStyle w:val="1"/>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7290242E">
      <w:pPr>
        <w:pStyle w:val="1"/>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70A3B5AB">
      <w:pPr>
        <w:pStyle w:val="1"/>
        <w:spacing w:line="620" w:lineRule="exact"/>
        <w:ind w:left="420" w:leftChars="200"/>
        <w:rPr>
          <w:rFonts w:ascii="仿宋" w:hAnsi="仿宋" w:eastAsia="仿宋"/>
          <w:sz w:val="32"/>
          <w:szCs w:val="32"/>
        </w:rPr>
      </w:pPr>
      <w:r>
        <w:rPr>
          <w:rFonts w:ascii="仿宋_GB2312" w:hAnsi="仿宋_GB2312" w:eastAsia="仿宋_GB2312" w:cs="仿宋_GB2312"/>
          <w:sz w:val="32"/>
        </w:rPr>
        <w:t>1)贷款贴息受益者满意度</w:t>
      </w:r>
      <w:r>
        <w:rPr>
          <w:rFonts w:ascii="仿宋" w:hAnsi="仿宋" w:eastAsia="仿宋" w:cs="仿宋"/>
          <w:sz w:val="32"/>
        </w:rPr>
        <w:t>(%)，目标值90，完成值90，分值10，得分10</w:t>
      </w:r>
      <w:r>
        <w:rPr>
          <w:rFonts w:hint="eastAsia" w:ascii="仿宋" w:hAnsi="仿宋" w:eastAsia="仿宋"/>
          <w:sz w:val="32"/>
          <w:szCs w:val="32"/>
        </w:rPr>
        <w:t>。</w:t>
      </w:r>
    </w:p>
    <w:p w14:paraId="4E3A4CAF">
      <w:pPr>
        <w:pStyle w:val="1"/>
        <w:tabs>
          <w:tab w:val="left" w:pos="2244"/>
        </w:tabs>
        <w:spacing w:line="620" w:lineRule="exact"/>
        <w:ind w:left="1890" w:leftChars="900"/>
        <w:rPr>
          <w:rFonts w:ascii="仿宋" w:hAnsi="仿宋" w:eastAsia="仿宋"/>
          <w:b/>
          <w:color w:val="FF0000"/>
          <w:sz w:val="32"/>
          <w:szCs w:val="32"/>
        </w:rPr>
      </w:pPr>
    </w:p>
    <w:p w14:paraId="61ECAF52">
      <w:pPr>
        <w:pStyle w:val="1"/>
        <w:ind w:left="840" w:firstLine="420"/>
        <w:sectPr>
          <w:type w:val="continuous"/>
          <w:pgSz w:w="11907" w:h="16840"/>
        </w:sectPr>
      </w:pPr>
      <w:bookmarkStart w:id="0" w:name="_GoBack"/>
      <w:bookmarkEnd w:id="0"/>
    </w:p>
    <w:p>
      <w:pPr>
        <w:pageBreakBefore w:val="true"/>
      </w:pPr>
    </w:p>
    <w:p w14:paraId="057F56ED">
      <w:pPr>
        <w:pStyle w:val="0dd98815"/>
        <w:rPr>
          <w:rFonts w:ascii="仿宋" w:hAnsi="仿宋" w:eastAsia="仿宋"/>
          <w:sz w:val="32"/>
          <w:szCs w:val="32"/>
        </w:rPr>
      </w:pPr>
    </w:p>
    <w:p w14:paraId="01367DE5">
      <w:pPr>
        <w:pStyle w:val="0dd98815"/>
        <w:ind w:firstLine="420"/>
        <w:jc w:val="center"/>
        <w:rPr>
          <w:rFonts w:hint="default" w:ascii="宋体" w:hAnsi="宋体" w:eastAsia="宋体" w:cs="仿宋"/>
          <w:b/>
          <w:sz w:val="44"/>
          <w:szCs w:val="44"/>
          <w:lang w:val="en-US"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p>
    <w:p w14:paraId="22886BB9">
      <w:pPr>
        <w:pStyle w:val="0dd98815"/>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2025年中央财政林业草原改革发展资金（造林）</w:t>
      </w:r>
      <w:r>
        <w:rPr>
          <w:rFonts w:hint="eastAsia" w:ascii="仿宋" w:hAnsi="仿宋" w:eastAsia="仿宋"/>
          <w:sz w:val="32"/>
          <w:szCs w:val="32"/>
        </w:rPr>
        <w:t>）</w:t>
      </w:r>
    </w:p>
    <w:p w14:paraId="66994E28">
      <w:pPr>
        <w:pStyle w:val="0dd98815"/>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0dd98815"/>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0dd98815"/>
        <w:ind w:firstLine="1472" w:firstLineChars="460"/>
        <w:rPr>
          <w:rFonts w:ascii="仿宋" w:hAnsi="仿宋" w:eastAsia="仿宋"/>
          <w:sz w:val="32"/>
          <w:szCs w:val="32"/>
        </w:rPr>
      </w:pPr>
      <w:r>
        <w:rPr>
          <w:rFonts w:hint="eastAsia" w:ascii="仿宋" w:hAnsi="仿宋" w:eastAsia="仿宋"/>
          <w:sz w:val="32"/>
          <w:szCs w:val="32"/>
        </w:rPr>
        <w:t>实施国土绿化造林面积1.6283万亩。</w:t>
      </w:r>
      <w:r>
        <w:rPr>
          <w:rFonts w:ascii="仿宋" w:hAnsi="仿宋" w:eastAsia="仿宋" w:cs="仿宋"/>
          <w:sz w:val="32"/>
        </w:rPr>
        <w:t xml:space="preserve"> </w:t>
      </w:r>
    </w:p>
    <w:p w14:paraId="3B99B2DD">
      <w:pPr>
        <w:pStyle w:val="0dd98815"/>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0dd98815"/>
        <w:ind w:firstLine="1472" w:firstLineChars="460"/>
        <w:rPr>
          <w:rFonts w:ascii="仿宋" w:hAnsi="仿宋" w:eastAsia="仿宋"/>
          <w:sz w:val="32"/>
          <w:szCs w:val="32"/>
        </w:rPr>
      </w:pPr>
      <w:r>
        <w:rPr>
          <w:rFonts w:hint="eastAsia" w:ascii="仿宋" w:hAnsi="仿宋" w:eastAsia="仿宋"/>
          <w:sz w:val="32"/>
          <w:szCs w:val="32"/>
        </w:rPr>
        <w:t>实施国土绿化造林面积1.6283万亩。</w:t>
      </w:r>
    </w:p>
    <w:p w14:paraId="5D13752B">
      <w:pPr>
        <w:pStyle w:val="0dd98815"/>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0dd98815"/>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70903495">
      <w:pPr>
        <w:pStyle w:val="0dd98815"/>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0dd98815"/>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0dd98815"/>
        <w:spacing w:line="620" w:lineRule="exact"/>
        <w:ind w:left="420" w:leftChars="200"/>
        <w:rPr>
          <w:rFonts w:ascii="仿宋" w:hAnsi="仿宋" w:eastAsia="仿宋"/>
          <w:sz w:val="32"/>
          <w:szCs w:val="32"/>
        </w:rPr>
      </w:pPr>
      <w:r>
        <w:rPr>
          <w:rFonts w:ascii="仿宋_GB2312" w:hAnsi="仿宋_GB2312" w:eastAsia="仿宋_GB2312" w:cs="仿宋_GB2312"/>
          <w:sz w:val="32"/>
        </w:rPr>
        <w:t>1)资金投入控制率</w:t>
      </w:r>
      <w:r>
        <w:rPr>
          <w:rFonts w:ascii="仿宋" w:hAnsi="仿宋" w:eastAsia="仿宋" w:cs="仿宋"/>
          <w:sz w:val="32"/>
        </w:rPr>
        <w:t>(%)，目标值100，完成值100，分值10，得分10</w:t>
      </w:r>
      <w:r>
        <w:rPr>
          <w:rFonts w:hint="eastAsia" w:ascii="仿宋" w:hAnsi="仿宋" w:eastAsia="仿宋"/>
          <w:sz w:val="32"/>
          <w:szCs w:val="32"/>
        </w:rPr>
        <w:t>。</w:t>
      </w:r>
    </w:p>
    <w:p w14:paraId="4F1CB9A7">
      <w:pPr>
        <w:pStyle w:val="0dd98815"/>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383D475D">
      <w:pPr>
        <w:pStyle w:val="0dd98815"/>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044AAC3C">
      <w:pPr>
        <w:pStyle w:val="0dd98815"/>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040DFA6F">
      <w:pPr>
        <w:pStyle w:val="0dd98815"/>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746D8ED4">
      <w:pPr>
        <w:pStyle w:val="0dd98815"/>
        <w:spacing w:line="620" w:lineRule="exact"/>
        <w:ind w:left="420" w:leftChars="200"/>
        <w:rPr>
          <w:rFonts w:ascii="仿宋" w:hAnsi="仿宋" w:eastAsia="仿宋"/>
          <w:sz w:val="32"/>
          <w:szCs w:val="32"/>
        </w:rPr>
      </w:pPr>
      <w:r>
        <w:rPr>
          <w:rFonts w:ascii="仿宋_GB2312" w:hAnsi="仿宋_GB2312" w:eastAsia="仿宋_GB2312" w:cs="仿宋_GB2312"/>
          <w:sz w:val="32"/>
        </w:rPr>
        <w:t>1)造林面积</w:t>
      </w:r>
      <w:r>
        <w:rPr>
          <w:rFonts w:ascii="仿宋" w:hAnsi="仿宋" w:eastAsia="仿宋" w:cs="仿宋"/>
          <w:sz w:val="32"/>
        </w:rPr>
        <w:t>(万亩)，目标值1.6273，完成值2.442，分值20，得分20</w:t>
      </w:r>
      <w:r>
        <w:rPr>
          <w:rFonts w:hint="eastAsia" w:ascii="仿宋" w:hAnsi="仿宋" w:eastAsia="仿宋"/>
          <w:sz w:val="32"/>
          <w:szCs w:val="32"/>
        </w:rPr>
        <w:t>。</w:t>
      </w:r>
    </w:p>
    <w:p w14:paraId="567D9EF7">
      <w:pPr>
        <w:pStyle w:val="0dd98815"/>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042E68B8">
      <w:pPr>
        <w:pStyle w:val="0dd98815"/>
        <w:spacing w:line="620" w:lineRule="exact"/>
        <w:ind w:left="420" w:leftChars="200"/>
        <w:rPr>
          <w:rFonts w:ascii="仿宋" w:hAnsi="仿宋" w:eastAsia="仿宋"/>
          <w:sz w:val="32"/>
          <w:szCs w:val="32"/>
        </w:rPr>
      </w:pPr>
      <w:r>
        <w:rPr>
          <w:rFonts w:ascii="仿宋_GB2312" w:hAnsi="仿宋_GB2312" w:eastAsia="仿宋_GB2312" w:cs="仿宋_GB2312"/>
          <w:sz w:val="32"/>
        </w:rPr>
        <w:t>1)造林合格率</w:t>
      </w:r>
      <w:r>
        <w:rPr>
          <w:rFonts w:ascii="仿宋" w:hAnsi="仿宋" w:eastAsia="仿宋" w:cs="仿宋"/>
          <w:sz w:val="32"/>
        </w:rPr>
        <w:t>(%)，目标值90，完成值90，分值10，得分10</w:t>
      </w:r>
      <w:r>
        <w:rPr>
          <w:rFonts w:hint="eastAsia" w:ascii="仿宋" w:hAnsi="仿宋" w:eastAsia="仿宋"/>
          <w:sz w:val="32"/>
          <w:szCs w:val="32"/>
        </w:rPr>
        <w:t>。</w:t>
      </w:r>
    </w:p>
    <w:p w14:paraId="23BCA879">
      <w:pPr>
        <w:pStyle w:val="0dd98815"/>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3624A9B4">
      <w:pPr>
        <w:pStyle w:val="0dd98815"/>
        <w:spacing w:line="620" w:lineRule="exact"/>
        <w:ind w:left="420" w:leftChars="200"/>
        <w:rPr>
          <w:rFonts w:ascii="仿宋" w:hAnsi="仿宋" w:eastAsia="仿宋"/>
          <w:sz w:val="32"/>
          <w:szCs w:val="32"/>
        </w:rPr>
      </w:pPr>
      <w:r>
        <w:rPr>
          <w:rFonts w:ascii="仿宋_GB2312" w:hAnsi="仿宋_GB2312" w:eastAsia="仿宋_GB2312" w:cs="仿宋_GB2312"/>
          <w:sz w:val="32"/>
        </w:rPr>
        <w:t>1)完成时限</w:t>
      </w:r>
      <w:r>
        <w:rPr>
          <w:rFonts w:ascii="仿宋" w:hAnsi="仿宋" w:eastAsia="仿宋" w:cs="仿宋"/>
          <w:sz w:val="32"/>
        </w:rPr>
        <w:t>(年)，目标值1，完成值1，分值10，得分10</w:t>
      </w:r>
      <w:r>
        <w:rPr>
          <w:rFonts w:hint="eastAsia" w:ascii="仿宋" w:hAnsi="仿宋" w:eastAsia="仿宋"/>
          <w:sz w:val="32"/>
          <w:szCs w:val="32"/>
        </w:rPr>
        <w:t>。</w:t>
      </w:r>
    </w:p>
    <w:p w14:paraId="263ED22D">
      <w:pPr>
        <w:pStyle w:val="0dd98815"/>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192F7F3E">
      <w:pPr>
        <w:pStyle w:val="0dd98815"/>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1FAA49AA">
      <w:pPr>
        <w:pStyle w:val="0dd98815"/>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68075DE8">
      <w:pPr>
        <w:pStyle w:val="0dd98815"/>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01ACE047">
      <w:pPr>
        <w:pStyle w:val="0dd98815"/>
        <w:spacing w:line="620" w:lineRule="exact"/>
        <w:ind w:left="420" w:leftChars="200"/>
        <w:rPr>
          <w:rFonts w:ascii="仿宋" w:hAnsi="仿宋" w:eastAsia="仿宋"/>
          <w:sz w:val="32"/>
          <w:szCs w:val="32"/>
        </w:rPr>
      </w:pPr>
      <w:r>
        <w:rPr>
          <w:rFonts w:ascii="仿宋_GB2312" w:hAnsi="仿宋_GB2312" w:eastAsia="仿宋_GB2312" w:cs="仿宋_GB2312"/>
          <w:sz w:val="32"/>
        </w:rPr>
        <w:t>1)森林质量提升</w:t>
      </w:r>
      <w:r>
        <w:rPr>
          <w:rFonts w:ascii="仿宋" w:hAnsi="仿宋" w:eastAsia="仿宋" w:cs="仿宋"/>
          <w:sz w:val="32"/>
        </w:rPr>
        <w:t>(无)，目标值明显，完成值明显，分值30，得分30</w:t>
      </w:r>
      <w:r>
        <w:rPr>
          <w:rFonts w:hint="eastAsia" w:ascii="仿宋" w:hAnsi="仿宋" w:eastAsia="仿宋"/>
          <w:sz w:val="32"/>
          <w:szCs w:val="32"/>
        </w:rPr>
        <w:t>。</w:t>
      </w:r>
    </w:p>
    <w:p w14:paraId="303A8314">
      <w:pPr>
        <w:pStyle w:val="0dd98815"/>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7B8517FD">
      <w:pPr>
        <w:pStyle w:val="0dd98815"/>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6ED27ABD">
      <w:pPr>
        <w:pStyle w:val="0dd98815"/>
        <w:spacing w:line="620" w:lineRule="exact"/>
        <w:ind w:left="420" w:leftChars="200"/>
        <w:rPr>
          <w:rFonts w:ascii="仿宋" w:hAnsi="仿宋" w:eastAsia="仿宋"/>
          <w:sz w:val="32"/>
          <w:szCs w:val="32"/>
        </w:rPr>
      </w:pPr>
      <w:r>
        <w:rPr>
          <w:rFonts w:ascii="仿宋_GB2312" w:hAnsi="仿宋_GB2312" w:eastAsia="仿宋_GB2312" w:cs="仿宋_GB2312"/>
          <w:sz w:val="32"/>
        </w:rPr>
        <w:t>1)社会公众满意度</w:t>
      </w:r>
      <w:r>
        <w:rPr>
          <w:rFonts w:ascii="仿宋" w:hAnsi="仿宋" w:eastAsia="仿宋" w:cs="仿宋"/>
          <w:sz w:val="32"/>
        </w:rPr>
        <w:t>(%)，目标值85，完成值90，分值10，得分10</w:t>
      </w:r>
      <w:r>
        <w:rPr>
          <w:rFonts w:hint="eastAsia" w:ascii="仿宋" w:hAnsi="仿宋" w:eastAsia="仿宋"/>
          <w:sz w:val="32"/>
          <w:szCs w:val="32"/>
        </w:rPr>
        <w:t>。</w:t>
      </w:r>
    </w:p>
    <w:p w14:paraId="4E3A4CAF">
      <w:pPr>
        <w:pStyle w:val="0dd98815"/>
        <w:tabs>
          <w:tab w:val="left" w:pos="2244"/>
        </w:tabs>
        <w:spacing w:line="620" w:lineRule="exact"/>
        <w:ind w:left="1890" w:leftChars="900"/>
        <w:rPr>
          <w:rFonts w:ascii="仿宋" w:hAnsi="仿宋" w:eastAsia="仿宋"/>
          <w:b/>
          <w:color w:val="FF0000"/>
          <w:sz w:val="32"/>
          <w:szCs w:val="32"/>
        </w:rPr>
      </w:pPr>
    </w:p>
    <w:p w14:paraId="61ECAF52">
      <w:pPr>
        <w:pStyle w:val="0dd98815"/>
        <w:ind w:left="840" w:firstLine="420"/>
        <w:sectPr>
          <w:type w:val="continuous"/>
          <w:pgSz w:w="11907" w:h="16840"/>
        </w:sectPr>
      </w:pPr>
      <w:bookmarkStart w:id="0" w:name="_GoBack"/>
      <w:bookmarkEnd w:id="0"/>
    </w:p>
    <w:p>
      <w:pPr>
        <w:pageBreakBefore w:val="true"/>
      </w:pPr>
    </w:p>
    <w:p w14:paraId="057F56ED">
      <w:pPr>
        <w:pStyle w:val="6626052e"/>
        <w:rPr>
          <w:rFonts w:ascii="仿宋" w:hAnsi="仿宋" w:eastAsia="仿宋"/>
          <w:sz w:val="32"/>
          <w:szCs w:val="32"/>
        </w:rPr>
      </w:pPr>
    </w:p>
    <w:p w14:paraId="23C5FC2E">
      <w:pPr>
        <w:pStyle w:val="6626052e"/>
        <w:ind w:firstLine="420"/>
        <w:jc w:val="center"/>
        <w:rPr>
          <w:rFonts w:hint="eastAsia" w:ascii="仿宋" w:hAnsi="仿宋" w:eastAsia="仿宋" w:cs="仿宋"/>
          <w:sz w:val="32"/>
          <w:szCs w:val="32"/>
          <w:lang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r>
        <w:rPr>
          <w:rFonts w:hint="eastAsia" w:ascii="仿宋" w:hAnsi="仿宋" w:eastAsia="仿宋"/>
          <w:sz w:val="32"/>
          <w:szCs w:val="32"/>
        </w:rPr>
        <w:t>（</w:t>
      </w:r>
      <w:r>
        <w:rPr>
          <w:rFonts w:hint="eastAsia" w:ascii="仿宋" w:hAnsi="仿宋" w:eastAsia="仿宋" w:cs="仿宋"/>
          <w:sz w:val="32"/>
          <w:szCs w:val="32"/>
        </w:rPr>
        <w:t>2024年中央财政林业草原生态保护恢复资金</w:t>
      </w:r>
      <w:r>
        <w:rPr>
          <w:rFonts w:hint="eastAsia" w:ascii="仿宋" w:hAnsi="仿宋" w:eastAsia="仿宋" w:cs="仿宋"/>
          <w:sz w:val="32"/>
          <w:szCs w:val="32"/>
          <w:lang w:eastAsia="zh-CN"/>
        </w:rPr>
        <w:t>）</w:t>
      </w:r>
    </w:p>
    <w:p w14:paraId="22886BB9">
      <w:pPr>
        <w:pStyle w:val="6626052e"/>
        <w:ind w:firstLine="420"/>
        <w:jc w:val="center"/>
        <w:rPr>
          <w:rFonts w:ascii="仿宋" w:hAnsi="仿宋" w:eastAsia="仿宋"/>
          <w:sz w:val="32"/>
          <w:szCs w:val="32"/>
        </w:rPr>
      </w:pPr>
      <w:r>
        <w:rPr>
          <w:rFonts w:hint="eastAsia" w:ascii="仿宋" w:hAnsi="仿宋" w:eastAsia="仿宋" w:cs="仿宋"/>
          <w:sz w:val="32"/>
          <w:szCs w:val="32"/>
        </w:rPr>
        <w:t>（森林生态保护修复）</w:t>
      </w:r>
    </w:p>
    <w:p w14:paraId="66994E28">
      <w:pPr>
        <w:pStyle w:val="6626052e"/>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6626052e"/>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6626052e"/>
        <w:ind w:firstLine="1472" w:firstLineChars="460"/>
        <w:rPr>
          <w:rFonts w:ascii="仿宋" w:hAnsi="仿宋" w:eastAsia="仿宋"/>
          <w:sz w:val="32"/>
          <w:szCs w:val="32"/>
        </w:rPr>
      </w:pPr>
      <w:r>
        <w:rPr>
          <w:rFonts w:hint="eastAsia" w:ascii="仿宋" w:hAnsi="仿宋" w:eastAsia="仿宋"/>
          <w:sz w:val="32"/>
          <w:szCs w:val="32"/>
        </w:rPr>
        <w:t>加强森林资源管护，完成天然商品林非国有管护面积65.4263万亩，国家级非国有公益林管护面积27.5896万亩。</w:t>
      </w:r>
      <w:r>
        <w:rPr>
          <w:rFonts w:ascii="仿宋" w:hAnsi="仿宋" w:eastAsia="仿宋" w:cs="仿宋"/>
          <w:sz w:val="32"/>
        </w:rPr>
        <w:t xml:space="preserve"> </w:t>
      </w:r>
    </w:p>
    <w:p w14:paraId="3B99B2DD">
      <w:pPr>
        <w:pStyle w:val="6626052e"/>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6626052e"/>
        <w:ind w:firstLine="1472" w:firstLineChars="460"/>
        <w:rPr>
          <w:rFonts w:ascii="仿宋" w:hAnsi="仿宋" w:eastAsia="仿宋"/>
          <w:sz w:val="32"/>
          <w:szCs w:val="32"/>
        </w:rPr>
      </w:pPr>
      <w:r>
        <w:rPr>
          <w:rFonts w:hint="eastAsia" w:ascii="仿宋" w:hAnsi="仿宋" w:eastAsia="仿宋"/>
          <w:sz w:val="32"/>
          <w:szCs w:val="32"/>
        </w:rPr>
        <w:t>加强森林资源管护，完成天然商品林非国有管护面积65.4263万亩，国家级非国有公益林管护面积27.5896万亩。</w:t>
      </w:r>
    </w:p>
    <w:p w14:paraId="5D13752B">
      <w:pPr>
        <w:pStyle w:val="6626052e"/>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6626052e"/>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100分，等级为优，设置绩效目标8个，实际完成8个，具体情况如下：</w:t>
      </w:r>
    </w:p>
    <w:p w14:paraId="70903495">
      <w:pPr>
        <w:pStyle w:val="6626052e"/>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6626052e"/>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6626052e"/>
        <w:spacing w:line="620" w:lineRule="exact"/>
        <w:ind w:left="420" w:leftChars="200"/>
        <w:rPr>
          <w:rFonts w:ascii="仿宋" w:hAnsi="仿宋" w:eastAsia="仿宋"/>
          <w:sz w:val="32"/>
          <w:szCs w:val="32"/>
        </w:rPr>
      </w:pPr>
      <w:r>
        <w:rPr>
          <w:rFonts w:ascii="仿宋_GB2312" w:hAnsi="仿宋_GB2312" w:eastAsia="仿宋_GB2312" w:cs="仿宋_GB2312"/>
          <w:sz w:val="32"/>
        </w:rPr>
        <w:t>1)天然商品林非国有部分乔木林地补助标准</w:t>
      </w:r>
      <w:r>
        <w:rPr>
          <w:rFonts w:ascii="仿宋" w:hAnsi="仿宋" w:eastAsia="仿宋" w:cs="仿宋"/>
          <w:sz w:val="32"/>
        </w:rPr>
        <w:t>(元/亩)，目标值23，完成值23，分值5，得分5</w:t>
      </w:r>
      <w:r>
        <w:rPr>
          <w:rFonts w:hint="eastAsia" w:ascii="仿宋" w:hAnsi="仿宋" w:eastAsia="仿宋"/>
          <w:sz w:val="32"/>
          <w:szCs w:val="32"/>
        </w:rPr>
        <w:t>。</w:t>
      </w:r>
    </w:p>
    <w:p w14:paraId="09C7A911">
      <w:pPr>
        <w:pStyle w:val="6626052e"/>
        <w:spacing w:line="620" w:lineRule="exact"/>
        <w:ind w:left="420" w:leftChars="200"/>
        <w:rPr>
          <w:rFonts w:ascii="仿宋" w:hAnsi="仿宋" w:eastAsia="仿宋"/>
          <w:sz w:val="32"/>
          <w:szCs w:val="32"/>
        </w:rPr>
      </w:pPr>
      <w:r>
        <w:rPr>
          <w:rFonts w:ascii="仿宋_GB2312" w:hAnsi="仿宋_GB2312" w:eastAsia="仿宋_GB2312" w:cs="仿宋_GB2312"/>
          <w:sz w:val="32"/>
        </w:rPr>
        <w:t>2)国家级非国有公益林补助标准</w:t>
      </w:r>
      <w:r>
        <w:rPr>
          <w:rFonts w:ascii="仿宋" w:hAnsi="仿宋" w:eastAsia="仿宋" w:cs="仿宋"/>
          <w:sz w:val="32"/>
        </w:rPr>
        <w:t>(元/亩)，目标值16，完成值16，分值5，得分5</w:t>
      </w:r>
      <w:r>
        <w:rPr>
          <w:rFonts w:hint="eastAsia" w:ascii="仿宋" w:hAnsi="仿宋" w:eastAsia="仿宋"/>
          <w:sz w:val="32"/>
          <w:szCs w:val="32"/>
        </w:rPr>
        <w:t>。</w:t>
      </w:r>
    </w:p>
    <w:p w14:paraId="558516BF">
      <w:pPr>
        <w:pStyle w:val="6626052e"/>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0B867241">
      <w:pPr>
        <w:pStyle w:val="6626052e"/>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16A774FC">
      <w:pPr>
        <w:pStyle w:val="6626052e"/>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79441E89">
      <w:pPr>
        <w:pStyle w:val="6626052e"/>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6A8A146C">
      <w:pPr>
        <w:pStyle w:val="6626052e"/>
        <w:spacing w:line="620" w:lineRule="exact"/>
        <w:ind w:left="420" w:leftChars="200"/>
        <w:rPr>
          <w:rFonts w:ascii="仿宋" w:hAnsi="仿宋" w:eastAsia="仿宋"/>
          <w:sz w:val="32"/>
          <w:szCs w:val="32"/>
        </w:rPr>
      </w:pPr>
      <w:r>
        <w:rPr>
          <w:rFonts w:ascii="仿宋_GB2312" w:hAnsi="仿宋_GB2312" w:eastAsia="仿宋_GB2312" w:cs="仿宋_GB2312"/>
          <w:sz w:val="32"/>
        </w:rPr>
        <w:t>1)天然商品林非国有部分管护面积</w:t>
      </w:r>
      <w:r>
        <w:rPr>
          <w:rFonts w:ascii="仿宋" w:hAnsi="仿宋" w:eastAsia="仿宋" w:cs="仿宋"/>
          <w:sz w:val="32"/>
        </w:rPr>
        <w:t>(万亩)，目标值65.4263，完成值65.4263，分值10，得分10</w:t>
      </w:r>
      <w:r>
        <w:rPr>
          <w:rFonts w:hint="eastAsia" w:ascii="仿宋" w:hAnsi="仿宋" w:eastAsia="仿宋"/>
          <w:sz w:val="32"/>
          <w:szCs w:val="32"/>
        </w:rPr>
        <w:t>。</w:t>
      </w:r>
    </w:p>
    <w:p w14:paraId="7C4BF360">
      <w:pPr>
        <w:pStyle w:val="6626052e"/>
        <w:spacing w:line="620" w:lineRule="exact"/>
        <w:ind w:left="420" w:leftChars="200"/>
        <w:rPr>
          <w:rFonts w:ascii="仿宋" w:hAnsi="仿宋" w:eastAsia="仿宋"/>
          <w:sz w:val="32"/>
          <w:szCs w:val="32"/>
        </w:rPr>
      </w:pPr>
      <w:r>
        <w:rPr>
          <w:rFonts w:ascii="仿宋_GB2312" w:hAnsi="仿宋_GB2312" w:eastAsia="仿宋_GB2312" w:cs="仿宋_GB2312"/>
          <w:sz w:val="32"/>
        </w:rPr>
        <w:t>2)国家级非国有公益林管护面积</w:t>
      </w:r>
      <w:r>
        <w:rPr>
          <w:rFonts w:ascii="仿宋" w:hAnsi="仿宋" w:eastAsia="仿宋" w:cs="仿宋"/>
          <w:sz w:val="32"/>
        </w:rPr>
        <w:t>(万亩)，目标值27.5896，完成值27.5896，分值10，得分10</w:t>
      </w:r>
      <w:r>
        <w:rPr>
          <w:rFonts w:hint="eastAsia" w:ascii="仿宋" w:hAnsi="仿宋" w:eastAsia="仿宋"/>
          <w:sz w:val="32"/>
          <w:szCs w:val="32"/>
        </w:rPr>
        <w:t>。</w:t>
      </w:r>
    </w:p>
    <w:p w14:paraId="7D405548">
      <w:pPr>
        <w:pStyle w:val="6626052e"/>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7A6595CD">
      <w:pPr>
        <w:pStyle w:val="6626052e"/>
        <w:spacing w:line="620" w:lineRule="exact"/>
        <w:ind w:left="420" w:leftChars="200"/>
        <w:rPr>
          <w:rFonts w:ascii="仿宋" w:hAnsi="仿宋" w:eastAsia="仿宋"/>
          <w:sz w:val="32"/>
          <w:szCs w:val="32"/>
        </w:rPr>
      </w:pPr>
      <w:r>
        <w:rPr>
          <w:rFonts w:ascii="仿宋_GB2312" w:hAnsi="仿宋_GB2312" w:eastAsia="仿宋_GB2312" w:cs="仿宋_GB2312"/>
          <w:sz w:val="32"/>
        </w:rPr>
        <w:t>1)森林资源管护责任落实率</w:t>
      </w:r>
      <w:r>
        <w:rPr>
          <w:rFonts w:ascii="仿宋" w:hAnsi="仿宋" w:eastAsia="仿宋" w:cs="仿宋"/>
          <w:sz w:val="32"/>
        </w:rPr>
        <w:t>(%)，目标值100，完成值100，分值10，得分10</w:t>
      </w:r>
      <w:r>
        <w:rPr>
          <w:rFonts w:hint="eastAsia" w:ascii="仿宋" w:hAnsi="仿宋" w:eastAsia="仿宋"/>
          <w:sz w:val="32"/>
          <w:szCs w:val="32"/>
        </w:rPr>
        <w:t>。</w:t>
      </w:r>
    </w:p>
    <w:p w14:paraId="6A6B39B6">
      <w:pPr>
        <w:pStyle w:val="6626052e"/>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64693B0C">
      <w:pPr>
        <w:pStyle w:val="6626052e"/>
        <w:spacing w:line="620" w:lineRule="exact"/>
        <w:ind w:left="420" w:leftChars="200"/>
        <w:rPr>
          <w:rFonts w:ascii="仿宋" w:hAnsi="仿宋" w:eastAsia="仿宋"/>
          <w:sz w:val="32"/>
          <w:szCs w:val="32"/>
        </w:rPr>
      </w:pPr>
      <w:r>
        <w:rPr>
          <w:rFonts w:ascii="仿宋_GB2312" w:hAnsi="仿宋_GB2312" w:eastAsia="仿宋_GB2312" w:cs="仿宋_GB2312"/>
          <w:sz w:val="32"/>
        </w:rPr>
        <w:t>1)当期任务完成率</w:t>
      </w:r>
      <w:r>
        <w:rPr>
          <w:rFonts w:ascii="仿宋" w:hAnsi="仿宋" w:eastAsia="仿宋" w:cs="仿宋"/>
          <w:sz w:val="32"/>
        </w:rPr>
        <w:t>(%)，目标值100，完成值100，分值10，得分10</w:t>
      </w:r>
      <w:r>
        <w:rPr>
          <w:rFonts w:hint="eastAsia" w:ascii="仿宋" w:hAnsi="仿宋" w:eastAsia="仿宋"/>
          <w:sz w:val="32"/>
          <w:szCs w:val="32"/>
        </w:rPr>
        <w:t>。</w:t>
      </w:r>
    </w:p>
    <w:p w14:paraId="5CBDB66D">
      <w:pPr>
        <w:pStyle w:val="6626052e"/>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71DF0B91">
      <w:pPr>
        <w:pStyle w:val="6626052e"/>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5D28C49E">
      <w:pPr>
        <w:pStyle w:val="6626052e"/>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37AFB1C4">
      <w:pPr>
        <w:pStyle w:val="6626052e"/>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6394FD8A">
      <w:pPr>
        <w:pStyle w:val="6626052e"/>
        <w:spacing w:line="620" w:lineRule="exact"/>
        <w:ind w:left="420" w:leftChars="200"/>
        <w:rPr>
          <w:rFonts w:ascii="仿宋" w:hAnsi="仿宋" w:eastAsia="仿宋"/>
          <w:sz w:val="32"/>
          <w:szCs w:val="32"/>
        </w:rPr>
      </w:pPr>
      <w:r>
        <w:rPr>
          <w:rFonts w:ascii="仿宋_GB2312" w:hAnsi="仿宋_GB2312" w:eastAsia="仿宋_GB2312" w:cs="仿宋_GB2312"/>
          <w:sz w:val="32"/>
        </w:rPr>
        <w:t>1)持续发挥生态作用</w:t>
      </w:r>
      <w:r>
        <w:rPr>
          <w:rFonts w:ascii="仿宋" w:hAnsi="仿宋" w:eastAsia="仿宋" w:cs="仿宋"/>
          <w:sz w:val="32"/>
        </w:rPr>
        <w:t>(无)，目标值逐步提升，完成值逐步提升，分值30，得分30</w:t>
      </w:r>
      <w:r>
        <w:rPr>
          <w:rFonts w:hint="eastAsia" w:ascii="仿宋" w:hAnsi="仿宋" w:eastAsia="仿宋"/>
          <w:sz w:val="32"/>
          <w:szCs w:val="32"/>
        </w:rPr>
        <w:t>。</w:t>
      </w:r>
    </w:p>
    <w:p w14:paraId="5CE6AB44">
      <w:pPr>
        <w:pStyle w:val="6626052e"/>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27B760D4">
      <w:pPr>
        <w:pStyle w:val="6626052e"/>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379B9F4C">
      <w:pPr>
        <w:pStyle w:val="6626052e"/>
        <w:spacing w:line="620" w:lineRule="exact"/>
        <w:ind w:left="420" w:leftChars="200"/>
        <w:rPr>
          <w:rFonts w:ascii="仿宋" w:hAnsi="仿宋" w:eastAsia="仿宋"/>
          <w:sz w:val="32"/>
          <w:szCs w:val="32"/>
        </w:rPr>
      </w:pPr>
      <w:r>
        <w:rPr>
          <w:rFonts w:ascii="仿宋_GB2312" w:hAnsi="仿宋_GB2312" w:eastAsia="仿宋_GB2312" w:cs="仿宋_GB2312"/>
          <w:sz w:val="32"/>
        </w:rPr>
        <w:t>1)林权群众满意度</w:t>
      </w:r>
      <w:r>
        <w:rPr>
          <w:rFonts w:ascii="仿宋" w:hAnsi="仿宋" w:eastAsia="仿宋" w:cs="仿宋"/>
          <w:sz w:val="32"/>
        </w:rPr>
        <w:t>(%)，目标值85，完成值90，分值10，得分10</w:t>
      </w:r>
      <w:r>
        <w:rPr>
          <w:rFonts w:hint="eastAsia" w:ascii="仿宋" w:hAnsi="仿宋" w:eastAsia="仿宋"/>
          <w:sz w:val="32"/>
          <w:szCs w:val="32"/>
        </w:rPr>
        <w:t>。</w:t>
      </w:r>
    </w:p>
    <w:p w14:paraId="4E3A4CAF">
      <w:pPr>
        <w:pStyle w:val="6626052e"/>
        <w:tabs>
          <w:tab w:val="left" w:pos="2244"/>
        </w:tabs>
        <w:spacing w:line="620" w:lineRule="exact"/>
        <w:ind w:left="1890" w:leftChars="900"/>
        <w:rPr>
          <w:rFonts w:ascii="仿宋" w:hAnsi="仿宋" w:eastAsia="仿宋"/>
          <w:b/>
          <w:color w:val="FF0000"/>
          <w:sz w:val="32"/>
          <w:szCs w:val="32"/>
        </w:rPr>
      </w:pPr>
    </w:p>
    <w:p w14:paraId="61ECAF52">
      <w:pPr>
        <w:pStyle w:val="6626052e"/>
        <w:ind w:left="840" w:firstLine="420"/>
        <w:sectPr>
          <w:type w:val="continuous"/>
          <w:pgSz w:w="11907" w:h="16840"/>
        </w:sectPr>
      </w:pPr>
      <w:bookmarkStart w:id="0" w:name="_GoBack"/>
      <w:bookmarkEnd w:id="0"/>
    </w:p>
    <w:p>
      <w:pPr>
        <w:pageBreakBefore w:val="true"/>
      </w:pPr>
    </w:p>
    <w:p w14:paraId="057F56ED">
      <w:pPr>
        <w:pStyle w:val="f2dab005"/>
        <w:rPr>
          <w:rFonts w:ascii="仿宋" w:hAnsi="仿宋" w:eastAsia="仿宋"/>
          <w:sz w:val="32"/>
          <w:szCs w:val="32"/>
        </w:rPr>
      </w:pPr>
    </w:p>
    <w:p w14:paraId="01367DE5">
      <w:pPr>
        <w:pStyle w:val="f2dab005"/>
        <w:ind w:firstLine="420"/>
        <w:jc w:val="center"/>
        <w:rPr>
          <w:rFonts w:hint="default" w:ascii="宋体" w:hAnsi="宋体" w:eastAsia="宋体" w:cs="仿宋"/>
          <w:b/>
          <w:sz w:val="44"/>
          <w:szCs w:val="44"/>
          <w:lang w:val="en-US"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p>
    <w:p w14:paraId="22886BB9">
      <w:pPr>
        <w:pStyle w:val="f2dab005"/>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2024年福林票项目</w:t>
      </w:r>
      <w:r>
        <w:rPr>
          <w:rFonts w:hint="eastAsia" w:ascii="仿宋" w:hAnsi="仿宋" w:eastAsia="仿宋"/>
          <w:sz w:val="32"/>
          <w:szCs w:val="32"/>
        </w:rPr>
        <w:t>）</w:t>
      </w:r>
    </w:p>
    <w:p w14:paraId="66994E28">
      <w:pPr>
        <w:pStyle w:val="f2dab005"/>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f2dab005"/>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f2dab005"/>
        <w:ind w:firstLine="1472" w:firstLineChars="460"/>
        <w:rPr>
          <w:rFonts w:ascii="仿宋" w:hAnsi="仿宋" w:eastAsia="仿宋"/>
          <w:sz w:val="32"/>
          <w:szCs w:val="32"/>
        </w:rPr>
      </w:pPr>
      <w:r>
        <w:rPr>
          <w:rFonts w:hint="eastAsia" w:ascii="仿宋" w:hAnsi="仿宋" w:eastAsia="仿宋"/>
          <w:sz w:val="32"/>
          <w:szCs w:val="32"/>
        </w:rPr>
        <w:t>为促进德化县陶瓷特色支柱产业和林业高质量发展，制定《德化县福林票管理办法（试行）》，制作林改宣传片，举办“福林票”发行仪式。</w:t>
      </w:r>
      <w:r>
        <w:rPr>
          <w:rFonts w:ascii="仿宋" w:hAnsi="仿宋" w:eastAsia="仿宋" w:cs="仿宋"/>
          <w:sz w:val="32"/>
        </w:rPr>
        <w:t xml:space="preserve"> </w:t>
      </w:r>
    </w:p>
    <w:p w14:paraId="3B99B2DD">
      <w:pPr>
        <w:pStyle w:val="f2dab005"/>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f2dab005"/>
        <w:ind w:firstLine="1472" w:firstLineChars="460"/>
        <w:rPr>
          <w:rFonts w:ascii="仿宋" w:hAnsi="仿宋" w:eastAsia="仿宋"/>
          <w:sz w:val="32"/>
          <w:szCs w:val="32"/>
        </w:rPr>
      </w:pPr>
      <w:r>
        <w:rPr>
          <w:rFonts w:hint="eastAsia" w:ascii="仿宋" w:hAnsi="仿宋" w:eastAsia="仿宋"/>
          <w:sz w:val="32"/>
          <w:szCs w:val="32"/>
        </w:rPr>
        <w:t>为促进德化县陶瓷特色支柱产业和林业高质量发展，制定《德化县福林票管理办法（试行）》，制作林改宣传片，举办“福林票”发行仪式。</w:t>
      </w:r>
    </w:p>
    <w:p w14:paraId="5D13752B">
      <w:pPr>
        <w:pStyle w:val="f2dab005"/>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f2dab005"/>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100分，等级为优，设置绩效目标7个，实际完成7个，具体情况如下：</w:t>
      </w:r>
    </w:p>
    <w:p w14:paraId="70903495">
      <w:pPr>
        <w:pStyle w:val="f2dab005"/>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f2dab005"/>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f2dab005"/>
        <w:spacing w:line="620" w:lineRule="exact"/>
        <w:ind w:left="420" w:leftChars="200"/>
        <w:rPr>
          <w:rFonts w:ascii="仿宋" w:hAnsi="仿宋" w:eastAsia="仿宋"/>
          <w:sz w:val="32"/>
          <w:szCs w:val="32"/>
        </w:rPr>
      </w:pPr>
      <w:r>
        <w:rPr>
          <w:rFonts w:ascii="仿宋_GB2312" w:hAnsi="仿宋_GB2312" w:eastAsia="仿宋_GB2312" w:cs="仿宋_GB2312"/>
          <w:sz w:val="32"/>
        </w:rPr>
        <w:t>1)资金投入情况</w:t>
      </w:r>
      <w:r>
        <w:rPr>
          <w:rFonts w:ascii="仿宋" w:hAnsi="仿宋" w:eastAsia="仿宋" w:cs="仿宋"/>
          <w:sz w:val="32"/>
        </w:rPr>
        <w:t>(万元)，目标值55，完成值55，分值10，得分10</w:t>
      </w:r>
      <w:r>
        <w:rPr>
          <w:rFonts w:hint="eastAsia" w:ascii="仿宋" w:hAnsi="仿宋" w:eastAsia="仿宋"/>
          <w:sz w:val="32"/>
          <w:szCs w:val="32"/>
        </w:rPr>
        <w:t>。</w:t>
      </w:r>
    </w:p>
    <w:p w14:paraId="6C2FAE6D">
      <w:pPr>
        <w:pStyle w:val="f2dab005"/>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0559FA97">
      <w:pPr>
        <w:pStyle w:val="f2dab005"/>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1F7DF1D8">
      <w:pPr>
        <w:pStyle w:val="f2dab005"/>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24509229">
      <w:pPr>
        <w:pStyle w:val="f2dab005"/>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1CDD8B5A">
      <w:pPr>
        <w:pStyle w:val="f2dab005"/>
        <w:spacing w:line="620" w:lineRule="exact"/>
        <w:ind w:left="420" w:leftChars="200"/>
        <w:rPr>
          <w:rFonts w:ascii="仿宋" w:hAnsi="仿宋" w:eastAsia="仿宋"/>
          <w:sz w:val="32"/>
          <w:szCs w:val="32"/>
        </w:rPr>
      </w:pPr>
      <w:r>
        <w:rPr>
          <w:rFonts w:ascii="仿宋_GB2312" w:hAnsi="仿宋_GB2312" w:eastAsia="仿宋_GB2312" w:cs="仿宋_GB2312"/>
          <w:sz w:val="32"/>
        </w:rPr>
        <w:t>1)制定福林票管理办法</w:t>
      </w:r>
      <w:r>
        <w:rPr>
          <w:rFonts w:ascii="仿宋" w:hAnsi="仿宋" w:eastAsia="仿宋" w:cs="仿宋"/>
          <w:sz w:val="32"/>
        </w:rPr>
        <w:t>(份)，目标值1，完成值1，分值10，得分10</w:t>
      </w:r>
      <w:r>
        <w:rPr>
          <w:rFonts w:hint="eastAsia" w:ascii="仿宋" w:hAnsi="仿宋" w:eastAsia="仿宋"/>
          <w:sz w:val="32"/>
          <w:szCs w:val="32"/>
        </w:rPr>
        <w:t>。</w:t>
      </w:r>
    </w:p>
    <w:p w14:paraId="52043304">
      <w:pPr>
        <w:pStyle w:val="f2dab005"/>
        <w:spacing w:line="620" w:lineRule="exact"/>
        <w:ind w:left="420" w:leftChars="200"/>
        <w:rPr>
          <w:rFonts w:ascii="仿宋" w:hAnsi="仿宋" w:eastAsia="仿宋"/>
          <w:sz w:val="32"/>
          <w:szCs w:val="32"/>
        </w:rPr>
      </w:pPr>
      <w:r>
        <w:rPr>
          <w:rFonts w:ascii="仿宋_GB2312" w:hAnsi="仿宋_GB2312" w:eastAsia="仿宋_GB2312" w:cs="仿宋_GB2312"/>
          <w:sz w:val="32"/>
        </w:rPr>
        <w:t>2)制作林改宣传片</w:t>
      </w:r>
      <w:r>
        <w:rPr>
          <w:rFonts w:ascii="仿宋" w:hAnsi="仿宋" w:eastAsia="仿宋" w:cs="仿宋"/>
          <w:sz w:val="32"/>
        </w:rPr>
        <w:t>(片)，目标值1，完成值1，分值10，得分10</w:t>
      </w:r>
      <w:r>
        <w:rPr>
          <w:rFonts w:hint="eastAsia" w:ascii="仿宋" w:hAnsi="仿宋" w:eastAsia="仿宋"/>
          <w:sz w:val="32"/>
          <w:szCs w:val="32"/>
        </w:rPr>
        <w:t>。</w:t>
      </w:r>
    </w:p>
    <w:p w14:paraId="2A8FE0A1">
      <w:pPr>
        <w:pStyle w:val="f2dab005"/>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08E56FAC">
      <w:pPr>
        <w:pStyle w:val="f2dab005"/>
        <w:spacing w:line="620" w:lineRule="exact"/>
        <w:ind w:left="420" w:leftChars="200"/>
        <w:rPr>
          <w:rFonts w:ascii="仿宋" w:hAnsi="仿宋" w:eastAsia="仿宋"/>
          <w:sz w:val="32"/>
          <w:szCs w:val="32"/>
        </w:rPr>
      </w:pPr>
      <w:r>
        <w:rPr>
          <w:rFonts w:ascii="仿宋_GB2312" w:hAnsi="仿宋_GB2312" w:eastAsia="仿宋_GB2312" w:cs="仿宋_GB2312"/>
          <w:sz w:val="32"/>
        </w:rPr>
        <w:t>1)福林票管理办法验收合格率</w:t>
      </w:r>
      <w:r>
        <w:rPr>
          <w:rFonts w:ascii="仿宋" w:hAnsi="仿宋" w:eastAsia="仿宋" w:cs="仿宋"/>
          <w:sz w:val="32"/>
        </w:rPr>
        <w:t>(%)，目标值100，完成值100，分值10，得分10</w:t>
      </w:r>
      <w:r>
        <w:rPr>
          <w:rFonts w:hint="eastAsia" w:ascii="仿宋" w:hAnsi="仿宋" w:eastAsia="仿宋"/>
          <w:sz w:val="32"/>
          <w:szCs w:val="32"/>
        </w:rPr>
        <w:t>。</w:t>
      </w:r>
    </w:p>
    <w:p w14:paraId="4690EBB0">
      <w:pPr>
        <w:pStyle w:val="f2dab005"/>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2EED9562">
      <w:pPr>
        <w:pStyle w:val="f2dab005"/>
        <w:spacing w:line="620" w:lineRule="exact"/>
        <w:ind w:left="420" w:leftChars="200"/>
        <w:rPr>
          <w:rFonts w:ascii="仿宋" w:hAnsi="仿宋" w:eastAsia="仿宋"/>
          <w:sz w:val="32"/>
          <w:szCs w:val="32"/>
        </w:rPr>
      </w:pPr>
      <w:r>
        <w:rPr>
          <w:rFonts w:ascii="仿宋_GB2312" w:hAnsi="仿宋_GB2312" w:eastAsia="仿宋_GB2312" w:cs="仿宋_GB2312"/>
          <w:sz w:val="32"/>
        </w:rPr>
        <w:t>1)完成时限</w:t>
      </w:r>
      <w:r>
        <w:rPr>
          <w:rFonts w:ascii="仿宋" w:hAnsi="仿宋" w:eastAsia="仿宋" w:cs="仿宋"/>
          <w:sz w:val="32"/>
        </w:rPr>
        <w:t>(年)，目标值1，完成值1，分值10，得分10</w:t>
      </w:r>
      <w:r>
        <w:rPr>
          <w:rFonts w:hint="eastAsia" w:ascii="仿宋" w:hAnsi="仿宋" w:eastAsia="仿宋"/>
          <w:sz w:val="32"/>
          <w:szCs w:val="32"/>
        </w:rPr>
        <w:t>。</w:t>
      </w:r>
    </w:p>
    <w:p w14:paraId="3A772F21">
      <w:pPr>
        <w:pStyle w:val="f2dab005"/>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31F6D12A">
      <w:pPr>
        <w:pStyle w:val="f2dab005"/>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3347431A">
      <w:pPr>
        <w:pStyle w:val="f2dab005"/>
        <w:spacing w:line="620" w:lineRule="exact"/>
        <w:ind w:left="420" w:leftChars="200"/>
        <w:rPr>
          <w:rFonts w:ascii="仿宋" w:hAnsi="仿宋" w:eastAsia="仿宋"/>
          <w:sz w:val="32"/>
          <w:szCs w:val="32"/>
        </w:rPr>
      </w:pPr>
      <w:r>
        <w:rPr>
          <w:rFonts w:ascii="仿宋_GB2312" w:hAnsi="仿宋_GB2312" w:eastAsia="仿宋_GB2312" w:cs="仿宋_GB2312"/>
          <w:sz w:val="32"/>
        </w:rPr>
        <w:t>1)银行授信额度</w:t>
      </w:r>
      <w:r>
        <w:rPr>
          <w:rFonts w:ascii="仿宋" w:hAnsi="仿宋" w:eastAsia="仿宋" w:cs="仿宋"/>
          <w:sz w:val="32"/>
        </w:rPr>
        <w:t>(亿)，目标值20，完成值20，分值30，得分30</w:t>
      </w:r>
      <w:r>
        <w:rPr>
          <w:rFonts w:hint="eastAsia" w:ascii="仿宋" w:hAnsi="仿宋" w:eastAsia="仿宋"/>
          <w:sz w:val="32"/>
          <w:szCs w:val="32"/>
        </w:rPr>
        <w:t>。</w:t>
      </w:r>
    </w:p>
    <w:p w14:paraId="4E6EE9C6">
      <w:pPr>
        <w:pStyle w:val="f2dab005"/>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11EB90BD">
      <w:pPr>
        <w:pStyle w:val="f2dab005"/>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52B37513">
      <w:pPr>
        <w:pStyle w:val="f2dab005"/>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609768D3">
      <w:pPr>
        <w:pStyle w:val="f2dab005"/>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3EB79960">
      <w:pPr>
        <w:pStyle w:val="f2dab005"/>
        <w:spacing w:line="620" w:lineRule="exact"/>
        <w:ind w:left="420" w:leftChars="200"/>
        <w:rPr>
          <w:rFonts w:ascii="仿宋" w:hAnsi="仿宋" w:eastAsia="仿宋"/>
          <w:sz w:val="32"/>
          <w:szCs w:val="32"/>
        </w:rPr>
      </w:pPr>
      <w:r>
        <w:rPr>
          <w:rFonts w:ascii="仿宋_GB2312" w:hAnsi="仿宋_GB2312" w:eastAsia="仿宋_GB2312" w:cs="仿宋_GB2312"/>
          <w:sz w:val="32"/>
        </w:rPr>
        <w:t>1)受益群众满意度</w:t>
      </w:r>
      <w:r>
        <w:rPr>
          <w:rFonts w:ascii="仿宋" w:hAnsi="仿宋" w:eastAsia="仿宋" w:cs="仿宋"/>
          <w:sz w:val="32"/>
        </w:rPr>
        <w:t>(%)，目标值85，完成值85，分值10，得分10</w:t>
      </w:r>
      <w:r>
        <w:rPr>
          <w:rFonts w:hint="eastAsia" w:ascii="仿宋" w:hAnsi="仿宋" w:eastAsia="仿宋"/>
          <w:sz w:val="32"/>
          <w:szCs w:val="32"/>
        </w:rPr>
        <w:t>。</w:t>
      </w:r>
    </w:p>
    <w:p w14:paraId="4E3A4CAF">
      <w:pPr>
        <w:pStyle w:val="f2dab005"/>
        <w:tabs>
          <w:tab w:val="left" w:pos="2244"/>
        </w:tabs>
        <w:spacing w:line="620" w:lineRule="exact"/>
        <w:ind w:left="1890" w:leftChars="900"/>
        <w:rPr>
          <w:rFonts w:ascii="仿宋" w:hAnsi="仿宋" w:eastAsia="仿宋"/>
          <w:b/>
          <w:color w:val="FF0000"/>
          <w:sz w:val="32"/>
          <w:szCs w:val="32"/>
        </w:rPr>
      </w:pPr>
    </w:p>
    <w:p w14:paraId="61ECAF52">
      <w:pPr>
        <w:pStyle w:val="f2dab005"/>
        <w:ind w:left="840" w:firstLine="420"/>
        <w:sectPr>
          <w:type w:val="continuous"/>
          <w:pgSz w:w="11907" w:h="16840"/>
        </w:sectPr>
      </w:pPr>
      <w:bookmarkStart w:id="0" w:name="_GoBack"/>
      <w:bookmarkEnd w:id="0"/>
    </w:p>
    <w:p>
      <w:pPr>
        <w:pageBreakBefore w:val="true"/>
      </w:pPr>
    </w:p>
    <w:p w14:paraId="057F56ED">
      <w:pPr>
        <w:pStyle w:val="69476427"/>
        <w:rPr>
          <w:rFonts w:ascii="仿宋" w:hAnsi="仿宋" w:eastAsia="仿宋"/>
          <w:sz w:val="32"/>
          <w:szCs w:val="32"/>
        </w:rPr>
      </w:pPr>
    </w:p>
    <w:p w14:paraId="01367DE5">
      <w:pPr>
        <w:pStyle w:val="69476427"/>
        <w:ind w:firstLine="420"/>
        <w:jc w:val="center"/>
        <w:rPr>
          <w:rFonts w:hint="default" w:ascii="宋体" w:hAnsi="宋体" w:eastAsia="宋体" w:cs="仿宋"/>
          <w:b/>
          <w:sz w:val="44"/>
          <w:szCs w:val="44"/>
          <w:lang w:val="en-US"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p>
    <w:p w14:paraId="22886BB9">
      <w:pPr>
        <w:pStyle w:val="69476427"/>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2025年省级财政森林生态效益补助资金</w:t>
      </w:r>
      <w:r>
        <w:rPr>
          <w:rFonts w:hint="eastAsia" w:ascii="仿宋" w:hAnsi="仿宋" w:eastAsia="仿宋"/>
          <w:sz w:val="32"/>
          <w:szCs w:val="32"/>
        </w:rPr>
        <w:t>）</w:t>
      </w:r>
    </w:p>
    <w:p w14:paraId="66994E28">
      <w:pPr>
        <w:pStyle w:val="69476427"/>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69476427"/>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69476427"/>
        <w:ind w:firstLine="1472" w:firstLineChars="460"/>
        <w:rPr>
          <w:rFonts w:ascii="仿宋" w:hAnsi="仿宋" w:eastAsia="仿宋"/>
          <w:sz w:val="32"/>
          <w:szCs w:val="32"/>
        </w:rPr>
      </w:pPr>
      <w:r>
        <w:rPr>
          <w:rFonts w:hint="eastAsia" w:ascii="仿宋" w:hAnsi="仿宋" w:eastAsia="仿宋"/>
          <w:sz w:val="32"/>
          <w:szCs w:val="32"/>
        </w:rPr>
        <w:t>实施省级以上公益林补助面积100.2761万亩。</w:t>
      </w:r>
      <w:r>
        <w:rPr>
          <w:rFonts w:ascii="仿宋" w:hAnsi="仿宋" w:eastAsia="仿宋" w:cs="仿宋"/>
          <w:sz w:val="32"/>
        </w:rPr>
        <w:t xml:space="preserve"> </w:t>
      </w:r>
    </w:p>
    <w:p w14:paraId="3B99B2DD">
      <w:pPr>
        <w:pStyle w:val="69476427"/>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69476427"/>
        <w:ind w:firstLine="1472" w:firstLineChars="460"/>
        <w:rPr>
          <w:rFonts w:ascii="仿宋" w:hAnsi="仿宋" w:eastAsia="仿宋"/>
          <w:sz w:val="32"/>
          <w:szCs w:val="32"/>
        </w:rPr>
      </w:pPr>
      <w:r>
        <w:rPr>
          <w:rFonts w:hint="eastAsia" w:ascii="仿宋" w:hAnsi="仿宋" w:eastAsia="仿宋"/>
          <w:sz w:val="32"/>
          <w:szCs w:val="32"/>
        </w:rPr>
        <w:t>实施省级以上公益林补助面积100.2761万亩。</w:t>
      </w:r>
    </w:p>
    <w:p w14:paraId="5D13752B">
      <w:pPr>
        <w:pStyle w:val="69476427"/>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69476427"/>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100分，等级为优，设置绩效目标7个，实际完成7个，具体情况如下：</w:t>
      </w:r>
    </w:p>
    <w:p w14:paraId="70903495">
      <w:pPr>
        <w:pStyle w:val="69476427"/>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69476427"/>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69476427"/>
        <w:spacing w:line="620" w:lineRule="exact"/>
        <w:ind w:left="420" w:leftChars="200"/>
        <w:rPr>
          <w:rFonts w:ascii="仿宋" w:hAnsi="仿宋" w:eastAsia="仿宋"/>
          <w:sz w:val="32"/>
          <w:szCs w:val="32"/>
        </w:rPr>
      </w:pPr>
      <w:r>
        <w:rPr>
          <w:rFonts w:ascii="仿宋_GB2312" w:hAnsi="仿宋_GB2312" w:eastAsia="仿宋_GB2312" w:cs="仿宋_GB2312"/>
          <w:sz w:val="32"/>
        </w:rPr>
        <w:t>1)省级公益林补助标准</w:t>
      </w:r>
      <w:r>
        <w:rPr>
          <w:rFonts w:ascii="仿宋" w:hAnsi="仿宋" w:eastAsia="仿宋" w:cs="仿宋"/>
          <w:sz w:val="32"/>
        </w:rPr>
        <w:t>(元/亩)，目标值23，完成值23，分值5，得分5</w:t>
      </w:r>
      <w:r>
        <w:rPr>
          <w:rFonts w:hint="eastAsia" w:ascii="仿宋" w:hAnsi="仿宋" w:eastAsia="仿宋"/>
          <w:sz w:val="32"/>
          <w:szCs w:val="32"/>
        </w:rPr>
        <w:t>。</w:t>
      </w:r>
    </w:p>
    <w:p w14:paraId="1A73A05D">
      <w:pPr>
        <w:pStyle w:val="69476427"/>
        <w:spacing w:line="620" w:lineRule="exact"/>
        <w:ind w:left="420" w:leftChars="200"/>
        <w:rPr>
          <w:rFonts w:ascii="仿宋" w:hAnsi="仿宋" w:eastAsia="仿宋"/>
          <w:sz w:val="32"/>
          <w:szCs w:val="32"/>
        </w:rPr>
      </w:pPr>
      <w:r>
        <w:rPr>
          <w:rFonts w:ascii="仿宋_GB2312" w:hAnsi="仿宋_GB2312" w:eastAsia="仿宋_GB2312" w:cs="仿宋_GB2312"/>
          <w:sz w:val="32"/>
        </w:rPr>
        <w:t>2)国家级公益林非国有部分补助标准</w:t>
      </w:r>
      <w:r>
        <w:rPr>
          <w:rFonts w:ascii="仿宋" w:hAnsi="仿宋" w:eastAsia="仿宋" w:cs="仿宋"/>
          <w:sz w:val="32"/>
        </w:rPr>
        <w:t>(元/亩)，目标值16，完成值16，分值5，得分5</w:t>
      </w:r>
      <w:r>
        <w:rPr>
          <w:rFonts w:hint="eastAsia" w:ascii="仿宋" w:hAnsi="仿宋" w:eastAsia="仿宋"/>
          <w:sz w:val="32"/>
          <w:szCs w:val="32"/>
        </w:rPr>
        <w:t>。</w:t>
      </w:r>
    </w:p>
    <w:p w14:paraId="2A19B903">
      <w:pPr>
        <w:pStyle w:val="69476427"/>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5B32837B">
      <w:pPr>
        <w:pStyle w:val="69476427"/>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7905AB64">
      <w:pPr>
        <w:pStyle w:val="69476427"/>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06D315A4">
      <w:pPr>
        <w:pStyle w:val="69476427"/>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2C896DAA">
      <w:pPr>
        <w:pStyle w:val="69476427"/>
        <w:spacing w:line="620" w:lineRule="exact"/>
        <w:ind w:left="420" w:leftChars="200"/>
        <w:rPr>
          <w:rFonts w:ascii="仿宋" w:hAnsi="仿宋" w:eastAsia="仿宋"/>
          <w:sz w:val="32"/>
          <w:szCs w:val="32"/>
        </w:rPr>
      </w:pPr>
      <w:r>
        <w:rPr>
          <w:rFonts w:ascii="仿宋_GB2312" w:hAnsi="仿宋_GB2312" w:eastAsia="仿宋_GB2312" w:cs="仿宋_GB2312"/>
          <w:sz w:val="32"/>
        </w:rPr>
        <w:t>1)省级以上公益林补助面积</w:t>
      </w:r>
      <w:r>
        <w:rPr>
          <w:rFonts w:ascii="仿宋" w:hAnsi="仿宋" w:eastAsia="仿宋" w:cs="仿宋"/>
          <w:sz w:val="32"/>
        </w:rPr>
        <w:t>(万亩)，目标值65.4263，完成值65.4263，分值20，得分20</w:t>
      </w:r>
      <w:r>
        <w:rPr>
          <w:rFonts w:hint="eastAsia" w:ascii="仿宋" w:hAnsi="仿宋" w:eastAsia="仿宋"/>
          <w:sz w:val="32"/>
          <w:szCs w:val="32"/>
        </w:rPr>
        <w:t>。</w:t>
      </w:r>
    </w:p>
    <w:p w14:paraId="7FA8CC10">
      <w:pPr>
        <w:pStyle w:val="69476427"/>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02724446">
      <w:pPr>
        <w:pStyle w:val="69476427"/>
        <w:spacing w:line="620" w:lineRule="exact"/>
        <w:ind w:left="420" w:leftChars="200"/>
        <w:rPr>
          <w:rFonts w:ascii="仿宋" w:hAnsi="仿宋" w:eastAsia="仿宋"/>
          <w:sz w:val="32"/>
          <w:szCs w:val="32"/>
        </w:rPr>
      </w:pPr>
      <w:r>
        <w:rPr>
          <w:rFonts w:ascii="仿宋_GB2312" w:hAnsi="仿宋_GB2312" w:eastAsia="仿宋_GB2312" w:cs="仿宋_GB2312"/>
          <w:sz w:val="32"/>
        </w:rPr>
        <w:t>1)生态公益林保有率</w:t>
      </w:r>
      <w:r>
        <w:rPr>
          <w:rFonts w:ascii="仿宋" w:hAnsi="仿宋" w:eastAsia="仿宋" w:cs="仿宋"/>
          <w:sz w:val="32"/>
        </w:rPr>
        <w:t>(%)，目标值100，完成值100，分值10，得分10</w:t>
      </w:r>
      <w:r>
        <w:rPr>
          <w:rFonts w:hint="eastAsia" w:ascii="仿宋" w:hAnsi="仿宋" w:eastAsia="仿宋"/>
          <w:sz w:val="32"/>
          <w:szCs w:val="32"/>
        </w:rPr>
        <w:t>。</w:t>
      </w:r>
    </w:p>
    <w:p w14:paraId="76B248B2">
      <w:pPr>
        <w:pStyle w:val="69476427"/>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3DD5103E">
      <w:pPr>
        <w:pStyle w:val="69476427"/>
        <w:spacing w:line="620" w:lineRule="exact"/>
        <w:ind w:left="420" w:leftChars="200"/>
        <w:rPr>
          <w:rFonts w:ascii="仿宋" w:hAnsi="仿宋" w:eastAsia="仿宋"/>
          <w:sz w:val="32"/>
          <w:szCs w:val="32"/>
        </w:rPr>
      </w:pPr>
      <w:r>
        <w:rPr>
          <w:rFonts w:ascii="仿宋_GB2312" w:hAnsi="仿宋_GB2312" w:eastAsia="仿宋_GB2312" w:cs="仿宋_GB2312"/>
          <w:sz w:val="32"/>
        </w:rPr>
        <w:t>1)当期任务完成率</w:t>
      </w:r>
      <w:r>
        <w:rPr>
          <w:rFonts w:ascii="仿宋" w:hAnsi="仿宋" w:eastAsia="仿宋" w:cs="仿宋"/>
          <w:sz w:val="32"/>
        </w:rPr>
        <w:t>(%)，目标值100，完成值100，分值10，得分10</w:t>
      </w:r>
      <w:r>
        <w:rPr>
          <w:rFonts w:hint="eastAsia" w:ascii="仿宋" w:hAnsi="仿宋" w:eastAsia="仿宋"/>
          <w:sz w:val="32"/>
          <w:szCs w:val="32"/>
        </w:rPr>
        <w:t>。</w:t>
      </w:r>
    </w:p>
    <w:p w14:paraId="2EBA3678">
      <w:pPr>
        <w:pStyle w:val="69476427"/>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5B5E7F57">
      <w:pPr>
        <w:pStyle w:val="69476427"/>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04B5C6F1">
      <w:pPr>
        <w:pStyle w:val="69476427"/>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7905CFAA">
      <w:pPr>
        <w:pStyle w:val="69476427"/>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56B8B9D0">
      <w:pPr>
        <w:pStyle w:val="69476427"/>
        <w:spacing w:line="620" w:lineRule="exact"/>
        <w:ind w:left="420" w:leftChars="200"/>
        <w:rPr>
          <w:rFonts w:ascii="仿宋" w:hAnsi="仿宋" w:eastAsia="仿宋"/>
          <w:sz w:val="32"/>
          <w:szCs w:val="32"/>
        </w:rPr>
      </w:pPr>
      <w:r>
        <w:rPr>
          <w:rFonts w:ascii="仿宋_GB2312" w:hAnsi="仿宋_GB2312" w:eastAsia="仿宋_GB2312" w:cs="仿宋_GB2312"/>
          <w:sz w:val="32"/>
        </w:rPr>
        <w:t>1)持续发挥生态作用</w:t>
      </w:r>
      <w:r>
        <w:rPr>
          <w:rFonts w:ascii="仿宋" w:hAnsi="仿宋" w:eastAsia="仿宋" w:cs="仿宋"/>
          <w:sz w:val="32"/>
        </w:rPr>
        <w:t>(无)，目标值逐步提升，完成值逐步提升，分值30，得分30</w:t>
      </w:r>
      <w:r>
        <w:rPr>
          <w:rFonts w:hint="eastAsia" w:ascii="仿宋" w:hAnsi="仿宋" w:eastAsia="仿宋"/>
          <w:sz w:val="32"/>
          <w:szCs w:val="32"/>
        </w:rPr>
        <w:t>。</w:t>
      </w:r>
    </w:p>
    <w:p w14:paraId="2FE048EA">
      <w:pPr>
        <w:pStyle w:val="69476427"/>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6FBDDFE0">
      <w:pPr>
        <w:pStyle w:val="69476427"/>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74A417D2">
      <w:pPr>
        <w:pStyle w:val="69476427"/>
        <w:spacing w:line="620" w:lineRule="exact"/>
        <w:ind w:left="420" w:leftChars="200"/>
        <w:rPr>
          <w:rFonts w:ascii="仿宋" w:hAnsi="仿宋" w:eastAsia="仿宋"/>
          <w:sz w:val="32"/>
          <w:szCs w:val="32"/>
        </w:rPr>
      </w:pPr>
      <w:r>
        <w:rPr>
          <w:rFonts w:ascii="仿宋_GB2312" w:hAnsi="仿宋_GB2312" w:eastAsia="仿宋_GB2312" w:cs="仿宋_GB2312"/>
          <w:sz w:val="32"/>
        </w:rPr>
        <w:t>1)林权所有者满意度</w:t>
      </w:r>
      <w:r>
        <w:rPr>
          <w:rFonts w:ascii="仿宋" w:hAnsi="仿宋" w:eastAsia="仿宋" w:cs="仿宋"/>
          <w:sz w:val="32"/>
        </w:rPr>
        <w:t>(%)，目标值85，完成值85，分值10，得分10</w:t>
      </w:r>
      <w:r>
        <w:rPr>
          <w:rFonts w:hint="eastAsia" w:ascii="仿宋" w:hAnsi="仿宋" w:eastAsia="仿宋"/>
          <w:sz w:val="32"/>
          <w:szCs w:val="32"/>
        </w:rPr>
        <w:t>。</w:t>
      </w:r>
    </w:p>
    <w:p w14:paraId="4E3A4CAF">
      <w:pPr>
        <w:pStyle w:val="69476427"/>
        <w:tabs>
          <w:tab w:val="left" w:pos="2244"/>
        </w:tabs>
        <w:spacing w:line="620" w:lineRule="exact"/>
        <w:ind w:left="1890" w:leftChars="900"/>
        <w:rPr>
          <w:rFonts w:ascii="仿宋" w:hAnsi="仿宋" w:eastAsia="仿宋"/>
          <w:b/>
          <w:color w:val="FF0000"/>
          <w:sz w:val="32"/>
          <w:szCs w:val="32"/>
        </w:rPr>
      </w:pPr>
    </w:p>
    <w:p w14:paraId="61ECAF52">
      <w:pPr>
        <w:pStyle w:val="69476427"/>
        <w:ind w:left="840" w:firstLine="420"/>
        <w:sectPr>
          <w:type w:val="continuous"/>
          <w:pgSz w:w="11907" w:h="16840"/>
        </w:sectPr>
      </w:pPr>
      <w:bookmarkStart w:id="0" w:name="_GoBack"/>
      <w:bookmarkEnd w:id="0"/>
    </w:p>
    <w:p>
      <w:pPr>
        <w:pageBreakBefore w:val="true"/>
      </w:pPr>
    </w:p>
    <w:p w14:paraId="057F56ED">
      <w:pPr>
        <w:pStyle w:val="df1ca63c"/>
        <w:rPr>
          <w:rFonts w:ascii="仿宋" w:hAnsi="仿宋" w:eastAsia="仿宋"/>
          <w:sz w:val="32"/>
          <w:szCs w:val="32"/>
        </w:rPr>
      </w:pPr>
    </w:p>
    <w:p w14:paraId="01367DE5">
      <w:pPr>
        <w:pStyle w:val="df1ca63c"/>
        <w:ind w:firstLine="420"/>
        <w:jc w:val="center"/>
        <w:rPr>
          <w:rFonts w:hint="default" w:ascii="宋体" w:hAnsi="宋体" w:eastAsia="宋体" w:cs="仿宋"/>
          <w:b/>
          <w:sz w:val="44"/>
          <w:szCs w:val="44"/>
          <w:lang w:val="en-US"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p>
    <w:p w14:paraId="22886BB9">
      <w:pPr>
        <w:pStyle w:val="df1ca63c"/>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2025年唐寨山森林公园管理</w:t>
      </w:r>
      <w:r>
        <w:rPr>
          <w:rFonts w:hint="eastAsia" w:ascii="仿宋" w:hAnsi="仿宋" w:eastAsia="仿宋"/>
          <w:sz w:val="32"/>
          <w:szCs w:val="32"/>
        </w:rPr>
        <w:t>）</w:t>
      </w:r>
    </w:p>
    <w:p w14:paraId="66994E28">
      <w:pPr>
        <w:pStyle w:val="df1ca63c"/>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df1ca63c"/>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df1ca63c"/>
        <w:ind w:firstLine="1472" w:firstLineChars="460"/>
        <w:rPr>
          <w:rFonts w:ascii="仿宋" w:hAnsi="仿宋" w:eastAsia="仿宋"/>
          <w:sz w:val="32"/>
          <w:szCs w:val="32"/>
        </w:rPr>
      </w:pPr>
      <w:r>
        <w:rPr>
          <w:rFonts w:hint="eastAsia" w:ascii="仿宋" w:hAnsi="仿宋" w:eastAsia="仿宋"/>
          <w:sz w:val="32"/>
          <w:szCs w:val="32"/>
        </w:rPr>
        <w:t>通过进一步加强公园基础设施建设，提高森林公园管理，保护好公园环境，提升森林旅游质量，生态功能进一步增强，更好地满足森林旅游需要，为广大人民提供休闲、健身、娱乐场所，并引进专业物业团队对森林公园的设施维护、绿化管护、卫生保洁、安保服务等进行专业化管理，进一步提高森林公园管理水平，打造环境优美、秩序井然的省级森林公园。</w:t>
      </w:r>
      <w:r>
        <w:rPr>
          <w:rFonts w:ascii="仿宋" w:hAnsi="仿宋" w:eastAsia="仿宋" w:cs="仿宋"/>
          <w:sz w:val="32"/>
        </w:rPr>
        <w:t xml:space="preserve"> </w:t>
      </w:r>
    </w:p>
    <w:p w14:paraId="3B99B2DD">
      <w:pPr>
        <w:pStyle w:val="df1ca63c"/>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df1ca63c"/>
        <w:ind w:firstLine="1472" w:firstLineChars="460"/>
        <w:rPr>
          <w:rFonts w:ascii="仿宋" w:hAnsi="仿宋" w:eastAsia="仿宋"/>
          <w:sz w:val="32"/>
          <w:szCs w:val="32"/>
        </w:rPr>
      </w:pPr>
      <w:r>
        <w:rPr>
          <w:rFonts w:hint="eastAsia" w:ascii="仿宋" w:hAnsi="仿宋" w:eastAsia="仿宋"/>
          <w:sz w:val="32"/>
          <w:szCs w:val="32"/>
        </w:rPr>
        <w:t>通过进一步加强公园基础设施建设，提高森林公园管理，保护好公园环境，提升森林旅游质量，生态功能进一步增强，更好地满足森林旅游需要，为广大人民提供休闲、健身、娱乐场所，并引进专业物业团队对森林公园的设施维护、绿化管护、卫生保洁、安保服务等进行专业化管理，进一步提高森林公园管理水平，打造环境优美、秩序井然的省级森林公园。</w:t>
      </w:r>
    </w:p>
    <w:p w14:paraId="5D13752B">
      <w:pPr>
        <w:pStyle w:val="df1ca63c"/>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df1ca63c"/>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100分，等级为优，设置绩效目标7个，实际完成7个，具体情况如下：</w:t>
      </w:r>
    </w:p>
    <w:p w14:paraId="70903495">
      <w:pPr>
        <w:pStyle w:val="df1ca63c"/>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df1ca63c"/>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df1ca63c"/>
        <w:spacing w:line="620" w:lineRule="exact"/>
        <w:ind w:left="420" w:leftChars="200"/>
        <w:rPr>
          <w:rFonts w:ascii="仿宋" w:hAnsi="仿宋" w:eastAsia="仿宋"/>
          <w:sz w:val="32"/>
          <w:szCs w:val="32"/>
        </w:rPr>
      </w:pPr>
      <w:r>
        <w:rPr>
          <w:rFonts w:ascii="仿宋_GB2312" w:hAnsi="仿宋_GB2312" w:eastAsia="仿宋_GB2312" w:cs="仿宋_GB2312"/>
          <w:sz w:val="32"/>
        </w:rPr>
        <w:t>1)投入资金情况</w:t>
      </w:r>
      <w:r>
        <w:rPr>
          <w:rFonts w:ascii="仿宋" w:hAnsi="仿宋" w:eastAsia="仿宋" w:cs="仿宋"/>
          <w:sz w:val="32"/>
        </w:rPr>
        <w:t>(</w:t>
      </w:r>
      <w:r>
        <w:rPr>
          <w:rFonts w:ascii="仿宋" w:hAnsi="仿宋" w:eastAsia="仿宋" w:cs="仿宋"/>
          <w:sz w:val="32"/>
        </w:rPr>
        <w:cr/>
      </w:r>
      <w:r>
        <w:rPr>
          <w:rFonts w:ascii="仿宋" w:hAnsi="仿宋" w:eastAsia="仿宋" w:cs="仿宋"/>
          <w:sz w:val="32"/>
        </w:rPr>
        <w:t>万元)，目标值403.72，完成值403.72，分值10，得分10</w:t>
      </w:r>
      <w:r>
        <w:rPr>
          <w:rFonts w:hint="eastAsia" w:ascii="仿宋" w:hAnsi="仿宋" w:eastAsia="仿宋"/>
          <w:sz w:val="32"/>
          <w:szCs w:val="32"/>
        </w:rPr>
        <w:t>。</w:t>
      </w:r>
    </w:p>
    <w:p w14:paraId="020295A1">
      <w:pPr>
        <w:pStyle w:val="df1ca63c"/>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3B98D3B6">
      <w:pPr>
        <w:pStyle w:val="df1ca63c"/>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75758D1A">
      <w:pPr>
        <w:pStyle w:val="df1ca63c"/>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1E5C0758">
      <w:pPr>
        <w:pStyle w:val="df1ca63c"/>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72DB2498">
      <w:pPr>
        <w:pStyle w:val="df1ca63c"/>
        <w:spacing w:line="620" w:lineRule="exact"/>
        <w:ind w:left="420" w:leftChars="200"/>
        <w:rPr>
          <w:rFonts w:ascii="仿宋" w:hAnsi="仿宋" w:eastAsia="仿宋"/>
          <w:sz w:val="32"/>
          <w:szCs w:val="32"/>
        </w:rPr>
      </w:pPr>
      <w:r>
        <w:rPr>
          <w:rFonts w:ascii="仿宋_GB2312" w:hAnsi="仿宋_GB2312" w:eastAsia="仿宋_GB2312" w:cs="仿宋_GB2312"/>
          <w:sz w:val="32"/>
        </w:rPr>
        <w:t>1)公园管理数量</w:t>
      </w:r>
      <w:r>
        <w:rPr>
          <w:rFonts w:ascii="仿宋" w:hAnsi="仿宋" w:eastAsia="仿宋" w:cs="仿宋"/>
          <w:sz w:val="32"/>
        </w:rPr>
        <w:t>(个)，目标值1，完成值1，分值10，得分10</w:t>
      </w:r>
      <w:r>
        <w:rPr>
          <w:rFonts w:hint="eastAsia" w:ascii="仿宋" w:hAnsi="仿宋" w:eastAsia="仿宋"/>
          <w:sz w:val="32"/>
          <w:szCs w:val="32"/>
        </w:rPr>
        <w:t>。</w:t>
      </w:r>
    </w:p>
    <w:p w14:paraId="421270CD">
      <w:pPr>
        <w:pStyle w:val="df1ca63c"/>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7D1F4175">
      <w:pPr>
        <w:pStyle w:val="df1ca63c"/>
        <w:spacing w:line="620" w:lineRule="exact"/>
        <w:ind w:left="420" w:leftChars="200"/>
        <w:rPr>
          <w:rFonts w:ascii="仿宋" w:hAnsi="仿宋" w:eastAsia="仿宋"/>
          <w:sz w:val="32"/>
          <w:szCs w:val="32"/>
        </w:rPr>
      </w:pPr>
      <w:r>
        <w:rPr>
          <w:rFonts w:ascii="仿宋_GB2312" w:hAnsi="仿宋_GB2312" w:eastAsia="仿宋_GB2312" w:cs="仿宋_GB2312"/>
          <w:sz w:val="32"/>
        </w:rPr>
        <w:t>1)绿化花木日常管护率</w:t>
      </w:r>
      <w:r>
        <w:rPr>
          <w:rFonts w:ascii="仿宋" w:hAnsi="仿宋" w:eastAsia="仿宋" w:cs="仿宋"/>
          <w:sz w:val="32"/>
        </w:rPr>
        <w:t>(%)，目标值85，完成值90，分值10，得分10</w:t>
      </w:r>
      <w:r>
        <w:rPr>
          <w:rFonts w:hint="eastAsia" w:ascii="仿宋" w:hAnsi="仿宋" w:eastAsia="仿宋"/>
          <w:sz w:val="32"/>
          <w:szCs w:val="32"/>
        </w:rPr>
        <w:t>。</w:t>
      </w:r>
    </w:p>
    <w:p w14:paraId="16AA47D6">
      <w:pPr>
        <w:pStyle w:val="df1ca63c"/>
        <w:spacing w:line="620" w:lineRule="exact"/>
        <w:ind w:left="420" w:leftChars="200"/>
        <w:rPr>
          <w:rFonts w:ascii="仿宋" w:hAnsi="仿宋" w:eastAsia="仿宋"/>
          <w:sz w:val="32"/>
          <w:szCs w:val="32"/>
        </w:rPr>
      </w:pPr>
      <w:r>
        <w:rPr>
          <w:rFonts w:ascii="仿宋_GB2312" w:hAnsi="仿宋_GB2312" w:eastAsia="仿宋_GB2312" w:cs="仿宋_GB2312"/>
          <w:sz w:val="32"/>
        </w:rPr>
        <w:t>2)基础设施维修覆盖率</w:t>
      </w:r>
      <w:r>
        <w:rPr>
          <w:rFonts w:ascii="仿宋" w:hAnsi="仿宋" w:eastAsia="仿宋" w:cs="仿宋"/>
          <w:sz w:val="32"/>
        </w:rPr>
        <w:t>(%)，目标值95，完成值95，分值10，得分10</w:t>
      </w:r>
      <w:r>
        <w:rPr>
          <w:rFonts w:hint="eastAsia" w:ascii="仿宋" w:hAnsi="仿宋" w:eastAsia="仿宋"/>
          <w:sz w:val="32"/>
          <w:szCs w:val="32"/>
        </w:rPr>
        <w:t>。</w:t>
      </w:r>
    </w:p>
    <w:p w14:paraId="63E133D1">
      <w:pPr>
        <w:pStyle w:val="df1ca63c"/>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3880AD0C">
      <w:pPr>
        <w:pStyle w:val="df1ca63c"/>
        <w:spacing w:line="620" w:lineRule="exact"/>
        <w:ind w:left="420" w:leftChars="200"/>
        <w:rPr>
          <w:rFonts w:ascii="仿宋" w:hAnsi="仿宋" w:eastAsia="仿宋"/>
          <w:sz w:val="32"/>
          <w:szCs w:val="32"/>
        </w:rPr>
      </w:pPr>
      <w:r>
        <w:rPr>
          <w:rFonts w:ascii="仿宋_GB2312" w:hAnsi="仿宋_GB2312" w:eastAsia="仿宋_GB2312" w:cs="仿宋_GB2312"/>
          <w:sz w:val="32"/>
        </w:rPr>
        <w:t>1)完成目标任务时间</w:t>
      </w:r>
      <w:r>
        <w:rPr>
          <w:rFonts w:ascii="仿宋" w:hAnsi="仿宋" w:eastAsia="仿宋" w:cs="仿宋"/>
          <w:sz w:val="32"/>
        </w:rPr>
        <w:t>(年)，目标值1，完成值1，分值10，得分10</w:t>
      </w:r>
      <w:r>
        <w:rPr>
          <w:rFonts w:hint="eastAsia" w:ascii="仿宋" w:hAnsi="仿宋" w:eastAsia="仿宋"/>
          <w:sz w:val="32"/>
          <w:szCs w:val="32"/>
        </w:rPr>
        <w:t>。</w:t>
      </w:r>
    </w:p>
    <w:p w14:paraId="34826E28">
      <w:pPr>
        <w:pStyle w:val="df1ca63c"/>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354558BF">
      <w:pPr>
        <w:pStyle w:val="df1ca63c"/>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7486077F">
      <w:pPr>
        <w:pStyle w:val="df1ca63c"/>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75E23FB3">
      <w:pPr>
        <w:pStyle w:val="df1ca63c"/>
        <w:spacing w:line="620" w:lineRule="exact"/>
        <w:ind w:left="420" w:leftChars="200"/>
        <w:rPr>
          <w:rFonts w:ascii="仿宋" w:hAnsi="仿宋" w:eastAsia="仿宋"/>
          <w:sz w:val="32"/>
          <w:szCs w:val="32"/>
        </w:rPr>
      </w:pPr>
      <w:r>
        <w:rPr>
          <w:rFonts w:ascii="仿宋_GB2312" w:hAnsi="仿宋_GB2312" w:eastAsia="仿宋_GB2312" w:cs="仿宋_GB2312"/>
          <w:sz w:val="32"/>
        </w:rPr>
        <w:t>1)提升森林旅游质量</w:t>
      </w:r>
      <w:r>
        <w:rPr>
          <w:rFonts w:ascii="仿宋" w:hAnsi="仿宋" w:eastAsia="仿宋" w:cs="仿宋"/>
          <w:sz w:val="32"/>
        </w:rPr>
        <w:t>(无)，目标值提升，完成值提升，分值30，得分30</w:t>
      </w:r>
      <w:r>
        <w:rPr>
          <w:rFonts w:hint="eastAsia" w:ascii="仿宋" w:hAnsi="仿宋" w:eastAsia="仿宋"/>
          <w:sz w:val="32"/>
          <w:szCs w:val="32"/>
        </w:rPr>
        <w:t>。</w:t>
      </w:r>
    </w:p>
    <w:p w14:paraId="044D552D">
      <w:pPr>
        <w:pStyle w:val="df1ca63c"/>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1DC5BF13">
      <w:pPr>
        <w:pStyle w:val="df1ca63c"/>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42601AF2">
      <w:pPr>
        <w:pStyle w:val="df1ca63c"/>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2A26A02B">
      <w:pPr>
        <w:pStyle w:val="df1ca63c"/>
        <w:spacing w:line="620" w:lineRule="exact"/>
        <w:ind w:left="420" w:leftChars="200"/>
        <w:rPr>
          <w:rFonts w:ascii="仿宋" w:hAnsi="仿宋" w:eastAsia="仿宋"/>
          <w:sz w:val="32"/>
          <w:szCs w:val="32"/>
        </w:rPr>
      </w:pPr>
      <w:r>
        <w:rPr>
          <w:rFonts w:ascii="仿宋_GB2312" w:hAnsi="仿宋_GB2312" w:eastAsia="仿宋_GB2312" w:cs="仿宋_GB2312"/>
          <w:sz w:val="32"/>
        </w:rPr>
        <w:t>1)社会公众满意度</w:t>
      </w:r>
      <w:r>
        <w:rPr>
          <w:rFonts w:ascii="仿宋_GB2312" w:hAnsi="仿宋_GB2312" w:eastAsia="仿宋_GB2312" w:cs="仿宋_GB2312"/>
          <w:sz w:val="32"/>
        </w:rPr>
        <w:cr/>
      </w:r>
      <w:r>
        <w:rPr>
          <w:rFonts w:ascii="仿宋" w:hAnsi="仿宋" w:eastAsia="仿宋" w:cs="仿宋"/>
          <w:sz w:val="32"/>
        </w:rPr>
        <w:t>(%)，目标值90，完成值90，分值10，得分10</w:t>
      </w:r>
      <w:r>
        <w:rPr>
          <w:rFonts w:hint="eastAsia" w:ascii="仿宋" w:hAnsi="仿宋" w:eastAsia="仿宋"/>
          <w:sz w:val="32"/>
          <w:szCs w:val="32"/>
        </w:rPr>
        <w:t>。</w:t>
      </w:r>
    </w:p>
    <w:p w14:paraId="4E3A4CAF">
      <w:pPr>
        <w:pStyle w:val="df1ca63c"/>
        <w:tabs>
          <w:tab w:val="left" w:pos="2244"/>
        </w:tabs>
        <w:spacing w:line="620" w:lineRule="exact"/>
        <w:ind w:left="1890" w:leftChars="900"/>
        <w:rPr>
          <w:rFonts w:ascii="仿宋" w:hAnsi="仿宋" w:eastAsia="仿宋"/>
          <w:b/>
          <w:color w:val="FF0000"/>
          <w:sz w:val="32"/>
          <w:szCs w:val="32"/>
        </w:rPr>
      </w:pPr>
    </w:p>
    <w:p w14:paraId="61ECAF52">
      <w:pPr>
        <w:pStyle w:val="df1ca63c"/>
        <w:ind w:left="840" w:firstLine="420"/>
        <w:sectPr>
          <w:type w:val="continuous"/>
          <w:pgSz w:w="11907" w:h="16840"/>
        </w:sectPr>
      </w:pPr>
      <w:bookmarkStart w:id="0" w:name="_GoBack"/>
      <w:bookmarkEnd w:id="0"/>
    </w:p>
    <w:p>
      <w:pPr>
        <w:pageBreakBefore w:val="true"/>
      </w:pPr>
    </w:p>
    <w:p w14:paraId="057F56ED">
      <w:pPr>
        <w:pStyle w:val="e5cc3580"/>
        <w:rPr>
          <w:rFonts w:ascii="仿宋" w:hAnsi="仿宋" w:eastAsia="仿宋"/>
          <w:sz w:val="32"/>
          <w:szCs w:val="32"/>
        </w:rPr>
      </w:pPr>
    </w:p>
    <w:p w14:paraId="01367DE5">
      <w:pPr>
        <w:pStyle w:val="e5cc3580"/>
        <w:ind w:firstLine="420"/>
        <w:jc w:val="center"/>
        <w:rPr>
          <w:rFonts w:hint="default" w:ascii="宋体" w:hAnsi="宋体" w:eastAsia="宋体" w:cs="仿宋"/>
          <w:b/>
          <w:sz w:val="44"/>
          <w:szCs w:val="44"/>
          <w:lang w:val="en-US"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p>
    <w:p w14:paraId="22886BB9">
      <w:pPr>
        <w:pStyle w:val="e5cc3580"/>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2025年省级以上生态公益林县级财政负担资金</w:t>
      </w:r>
      <w:r>
        <w:rPr>
          <w:rFonts w:hint="eastAsia" w:ascii="仿宋" w:hAnsi="仿宋" w:eastAsia="仿宋"/>
          <w:sz w:val="32"/>
          <w:szCs w:val="32"/>
        </w:rPr>
        <w:t>）</w:t>
      </w:r>
    </w:p>
    <w:p w14:paraId="66994E28">
      <w:pPr>
        <w:pStyle w:val="e5cc3580"/>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e5cc3580"/>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e5cc3580"/>
        <w:ind w:firstLine="1472" w:firstLineChars="460"/>
        <w:rPr>
          <w:rFonts w:ascii="仿宋" w:hAnsi="仿宋" w:eastAsia="仿宋"/>
          <w:sz w:val="32"/>
          <w:szCs w:val="32"/>
        </w:rPr>
      </w:pPr>
      <w:r>
        <w:rPr>
          <w:rFonts w:hint="eastAsia" w:ascii="仿宋" w:hAnsi="仿宋" w:eastAsia="仿宋"/>
          <w:sz w:val="32"/>
          <w:szCs w:val="32"/>
        </w:rPr>
        <w:t>引导和支持农户参加森林综合保险，不断扩大森林综合保险风险覆盖面和风险保障水平，完成省级以上公益林补助面积94.2995万亩。</w:t>
      </w:r>
      <w:r>
        <w:rPr>
          <w:rFonts w:ascii="仿宋" w:hAnsi="仿宋" w:eastAsia="仿宋" w:cs="仿宋"/>
          <w:sz w:val="32"/>
        </w:rPr>
        <w:t xml:space="preserve"> </w:t>
      </w:r>
    </w:p>
    <w:p w14:paraId="3B99B2DD">
      <w:pPr>
        <w:pStyle w:val="e5cc3580"/>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e5cc3580"/>
        <w:ind w:firstLine="1472" w:firstLineChars="460"/>
        <w:rPr>
          <w:rFonts w:ascii="仿宋" w:hAnsi="仿宋" w:eastAsia="仿宋"/>
          <w:sz w:val="32"/>
          <w:szCs w:val="32"/>
        </w:rPr>
      </w:pPr>
      <w:r>
        <w:rPr>
          <w:rFonts w:hint="eastAsia" w:ascii="仿宋" w:hAnsi="仿宋" w:eastAsia="仿宋"/>
          <w:sz w:val="32"/>
          <w:szCs w:val="32"/>
        </w:rPr>
        <w:t>引导和支持农户参加森林综合保险，不断扩大森林综合保险风险覆盖面和风险保障水平，完成省级以上公益林补助面积94.2995万亩。</w:t>
      </w:r>
    </w:p>
    <w:p w14:paraId="5D13752B">
      <w:pPr>
        <w:pStyle w:val="e5cc3580"/>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e5cc3580"/>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70903495">
      <w:pPr>
        <w:pStyle w:val="e5cc3580"/>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e5cc3580"/>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e5cc3580"/>
        <w:spacing w:line="620" w:lineRule="exact"/>
        <w:ind w:left="420" w:leftChars="200"/>
        <w:rPr>
          <w:rFonts w:ascii="仿宋" w:hAnsi="仿宋" w:eastAsia="仿宋"/>
          <w:sz w:val="32"/>
          <w:szCs w:val="32"/>
        </w:rPr>
      </w:pPr>
      <w:r>
        <w:rPr>
          <w:rFonts w:ascii="仿宋_GB2312" w:hAnsi="仿宋_GB2312" w:eastAsia="仿宋_GB2312" w:cs="仿宋_GB2312"/>
          <w:sz w:val="32"/>
        </w:rPr>
        <w:t>1)省级以上公益林县级财政承担金额</w:t>
      </w:r>
      <w:r>
        <w:rPr>
          <w:rFonts w:ascii="仿宋" w:hAnsi="仿宋" w:eastAsia="仿宋" w:cs="仿宋"/>
          <w:sz w:val="32"/>
        </w:rPr>
        <w:t>(元/亩)，目标值0.2，完成值0.2，分值10，得分10</w:t>
      </w:r>
      <w:r>
        <w:rPr>
          <w:rFonts w:hint="eastAsia" w:ascii="仿宋" w:hAnsi="仿宋" w:eastAsia="仿宋"/>
          <w:sz w:val="32"/>
          <w:szCs w:val="32"/>
        </w:rPr>
        <w:t>。</w:t>
      </w:r>
    </w:p>
    <w:p w14:paraId="51317F61">
      <w:pPr>
        <w:pStyle w:val="e5cc3580"/>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128F1D30">
      <w:pPr>
        <w:pStyle w:val="e5cc3580"/>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35BEFFF2">
      <w:pPr>
        <w:pStyle w:val="e5cc3580"/>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4E62611E">
      <w:pPr>
        <w:pStyle w:val="e5cc3580"/>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3074DE8C">
      <w:pPr>
        <w:pStyle w:val="e5cc3580"/>
        <w:spacing w:line="620" w:lineRule="exact"/>
        <w:ind w:left="420" w:leftChars="200"/>
        <w:rPr>
          <w:rFonts w:ascii="仿宋" w:hAnsi="仿宋" w:eastAsia="仿宋"/>
          <w:sz w:val="32"/>
          <w:szCs w:val="32"/>
        </w:rPr>
      </w:pPr>
      <w:r>
        <w:rPr>
          <w:rFonts w:ascii="仿宋_GB2312" w:hAnsi="仿宋_GB2312" w:eastAsia="仿宋_GB2312" w:cs="仿宋_GB2312"/>
          <w:sz w:val="32"/>
        </w:rPr>
        <w:t>1)省级以上公益林补助面积</w:t>
      </w:r>
      <w:r>
        <w:rPr>
          <w:rFonts w:ascii="仿宋" w:hAnsi="仿宋" w:eastAsia="仿宋" w:cs="仿宋"/>
          <w:sz w:val="32"/>
        </w:rPr>
        <w:t>(万亩)，目标值94.2995，完成值94.2995，分值10，得分10</w:t>
      </w:r>
      <w:r>
        <w:rPr>
          <w:rFonts w:hint="eastAsia" w:ascii="仿宋" w:hAnsi="仿宋" w:eastAsia="仿宋"/>
          <w:sz w:val="32"/>
          <w:szCs w:val="32"/>
        </w:rPr>
        <w:t>。</w:t>
      </w:r>
    </w:p>
    <w:p w14:paraId="5DEDD30B">
      <w:pPr>
        <w:pStyle w:val="e5cc3580"/>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3CCD273D">
      <w:pPr>
        <w:pStyle w:val="e5cc3580"/>
        <w:spacing w:line="620" w:lineRule="exact"/>
        <w:ind w:left="420" w:leftChars="200"/>
        <w:rPr>
          <w:rFonts w:ascii="仿宋" w:hAnsi="仿宋" w:eastAsia="仿宋"/>
          <w:sz w:val="32"/>
          <w:szCs w:val="32"/>
        </w:rPr>
      </w:pPr>
      <w:r>
        <w:rPr>
          <w:rFonts w:ascii="仿宋_GB2312" w:hAnsi="仿宋_GB2312" w:eastAsia="仿宋_GB2312" w:cs="仿宋_GB2312"/>
          <w:sz w:val="32"/>
        </w:rPr>
        <w:t>1)生态公益林保有率</w:t>
      </w:r>
      <w:r>
        <w:rPr>
          <w:rFonts w:ascii="仿宋" w:hAnsi="仿宋" w:eastAsia="仿宋" w:cs="仿宋"/>
          <w:sz w:val="32"/>
        </w:rPr>
        <w:t>(%)，目标值100，完成值100，分值10，得分10</w:t>
      </w:r>
      <w:r>
        <w:rPr>
          <w:rFonts w:hint="eastAsia" w:ascii="仿宋" w:hAnsi="仿宋" w:eastAsia="仿宋"/>
          <w:sz w:val="32"/>
          <w:szCs w:val="32"/>
        </w:rPr>
        <w:t>。</w:t>
      </w:r>
    </w:p>
    <w:p w14:paraId="5A5E5835">
      <w:pPr>
        <w:pStyle w:val="e5cc3580"/>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56D1BBC5">
      <w:pPr>
        <w:pStyle w:val="e5cc3580"/>
        <w:spacing w:line="620" w:lineRule="exact"/>
        <w:ind w:left="420" w:leftChars="200"/>
        <w:rPr>
          <w:rFonts w:ascii="仿宋" w:hAnsi="仿宋" w:eastAsia="仿宋"/>
          <w:sz w:val="32"/>
          <w:szCs w:val="32"/>
        </w:rPr>
      </w:pPr>
      <w:r>
        <w:rPr>
          <w:rFonts w:ascii="仿宋_GB2312" w:hAnsi="仿宋_GB2312" w:eastAsia="仿宋_GB2312" w:cs="仿宋_GB2312"/>
          <w:sz w:val="32"/>
        </w:rPr>
        <w:t>1)当期任务完成率</w:t>
      </w:r>
      <w:r>
        <w:rPr>
          <w:rFonts w:ascii="仿宋" w:hAnsi="仿宋" w:eastAsia="仿宋" w:cs="仿宋"/>
          <w:sz w:val="32"/>
        </w:rPr>
        <w:t>(%)，目标值100，完成值100，分值20，得分20</w:t>
      </w:r>
      <w:r>
        <w:rPr>
          <w:rFonts w:hint="eastAsia" w:ascii="仿宋" w:hAnsi="仿宋" w:eastAsia="仿宋"/>
          <w:sz w:val="32"/>
          <w:szCs w:val="32"/>
        </w:rPr>
        <w:t>。</w:t>
      </w:r>
    </w:p>
    <w:p w14:paraId="638B163A">
      <w:pPr>
        <w:pStyle w:val="e5cc3580"/>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59DBA6FA">
      <w:pPr>
        <w:pStyle w:val="e5cc3580"/>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3507FFEC">
      <w:pPr>
        <w:pStyle w:val="e5cc3580"/>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31E5848C">
      <w:pPr>
        <w:pStyle w:val="e5cc3580"/>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78B64C47">
      <w:pPr>
        <w:pStyle w:val="e5cc3580"/>
        <w:spacing w:line="620" w:lineRule="exact"/>
        <w:ind w:left="420" w:leftChars="200"/>
        <w:rPr>
          <w:rFonts w:ascii="仿宋" w:hAnsi="仿宋" w:eastAsia="仿宋"/>
          <w:sz w:val="32"/>
          <w:szCs w:val="32"/>
        </w:rPr>
      </w:pPr>
      <w:r>
        <w:rPr>
          <w:rFonts w:ascii="仿宋_GB2312" w:hAnsi="仿宋_GB2312" w:eastAsia="仿宋_GB2312" w:cs="仿宋_GB2312"/>
          <w:sz w:val="32"/>
        </w:rPr>
        <w:t>1)生态效益发挥</w:t>
      </w:r>
      <w:r>
        <w:rPr>
          <w:rFonts w:ascii="仿宋" w:hAnsi="仿宋" w:eastAsia="仿宋" w:cs="仿宋"/>
          <w:sz w:val="32"/>
        </w:rPr>
        <w:t>(无)，目标值良好，完成值良好，分值30，得分30</w:t>
      </w:r>
      <w:r>
        <w:rPr>
          <w:rFonts w:hint="eastAsia" w:ascii="仿宋" w:hAnsi="仿宋" w:eastAsia="仿宋"/>
          <w:sz w:val="32"/>
          <w:szCs w:val="32"/>
        </w:rPr>
        <w:t>。</w:t>
      </w:r>
    </w:p>
    <w:p w14:paraId="4CEAA895">
      <w:pPr>
        <w:pStyle w:val="e5cc3580"/>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4205D6F7">
      <w:pPr>
        <w:pStyle w:val="e5cc3580"/>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3006C0B5">
      <w:pPr>
        <w:pStyle w:val="e5cc3580"/>
        <w:spacing w:line="620" w:lineRule="exact"/>
        <w:ind w:left="420" w:leftChars="200"/>
        <w:rPr>
          <w:rFonts w:ascii="仿宋" w:hAnsi="仿宋" w:eastAsia="仿宋"/>
          <w:sz w:val="32"/>
          <w:szCs w:val="32"/>
        </w:rPr>
      </w:pPr>
      <w:r>
        <w:rPr>
          <w:rFonts w:ascii="仿宋_GB2312" w:hAnsi="仿宋_GB2312" w:eastAsia="仿宋_GB2312" w:cs="仿宋_GB2312"/>
          <w:sz w:val="32"/>
        </w:rPr>
        <w:t>1)公益林林权所有者满意度</w:t>
      </w:r>
      <w:r>
        <w:rPr>
          <w:rFonts w:ascii="仿宋" w:hAnsi="仿宋" w:eastAsia="仿宋" w:cs="仿宋"/>
          <w:sz w:val="32"/>
        </w:rPr>
        <w:t>(%)，目标值85，完成值90，分值10，得分10</w:t>
      </w:r>
      <w:r>
        <w:rPr>
          <w:rFonts w:hint="eastAsia" w:ascii="仿宋" w:hAnsi="仿宋" w:eastAsia="仿宋"/>
          <w:sz w:val="32"/>
          <w:szCs w:val="32"/>
        </w:rPr>
        <w:t>。</w:t>
      </w:r>
    </w:p>
    <w:p w14:paraId="4E3A4CAF">
      <w:pPr>
        <w:pStyle w:val="e5cc3580"/>
        <w:tabs>
          <w:tab w:val="left" w:pos="2244"/>
        </w:tabs>
        <w:spacing w:line="620" w:lineRule="exact"/>
        <w:ind w:left="1890" w:leftChars="900"/>
        <w:rPr>
          <w:rFonts w:ascii="仿宋" w:hAnsi="仿宋" w:eastAsia="仿宋"/>
          <w:b/>
          <w:color w:val="FF0000"/>
          <w:sz w:val="32"/>
          <w:szCs w:val="32"/>
        </w:rPr>
      </w:pPr>
    </w:p>
    <w:p w14:paraId="61ECAF52">
      <w:pPr>
        <w:pStyle w:val="e5cc3580"/>
        <w:ind w:left="840" w:firstLine="420"/>
        <w:sectPr>
          <w:type w:val="continuous"/>
          <w:pgSz w:w="11907" w:h="16840"/>
        </w:sectPr>
      </w:pPr>
      <w:bookmarkStart w:id="0" w:name="_GoBack"/>
      <w:bookmarkEnd w:id="0"/>
    </w:p>
    <w:p>
      <w:pPr>
        <w:pageBreakBefore w:val="true"/>
      </w:pPr>
    </w:p>
    <w:p w14:paraId="057F56ED">
      <w:pPr>
        <w:pStyle w:val="4aff89eb"/>
        <w:rPr>
          <w:rFonts w:ascii="仿宋" w:hAnsi="仿宋" w:eastAsia="仿宋"/>
          <w:sz w:val="32"/>
          <w:szCs w:val="32"/>
        </w:rPr>
      </w:pPr>
    </w:p>
    <w:p w14:paraId="01367DE5">
      <w:pPr>
        <w:pStyle w:val="4aff89eb"/>
        <w:ind w:firstLine="420"/>
        <w:jc w:val="center"/>
        <w:rPr>
          <w:rFonts w:hint="default" w:ascii="宋体" w:hAnsi="宋体" w:eastAsia="宋体" w:cs="仿宋"/>
          <w:b/>
          <w:sz w:val="44"/>
          <w:szCs w:val="44"/>
          <w:lang w:val="en-US"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p>
    <w:p w14:paraId="22886BB9">
      <w:pPr>
        <w:pStyle w:val="4aff89eb"/>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2024年林草湿荒漠化普查项目</w:t>
      </w:r>
      <w:r>
        <w:rPr>
          <w:rFonts w:hint="eastAsia" w:ascii="仿宋" w:hAnsi="仿宋" w:eastAsia="仿宋"/>
          <w:sz w:val="32"/>
          <w:szCs w:val="32"/>
        </w:rPr>
        <w:t>）</w:t>
      </w:r>
    </w:p>
    <w:p w14:paraId="66994E28">
      <w:pPr>
        <w:pStyle w:val="4aff89eb"/>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4aff89eb"/>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4aff89eb"/>
        <w:ind w:firstLine="1472" w:firstLineChars="460"/>
        <w:rPr>
          <w:rFonts w:ascii="仿宋" w:hAnsi="仿宋" w:eastAsia="仿宋"/>
          <w:sz w:val="32"/>
          <w:szCs w:val="32"/>
        </w:rPr>
      </w:pPr>
      <w:r>
        <w:rPr>
          <w:rFonts w:hint="eastAsia" w:ascii="仿宋" w:hAnsi="仿宋" w:eastAsia="仿宋"/>
          <w:sz w:val="32"/>
          <w:szCs w:val="32"/>
        </w:rPr>
        <w:t>围绕构建“10年一次普查、年度动态监测”的森林草原湿地荒漠化综合调查监测体系，根据国家、省、市统一领导部署，按照“统--分--统”原则，开展森林草原湿地荒漠化普查工作，完成国土调查与林草湿荒调查对接和森林草原湿地荒漠化普查工作任务。</w:t>
      </w:r>
      <w:r>
        <w:rPr>
          <w:rFonts w:ascii="仿宋" w:hAnsi="仿宋" w:eastAsia="仿宋" w:cs="仿宋"/>
          <w:sz w:val="32"/>
        </w:rPr>
        <w:t xml:space="preserve"> </w:t>
      </w:r>
    </w:p>
    <w:p w14:paraId="3B99B2DD">
      <w:pPr>
        <w:pStyle w:val="4aff89eb"/>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4aff89eb"/>
        <w:ind w:firstLine="1472" w:firstLineChars="460"/>
        <w:rPr>
          <w:rFonts w:ascii="仿宋" w:hAnsi="仿宋" w:eastAsia="仿宋"/>
          <w:sz w:val="32"/>
          <w:szCs w:val="32"/>
        </w:rPr>
      </w:pPr>
      <w:r>
        <w:rPr>
          <w:rFonts w:hint="eastAsia" w:ascii="仿宋" w:hAnsi="仿宋" w:eastAsia="仿宋"/>
          <w:sz w:val="32"/>
          <w:szCs w:val="32"/>
        </w:rPr>
        <w:t>围绕构建“10年一次普查、年度动态监测”的森林草原湿地荒漠化综合调查监测体系，根据国家、省、市统一领导部署，按照“统--分--统”原则，开展森林草原湿地荒漠化普查工作，完成国土调查与林草湿荒调查对接和森林草原湿地荒漠化普查工作任务。</w:t>
      </w:r>
    </w:p>
    <w:p w14:paraId="5D13752B">
      <w:pPr>
        <w:pStyle w:val="4aff89eb"/>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4aff89eb"/>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100分，等级为优，设置绩效目标7个，实际完成7个，具体情况如下：</w:t>
      </w:r>
    </w:p>
    <w:p w14:paraId="70903495">
      <w:pPr>
        <w:pStyle w:val="4aff89eb"/>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4aff89eb"/>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4aff89eb"/>
        <w:spacing w:line="620" w:lineRule="exact"/>
        <w:ind w:left="420" w:leftChars="200"/>
        <w:rPr>
          <w:rFonts w:ascii="仿宋" w:hAnsi="仿宋" w:eastAsia="仿宋"/>
          <w:sz w:val="32"/>
          <w:szCs w:val="32"/>
        </w:rPr>
      </w:pPr>
      <w:r>
        <w:rPr>
          <w:rFonts w:ascii="仿宋_GB2312" w:hAnsi="仿宋_GB2312" w:eastAsia="仿宋_GB2312" w:cs="仿宋_GB2312"/>
          <w:sz w:val="32"/>
        </w:rPr>
        <w:t>1)资金投入金额</w:t>
      </w:r>
      <w:r>
        <w:rPr>
          <w:rFonts w:ascii="仿宋" w:hAnsi="仿宋" w:eastAsia="仿宋" w:cs="仿宋"/>
          <w:sz w:val="32"/>
        </w:rPr>
        <w:t>(万元)，目标值280，完成值212.95，分值10，得分10</w:t>
      </w:r>
      <w:r>
        <w:rPr>
          <w:rFonts w:hint="eastAsia" w:ascii="仿宋" w:hAnsi="仿宋" w:eastAsia="仿宋"/>
          <w:sz w:val="32"/>
          <w:szCs w:val="32"/>
        </w:rPr>
        <w:t>。</w:t>
      </w:r>
    </w:p>
    <w:p w14:paraId="4CDC172B">
      <w:pPr>
        <w:pStyle w:val="4aff89eb"/>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0EA44E92">
      <w:pPr>
        <w:pStyle w:val="4aff89eb"/>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3774581F">
      <w:pPr>
        <w:pStyle w:val="4aff89eb"/>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66A4B602">
      <w:pPr>
        <w:pStyle w:val="4aff89eb"/>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7A92F953">
      <w:pPr>
        <w:pStyle w:val="4aff89eb"/>
        <w:spacing w:line="620" w:lineRule="exact"/>
        <w:ind w:left="420" w:leftChars="200"/>
        <w:rPr>
          <w:rFonts w:ascii="仿宋" w:hAnsi="仿宋" w:eastAsia="仿宋"/>
          <w:sz w:val="32"/>
          <w:szCs w:val="32"/>
        </w:rPr>
      </w:pPr>
      <w:r>
        <w:rPr>
          <w:rFonts w:ascii="仿宋_GB2312" w:hAnsi="仿宋_GB2312" w:eastAsia="仿宋_GB2312" w:cs="仿宋_GB2312"/>
          <w:sz w:val="32"/>
        </w:rPr>
        <w:t>1)图斑数量</w:t>
      </w:r>
      <w:r>
        <w:rPr>
          <w:rFonts w:ascii="仿宋" w:hAnsi="仿宋" w:eastAsia="仿宋" w:cs="仿宋"/>
          <w:sz w:val="32"/>
        </w:rPr>
        <w:t>(个)，目标值122515，完成值122515，分值10，得分10</w:t>
      </w:r>
      <w:r>
        <w:rPr>
          <w:rFonts w:hint="eastAsia" w:ascii="仿宋" w:hAnsi="仿宋" w:eastAsia="仿宋"/>
          <w:sz w:val="32"/>
          <w:szCs w:val="32"/>
        </w:rPr>
        <w:t>。</w:t>
      </w:r>
    </w:p>
    <w:p w14:paraId="66D69797">
      <w:pPr>
        <w:pStyle w:val="4aff89eb"/>
        <w:spacing w:line="620" w:lineRule="exact"/>
        <w:ind w:left="420" w:leftChars="200"/>
        <w:rPr>
          <w:rFonts w:ascii="仿宋" w:hAnsi="仿宋" w:eastAsia="仿宋"/>
          <w:sz w:val="32"/>
          <w:szCs w:val="32"/>
        </w:rPr>
      </w:pPr>
      <w:r>
        <w:rPr>
          <w:rFonts w:ascii="仿宋_GB2312" w:hAnsi="仿宋_GB2312" w:eastAsia="仿宋_GB2312" w:cs="仿宋_GB2312"/>
          <w:sz w:val="32"/>
        </w:rPr>
        <w:t>2)普查面积</w:t>
      </w:r>
      <w:r>
        <w:rPr>
          <w:rFonts w:ascii="仿宋" w:hAnsi="仿宋" w:eastAsia="仿宋" w:cs="仿宋"/>
          <w:sz w:val="32"/>
        </w:rPr>
        <w:t>(万亩)，目标值330，完成值330，分值10，得分10</w:t>
      </w:r>
      <w:r>
        <w:rPr>
          <w:rFonts w:hint="eastAsia" w:ascii="仿宋" w:hAnsi="仿宋" w:eastAsia="仿宋"/>
          <w:sz w:val="32"/>
          <w:szCs w:val="32"/>
        </w:rPr>
        <w:t>。</w:t>
      </w:r>
    </w:p>
    <w:p w14:paraId="7E628F54">
      <w:pPr>
        <w:pStyle w:val="4aff89eb"/>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48432087">
      <w:pPr>
        <w:pStyle w:val="4aff89eb"/>
        <w:spacing w:line="620" w:lineRule="exact"/>
        <w:ind w:left="420" w:leftChars="200"/>
        <w:rPr>
          <w:rFonts w:ascii="仿宋" w:hAnsi="仿宋" w:eastAsia="仿宋"/>
          <w:sz w:val="32"/>
          <w:szCs w:val="32"/>
        </w:rPr>
      </w:pPr>
      <w:r>
        <w:rPr>
          <w:rFonts w:ascii="仿宋_GB2312" w:hAnsi="仿宋_GB2312" w:eastAsia="仿宋_GB2312" w:cs="仿宋_GB2312"/>
          <w:sz w:val="32"/>
        </w:rPr>
        <w:t>1)普查工作完成率</w:t>
      </w:r>
      <w:r>
        <w:rPr>
          <w:rFonts w:ascii="仿宋" w:hAnsi="仿宋" w:eastAsia="仿宋" w:cs="仿宋"/>
          <w:sz w:val="32"/>
        </w:rPr>
        <w:t>(%)，目标值95，完成值100，分值10，得分10</w:t>
      </w:r>
      <w:r>
        <w:rPr>
          <w:rFonts w:hint="eastAsia" w:ascii="仿宋" w:hAnsi="仿宋" w:eastAsia="仿宋"/>
          <w:sz w:val="32"/>
          <w:szCs w:val="32"/>
        </w:rPr>
        <w:t>。</w:t>
      </w:r>
    </w:p>
    <w:p w14:paraId="5B43C532">
      <w:pPr>
        <w:pStyle w:val="4aff89eb"/>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1B8B6839">
      <w:pPr>
        <w:pStyle w:val="4aff89eb"/>
        <w:spacing w:line="620" w:lineRule="exact"/>
        <w:ind w:left="420" w:leftChars="200"/>
        <w:rPr>
          <w:rFonts w:ascii="仿宋" w:hAnsi="仿宋" w:eastAsia="仿宋"/>
          <w:sz w:val="32"/>
          <w:szCs w:val="32"/>
        </w:rPr>
      </w:pPr>
      <w:r>
        <w:rPr>
          <w:rFonts w:ascii="仿宋_GB2312" w:hAnsi="仿宋_GB2312" w:eastAsia="仿宋_GB2312" w:cs="仿宋_GB2312"/>
          <w:sz w:val="32"/>
        </w:rPr>
        <w:t>1)完成时限</w:t>
      </w:r>
      <w:r>
        <w:rPr>
          <w:rFonts w:ascii="仿宋" w:hAnsi="仿宋" w:eastAsia="仿宋" w:cs="仿宋"/>
          <w:sz w:val="32"/>
        </w:rPr>
        <w:t>(年)，目标值1，完成值1，分值10，得分10</w:t>
      </w:r>
      <w:r>
        <w:rPr>
          <w:rFonts w:hint="eastAsia" w:ascii="仿宋" w:hAnsi="仿宋" w:eastAsia="仿宋"/>
          <w:sz w:val="32"/>
          <w:szCs w:val="32"/>
        </w:rPr>
        <w:t>。</w:t>
      </w:r>
    </w:p>
    <w:p w14:paraId="4A33F797">
      <w:pPr>
        <w:pStyle w:val="4aff89eb"/>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289C265D">
      <w:pPr>
        <w:pStyle w:val="4aff89eb"/>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517CA5AA">
      <w:pPr>
        <w:pStyle w:val="4aff89eb"/>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2AEDDE4D">
      <w:pPr>
        <w:pStyle w:val="4aff89eb"/>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5BBB97BA">
      <w:pPr>
        <w:pStyle w:val="4aff89eb"/>
        <w:spacing w:line="620" w:lineRule="exact"/>
        <w:ind w:left="420" w:leftChars="200"/>
        <w:rPr>
          <w:rFonts w:ascii="仿宋" w:hAnsi="仿宋" w:eastAsia="仿宋"/>
          <w:sz w:val="32"/>
          <w:szCs w:val="32"/>
        </w:rPr>
      </w:pPr>
      <w:r>
        <w:rPr>
          <w:rFonts w:ascii="仿宋_GB2312" w:hAnsi="仿宋_GB2312" w:eastAsia="仿宋_GB2312" w:cs="仿宋_GB2312"/>
          <w:sz w:val="32"/>
        </w:rPr>
        <w:t>1)生态效益发挥</w:t>
      </w:r>
      <w:r>
        <w:rPr>
          <w:rFonts w:ascii="仿宋" w:hAnsi="仿宋" w:eastAsia="仿宋" w:cs="仿宋"/>
          <w:sz w:val="32"/>
        </w:rPr>
        <w:t>(无)，目标值良好，完成值良好，分值30，得分30</w:t>
      </w:r>
      <w:r>
        <w:rPr>
          <w:rFonts w:hint="eastAsia" w:ascii="仿宋" w:hAnsi="仿宋" w:eastAsia="仿宋"/>
          <w:sz w:val="32"/>
          <w:szCs w:val="32"/>
        </w:rPr>
        <w:t>。</w:t>
      </w:r>
    </w:p>
    <w:p w14:paraId="7799D235">
      <w:pPr>
        <w:pStyle w:val="4aff89eb"/>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51ACF139">
      <w:pPr>
        <w:pStyle w:val="4aff89eb"/>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06F743DB">
      <w:pPr>
        <w:pStyle w:val="4aff89eb"/>
        <w:spacing w:line="620" w:lineRule="exact"/>
        <w:ind w:left="420" w:leftChars="200"/>
        <w:rPr>
          <w:rFonts w:ascii="仿宋" w:hAnsi="仿宋" w:eastAsia="仿宋"/>
          <w:sz w:val="32"/>
          <w:szCs w:val="32"/>
        </w:rPr>
      </w:pPr>
      <w:r>
        <w:rPr>
          <w:rFonts w:ascii="仿宋_GB2312" w:hAnsi="仿宋_GB2312" w:eastAsia="仿宋_GB2312" w:cs="仿宋_GB2312"/>
          <w:sz w:val="32"/>
        </w:rPr>
        <w:t>1)群众满意度</w:t>
      </w:r>
      <w:r>
        <w:rPr>
          <w:rFonts w:ascii="仿宋" w:hAnsi="仿宋" w:eastAsia="仿宋" w:cs="仿宋"/>
          <w:sz w:val="32"/>
        </w:rPr>
        <w:t>(%)，目标值90，完成值90，分值10，得分10</w:t>
      </w:r>
      <w:r>
        <w:rPr>
          <w:rFonts w:hint="eastAsia" w:ascii="仿宋" w:hAnsi="仿宋" w:eastAsia="仿宋"/>
          <w:sz w:val="32"/>
          <w:szCs w:val="32"/>
        </w:rPr>
        <w:t>。</w:t>
      </w:r>
    </w:p>
    <w:p w14:paraId="4E3A4CAF">
      <w:pPr>
        <w:pStyle w:val="4aff89eb"/>
        <w:tabs>
          <w:tab w:val="left" w:pos="2244"/>
        </w:tabs>
        <w:spacing w:line="620" w:lineRule="exact"/>
        <w:ind w:left="1890" w:leftChars="900"/>
        <w:rPr>
          <w:rFonts w:ascii="仿宋" w:hAnsi="仿宋" w:eastAsia="仿宋"/>
          <w:b/>
          <w:color w:val="FF0000"/>
          <w:sz w:val="32"/>
          <w:szCs w:val="32"/>
        </w:rPr>
      </w:pPr>
    </w:p>
    <w:p w14:paraId="61ECAF52">
      <w:pPr>
        <w:pStyle w:val="4aff89eb"/>
        <w:ind w:left="840" w:firstLine="420"/>
        <w:sectPr>
          <w:type w:val="continuous"/>
          <w:pgSz w:w="11907" w:h="16840"/>
        </w:sectPr>
      </w:pPr>
      <w:bookmarkStart w:id="0" w:name="_GoBack"/>
      <w:bookmarkEnd w:id="0"/>
    </w:p>
    <w:p>
      <w:pPr>
        <w:pageBreakBefore w:val="true"/>
      </w:pPr>
    </w:p>
    <w:p w14:paraId="057F56ED">
      <w:pPr>
        <w:pStyle w:val="e89180f5"/>
        <w:rPr>
          <w:rFonts w:ascii="仿宋" w:hAnsi="仿宋" w:eastAsia="仿宋"/>
          <w:sz w:val="32"/>
          <w:szCs w:val="32"/>
        </w:rPr>
      </w:pPr>
    </w:p>
    <w:p w14:paraId="01367DE5">
      <w:pPr>
        <w:pStyle w:val="e89180f5"/>
        <w:ind w:firstLine="420"/>
        <w:jc w:val="center"/>
        <w:rPr>
          <w:rFonts w:hint="default" w:ascii="宋体" w:hAnsi="宋体" w:eastAsia="宋体" w:cs="仿宋"/>
          <w:b/>
          <w:sz w:val="44"/>
          <w:szCs w:val="44"/>
          <w:lang w:val="en-US"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p>
    <w:p w14:paraId="22886BB9">
      <w:pPr>
        <w:pStyle w:val="e89180f5"/>
        <w:jc w:val="both"/>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2025年中央财政林业草原生态保护恢复资金（森林生态保护修复）</w:t>
      </w:r>
      <w:r>
        <w:rPr>
          <w:rFonts w:hint="eastAsia" w:ascii="仿宋" w:hAnsi="仿宋" w:eastAsia="仿宋"/>
          <w:sz w:val="32"/>
          <w:szCs w:val="32"/>
        </w:rPr>
        <w:t>）</w:t>
      </w:r>
    </w:p>
    <w:p w14:paraId="66994E28">
      <w:pPr>
        <w:pStyle w:val="e89180f5"/>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e89180f5"/>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e89180f5"/>
        <w:ind w:firstLine="1472" w:firstLineChars="460"/>
        <w:rPr>
          <w:rFonts w:ascii="仿宋" w:hAnsi="仿宋" w:eastAsia="仿宋"/>
          <w:sz w:val="32"/>
          <w:szCs w:val="32"/>
        </w:rPr>
      </w:pPr>
      <w:r>
        <w:rPr>
          <w:rFonts w:hint="eastAsia" w:ascii="仿宋" w:hAnsi="仿宋" w:eastAsia="仿宋"/>
          <w:sz w:val="32"/>
          <w:szCs w:val="32"/>
        </w:rPr>
        <w:t>加强森林资源管护，完成天然商品林管护面积65.8981万亩，国家级公益林管护面积29.6005万亩。</w:t>
      </w:r>
      <w:r>
        <w:rPr>
          <w:rFonts w:ascii="仿宋" w:hAnsi="仿宋" w:eastAsia="仿宋" w:cs="仿宋"/>
          <w:sz w:val="32"/>
        </w:rPr>
        <w:t xml:space="preserve"> </w:t>
      </w:r>
    </w:p>
    <w:p w14:paraId="3B99B2DD">
      <w:pPr>
        <w:pStyle w:val="e89180f5"/>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e89180f5"/>
        <w:ind w:firstLine="1472" w:firstLineChars="460"/>
        <w:rPr>
          <w:rFonts w:ascii="仿宋" w:hAnsi="仿宋" w:eastAsia="仿宋"/>
          <w:sz w:val="32"/>
          <w:szCs w:val="32"/>
        </w:rPr>
      </w:pPr>
      <w:r>
        <w:rPr>
          <w:rFonts w:hint="eastAsia" w:ascii="仿宋" w:hAnsi="仿宋" w:eastAsia="仿宋"/>
          <w:sz w:val="32"/>
          <w:szCs w:val="32"/>
        </w:rPr>
        <w:t>加强森林资源管护，完成天然商品林管护面积65.8981万亩，国家级公益林管护面积29.6005万亩。</w:t>
      </w:r>
    </w:p>
    <w:p w14:paraId="5D13752B">
      <w:pPr>
        <w:pStyle w:val="e89180f5"/>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e89180f5"/>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100分，等级为优，设置绩效目标9个，实际完成9个，具体情况如下：</w:t>
      </w:r>
    </w:p>
    <w:p w14:paraId="70903495">
      <w:pPr>
        <w:pStyle w:val="e89180f5"/>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e89180f5"/>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e89180f5"/>
        <w:spacing w:line="620" w:lineRule="exact"/>
        <w:ind w:left="420" w:leftChars="200"/>
        <w:rPr>
          <w:rFonts w:ascii="仿宋" w:hAnsi="仿宋" w:eastAsia="仿宋"/>
          <w:sz w:val="32"/>
          <w:szCs w:val="32"/>
        </w:rPr>
      </w:pPr>
      <w:r>
        <w:rPr>
          <w:rFonts w:ascii="仿宋_GB2312" w:hAnsi="仿宋_GB2312" w:eastAsia="仿宋_GB2312" w:cs="仿宋_GB2312"/>
          <w:sz w:val="32"/>
        </w:rPr>
        <w:t>1)天然商品林乔木林地补助标准</w:t>
      </w:r>
      <w:r>
        <w:rPr>
          <w:rFonts w:ascii="仿宋" w:hAnsi="仿宋" w:eastAsia="仿宋" w:cs="仿宋"/>
          <w:sz w:val="32"/>
        </w:rPr>
        <w:t>(元/亩)，目标值23，完成值23，分值3，得分3</w:t>
      </w:r>
      <w:r>
        <w:rPr>
          <w:rFonts w:hint="eastAsia" w:ascii="仿宋" w:hAnsi="仿宋" w:eastAsia="仿宋"/>
          <w:sz w:val="32"/>
          <w:szCs w:val="32"/>
        </w:rPr>
        <w:t>。</w:t>
      </w:r>
    </w:p>
    <w:p w14:paraId="027D45EE">
      <w:pPr>
        <w:pStyle w:val="e89180f5"/>
        <w:spacing w:line="620" w:lineRule="exact"/>
        <w:ind w:left="420" w:leftChars="200"/>
        <w:rPr>
          <w:rFonts w:ascii="仿宋" w:hAnsi="仿宋" w:eastAsia="仿宋"/>
          <w:sz w:val="32"/>
          <w:szCs w:val="32"/>
        </w:rPr>
      </w:pPr>
      <w:r>
        <w:rPr>
          <w:rFonts w:ascii="仿宋_GB2312" w:hAnsi="仿宋_GB2312" w:eastAsia="仿宋_GB2312" w:cs="仿宋_GB2312"/>
          <w:sz w:val="32"/>
        </w:rPr>
        <w:t>2)国家级非国有公益林补助标准</w:t>
      </w:r>
      <w:r>
        <w:rPr>
          <w:rFonts w:ascii="仿宋" w:hAnsi="仿宋" w:eastAsia="仿宋" w:cs="仿宋"/>
          <w:sz w:val="32"/>
        </w:rPr>
        <w:t>(元/亩)，目标值16，完成值16，分值3，得分3</w:t>
      </w:r>
      <w:r>
        <w:rPr>
          <w:rFonts w:hint="eastAsia" w:ascii="仿宋" w:hAnsi="仿宋" w:eastAsia="仿宋"/>
          <w:sz w:val="32"/>
          <w:szCs w:val="32"/>
        </w:rPr>
        <w:t>。</w:t>
      </w:r>
    </w:p>
    <w:p w14:paraId="29463A75">
      <w:pPr>
        <w:pStyle w:val="e89180f5"/>
        <w:spacing w:line="620" w:lineRule="exact"/>
        <w:ind w:left="420" w:leftChars="200"/>
        <w:rPr>
          <w:rFonts w:ascii="仿宋" w:hAnsi="仿宋" w:eastAsia="仿宋"/>
          <w:sz w:val="32"/>
          <w:szCs w:val="32"/>
        </w:rPr>
      </w:pPr>
      <w:r>
        <w:rPr>
          <w:rFonts w:ascii="仿宋_GB2312" w:hAnsi="仿宋_GB2312" w:eastAsia="仿宋_GB2312" w:cs="仿宋_GB2312"/>
          <w:sz w:val="32"/>
        </w:rPr>
        <w:t>3)国家级国有公益林补助标准</w:t>
      </w:r>
      <w:r>
        <w:rPr>
          <w:rFonts w:ascii="仿宋" w:hAnsi="仿宋" w:eastAsia="仿宋" w:cs="仿宋"/>
          <w:sz w:val="32"/>
        </w:rPr>
        <w:t>(元/亩)，目标值10，完成值10，分值4，得分4</w:t>
      </w:r>
      <w:r>
        <w:rPr>
          <w:rFonts w:hint="eastAsia" w:ascii="仿宋" w:hAnsi="仿宋" w:eastAsia="仿宋"/>
          <w:sz w:val="32"/>
          <w:szCs w:val="32"/>
        </w:rPr>
        <w:t>。</w:t>
      </w:r>
    </w:p>
    <w:p w14:paraId="74ABC00D">
      <w:pPr>
        <w:pStyle w:val="e89180f5"/>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34DDC988">
      <w:pPr>
        <w:pStyle w:val="e89180f5"/>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29746A09">
      <w:pPr>
        <w:pStyle w:val="e89180f5"/>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3737593D">
      <w:pPr>
        <w:pStyle w:val="e89180f5"/>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30F4C3F4">
      <w:pPr>
        <w:pStyle w:val="e89180f5"/>
        <w:spacing w:line="620" w:lineRule="exact"/>
        <w:ind w:left="420" w:leftChars="200"/>
        <w:rPr>
          <w:rFonts w:ascii="仿宋" w:hAnsi="仿宋" w:eastAsia="仿宋"/>
          <w:sz w:val="32"/>
          <w:szCs w:val="32"/>
        </w:rPr>
      </w:pPr>
      <w:r>
        <w:rPr>
          <w:rFonts w:ascii="仿宋_GB2312" w:hAnsi="仿宋_GB2312" w:eastAsia="仿宋_GB2312" w:cs="仿宋_GB2312"/>
          <w:sz w:val="32"/>
        </w:rPr>
        <w:t>1)天然商品林部分管护面积</w:t>
      </w:r>
      <w:r>
        <w:rPr>
          <w:rFonts w:ascii="仿宋" w:hAnsi="仿宋" w:eastAsia="仿宋" w:cs="仿宋"/>
          <w:sz w:val="32"/>
        </w:rPr>
        <w:t>(万亩)，目标值65.8981，完成值65.8981，分值10，得分10</w:t>
      </w:r>
      <w:r>
        <w:rPr>
          <w:rFonts w:hint="eastAsia" w:ascii="仿宋" w:hAnsi="仿宋" w:eastAsia="仿宋"/>
          <w:sz w:val="32"/>
          <w:szCs w:val="32"/>
        </w:rPr>
        <w:t>。</w:t>
      </w:r>
    </w:p>
    <w:p w14:paraId="0B766B12">
      <w:pPr>
        <w:pStyle w:val="e89180f5"/>
        <w:spacing w:line="620" w:lineRule="exact"/>
        <w:ind w:left="420" w:leftChars="200"/>
        <w:rPr>
          <w:rFonts w:ascii="仿宋" w:hAnsi="仿宋" w:eastAsia="仿宋"/>
          <w:sz w:val="32"/>
          <w:szCs w:val="32"/>
        </w:rPr>
      </w:pPr>
      <w:r>
        <w:rPr>
          <w:rFonts w:ascii="仿宋_GB2312" w:hAnsi="仿宋_GB2312" w:eastAsia="仿宋_GB2312" w:cs="仿宋_GB2312"/>
          <w:sz w:val="32"/>
        </w:rPr>
        <w:t>2)国家级非国有公益林管护面积</w:t>
      </w:r>
      <w:r>
        <w:rPr>
          <w:rFonts w:ascii="仿宋" w:hAnsi="仿宋" w:eastAsia="仿宋" w:cs="仿宋"/>
          <w:sz w:val="32"/>
        </w:rPr>
        <w:t>(万亩)，目标值27.5904，完成值27.5904，分值10，得分10</w:t>
      </w:r>
      <w:r>
        <w:rPr>
          <w:rFonts w:hint="eastAsia" w:ascii="仿宋" w:hAnsi="仿宋" w:eastAsia="仿宋"/>
          <w:sz w:val="32"/>
          <w:szCs w:val="32"/>
        </w:rPr>
        <w:t>。</w:t>
      </w:r>
    </w:p>
    <w:p w14:paraId="609E1C3D">
      <w:pPr>
        <w:pStyle w:val="e89180f5"/>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5EAFA40C">
      <w:pPr>
        <w:pStyle w:val="e89180f5"/>
        <w:spacing w:line="620" w:lineRule="exact"/>
        <w:ind w:left="420" w:leftChars="200"/>
        <w:rPr>
          <w:rFonts w:ascii="仿宋" w:hAnsi="仿宋" w:eastAsia="仿宋"/>
          <w:sz w:val="32"/>
          <w:szCs w:val="32"/>
        </w:rPr>
      </w:pPr>
      <w:r>
        <w:rPr>
          <w:rFonts w:ascii="仿宋_GB2312" w:hAnsi="仿宋_GB2312" w:eastAsia="仿宋_GB2312" w:cs="仿宋_GB2312"/>
          <w:sz w:val="32"/>
        </w:rPr>
        <w:t>1)森林资源管护责任落实率</w:t>
      </w:r>
      <w:r>
        <w:rPr>
          <w:rFonts w:ascii="仿宋" w:hAnsi="仿宋" w:eastAsia="仿宋" w:cs="仿宋"/>
          <w:sz w:val="32"/>
        </w:rPr>
        <w:t>(%)，目标值100，完成值100，分值10，得分10</w:t>
      </w:r>
      <w:r>
        <w:rPr>
          <w:rFonts w:hint="eastAsia" w:ascii="仿宋" w:hAnsi="仿宋" w:eastAsia="仿宋"/>
          <w:sz w:val="32"/>
          <w:szCs w:val="32"/>
        </w:rPr>
        <w:t>。</w:t>
      </w:r>
    </w:p>
    <w:p w14:paraId="1166C1EB">
      <w:pPr>
        <w:pStyle w:val="e89180f5"/>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2CB8B3BF">
      <w:pPr>
        <w:pStyle w:val="e89180f5"/>
        <w:spacing w:line="620" w:lineRule="exact"/>
        <w:ind w:left="420" w:leftChars="200"/>
        <w:rPr>
          <w:rFonts w:ascii="仿宋" w:hAnsi="仿宋" w:eastAsia="仿宋"/>
          <w:sz w:val="32"/>
          <w:szCs w:val="32"/>
        </w:rPr>
      </w:pPr>
      <w:r>
        <w:rPr>
          <w:rFonts w:ascii="仿宋_GB2312" w:hAnsi="仿宋_GB2312" w:eastAsia="仿宋_GB2312" w:cs="仿宋_GB2312"/>
          <w:sz w:val="32"/>
        </w:rPr>
        <w:t>1)当期任务完成率</w:t>
      </w:r>
      <w:r>
        <w:rPr>
          <w:rFonts w:ascii="仿宋" w:hAnsi="仿宋" w:eastAsia="仿宋" w:cs="仿宋"/>
          <w:sz w:val="32"/>
        </w:rPr>
        <w:t>(%)，目标值100，完成值100，分值10，得分10</w:t>
      </w:r>
      <w:r>
        <w:rPr>
          <w:rFonts w:hint="eastAsia" w:ascii="仿宋" w:hAnsi="仿宋" w:eastAsia="仿宋"/>
          <w:sz w:val="32"/>
          <w:szCs w:val="32"/>
        </w:rPr>
        <w:t>。</w:t>
      </w:r>
    </w:p>
    <w:p w14:paraId="58634B01">
      <w:pPr>
        <w:pStyle w:val="e89180f5"/>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7589F50B">
      <w:pPr>
        <w:pStyle w:val="e89180f5"/>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0AB61810">
      <w:pPr>
        <w:pStyle w:val="e89180f5"/>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4413B196">
      <w:pPr>
        <w:pStyle w:val="e89180f5"/>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0477A694">
      <w:pPr>
        <w:pStyle w:val="e89180f5"/>
        <w:spacing w:line="620" w:lineRule="exact"/>
        <w:ind w:left="420" w:leftChars="200"/>
        <w:rPr>
          <w:rFonts w:ascii="仿宋" w:hAnsi="仿宋" w:eastAsia="仿宋"/>
          <w:sz w:val="32"/>
          <w:szCs w:val="32"/>
        </w:rPr>
      </w:pPr>
      <w:r>
        <w:rPr>
          <w:rFonts w:ascii="仿宋_GB2312" w:hAnsi="仿宋_GB2312" w:eastAsia="仿宋_GB2312" w:cs="仿宋_GB2312"/>
          <w:sz w:val="32"/>
        </w:rPr>
        <w:t>1)持续发挥生态作用</w:t>
      </w:r>
      <w:r>
        <w:rPr>
          <w:rFonts w:ascii="仿宋" w:hAnsi="仿宋" w:eastAsia="仿宋" w:cs="仿宋"/>
          <w:sz w:val="32"/>
        </w:rPr>
        <w:t>(无)，目标值逐步提升，完成值逐步提升，分值30，得分30</w:t>
      </w:r>
      <w:r>
        <w:rPr>
          <w:rFonts w:hint="eastAsia" w:ascii="仿宋" w:hAnsi="仿宋" w:eastAsia="仿宋"/>
          <w:sz w:val="32"/>
          <w:szCs w:val="32"/>
        </w:rPr>
        <w:t>。</w:t>
      </w:r>
    </w:p>
    <w:p w14:paraId="3E14B38C">
      <w:pPr>
        <w:pStyle w:val="e89180f5"/>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1E80A1B9">
      <w:pPr>
        <w:pStyle w:val="e89180f5"/>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5FA28FF4">
      <w:pPr>
        <w:pStyle w:val="e89180f5"/>
        <w:spacing w:line="620" w:lineRule="exact"/>
        <w:ind w:left="420" w:leftChars="200"/>
        <w:rPr>
          <w:rFonts w:ascii="仿宋" w:hAnsi="仿宋" w:eastAsia="仿宋"/>
          <w:sz w:val="32"/>
          <w:szCs w:val="32"/>
        </w:rPr>
      </w:pPr>
      <w:r>
        <w:rPr>
          <w:rFonts w:ascii="仿宋_GB2312" w:hAnsi="仿宋_GB2312" w:eastAsia="仿宋_GB2312" w:cs="仿宋_GB2312"/>
          <w:sz w:val="32"/>
        </w:rPr>
        <w:t>1)林权群众满意度</w:t>
      </w:r>
      <w:r>
        <w:rPr>
          <w:rFonts w:ascii="仿宋" w:hAnsi="仿宋" w:eastAsia="仿宋" w:cs="仿宋"/>
          <w:sz w:val="32"/>
        </w:rPr>
        <w:t>(%)，目标值85，完成值90，分值10，得分10</w:t>
      </w:r>
      <w:r>
        <w:rPr>
          <w:rFonts w:hint="eastAsia" w:ascii="仿宋" w:hAnsi="仿宋" w:eastAsia="仿宋"/>
          <w:sz w:val="32"/>
          <w:szCs w:val="32"/>
        </w:rPr>
        <w:t>。</w:t>
      </w:r>
    </w:p>
    <w:p w14:paraId="4E3A4CAF">
      <w:pPr>
        <w:pStyle w:val="e89180f5"/>
        <w:tabs>
          <w:tab w:val="left" w:pos="2244"/>
        </w:tabs>
        <w:spacing w:line="620" w:lineRule="exact"/>
        <w:ind w:left="1890" w:leftChars="900"/>
        <w:rPr>
          <w:rFonts w:ascii="仿宋" w:hAnsi="仿宋" w:eastAsia="仿宋"/>
          <w:b/>
          <w:color w:val="FF0000"/>
          <w:sz w:val="32"/>
          <w:szCs w:val="32"/>
        </w:rPr>
      </w:pPr>
    </w:p>
    <w:p w14:paraId="61ECAF52">
      <w:pPr>
        <w:pStyle w:val="e89180f5"/>
        <w:ind w:left="840" w:firstLine="420"/>
        <w:sectPr>
          <w:type w:val="continuous"/>
          <w:pgSz w:w="11907" w:h="16840"/>
        </w:sectPr>
      </w:pPr>
      <w:bookmarkStart w:id="0" w:name="_GoBack"/>
      <w:bookmarkEnd w:id="0"/>
    </w:p>
    <w:p>
      <w:pPr>
        <w:pageBreakBefore w:val="true"/>
      </w:pPr>
    </w:p>
    <w:p w14:paraId="057F56ED">
      <w:pPr>
        <w:pStyle w:val="d81d3f95"/>
        <w:rPr>
          <w:rFonts w:ascii="仿宋" w:hAnsi="仿宋" w:eastAsia="仿宋"/>
          <w:sz w:val="32"/>
          <w:szCs w:val="32"/>
        </w:rPr>
      </w:pPr>
    </w:p>
    <w:p w14:paraId="01367DE5">
      <w:pPr>
        <w:pStyle w:val="d81d3f95"/>
        <w:ind w:firstLine="420"/>
        <w:jc w:val="center"/>
        <w:rPr>
          <w:rFonts w:hint="default" w:ascii="宋体" w:hAnsi="宋体" w:eastAsia="宋体" w:cs="仿宋"/>
          <w:b/>
          <w:sz w:val="44"/>
          <w:szCs w:val="44"/>
          <w:lang w:val="en-US"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p>
    <w:p w14:paraId="22886BB9">
      <w:pPr>
        <w:pStyle w:val="d81d3f95"/>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2024年市级财政现代林业经济第一批</w:t>
      </w:r>
      <w:r>
        <w:rPr>
          <w:rFonts w:hint="eastAsia" w:ascii="仿宋" w:hAnsi="仿宋" w:eastAsia="仿宋"/>
          <w:sz w:val="32"/>
          <w:szCs w:val="32"/>
        </w:rPr>
        <w:t>）</w:t>
      </w:r>
    </w:p>
    <w:p w14:paraId="66994E28">
      <w:pPr>
        <w:pStyle w:val="d81d3f95"/>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d81d3f95"/>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d81d3f95"/>
        <w:ind w:firstLine="1472" w:firstLineChars="460"/>
        <w:rPr>
          <w:rFonts w:ascii="仿宋" w:hAnsi="仿宋" w:eastAsia="仿宋"/>
          <w:sz w:val="32"/>
          <w:szCs w:val="32"/>
        </w:rPr>
      </w:pPr>
      <w:r>
        <w:rPr>
          <w:rFonts w:hint="eastAsia" w:ascii="仿宋" w:hAnsi="仿宋" w:eastAsia="仿宋"/>
          <w:sz w:val="32"/>
          <w:szCs w:val="32"/>
        </w:rPr>
        <w:t>新增林下经济项目11个，利用面积1000亩，带动农户增收。</w:t>
      </w:r>
      <w:r>
        <w:rPr>
          <w:rFonts w:ascii="仿宋" w:hAnsi="仿宋" w:eastAsia="仿宋" w:cs="仿宋"/>
          <w:sz w:val="32"/>
        </w:rPr>
        <w:t xml:space="preserve"> </w:t>
      </w:r>
    </w:p>
    <w:p w14:paraId="3B99B2DD">
      <w:pPr>
        <w:pStyle w:val="d81d3f95"/>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d81d3f95"/>
        <w:ind w:firstLine="1472" w:firstLineChars="460"/>
        <w:rPr>
          <w:rFonts w:ascii="仿宋" w:hAnsi="仿宋" w:eastAsia="仿宋"/>
          <w:sz w:val="32"/>
          <w:szCs w:val="32"/>
        </w:rPr>
      </w:pPr>
      <w:r>
        <w:rPr>
          <w:rFonts w:hint="eastAsia" w:ascii="仿宋" w:hAnsi="仿宋" w:eastAsia="仿宋"/>
          <w:sz w:val="32"/>
          <w:szCs w:val="32"/>
        </w:rPr>
        <w:t>2024年新增林下经济项目11个，利用面积1000亩，带动农户增收。</w:t>
      </w:r>
    </w:p>
    <w:p w14:paraId="5D13752B">
      <w:pPr>
        <w:pStyle w:val="d81d3f95"/>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d81d3f95"/>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100分，等级为优，设置绩效目标7个，实际完成7个，具体情况如下：</w:t>
      </w:r>
    </w:p>
    <w:p w14:paraId="70903495">
      <w:pPr>
        <w:pStyle w:val="d81d3f95"/>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d81d3f95"/>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d81d3f95"/>
        <w:spacing w:line="620" w:lineRule="exact"/>
        <w:ind w:left="420" w:leftChars="200"/>
        <w:rPr>
          <w:rFonts w:ascii="仿宋" w:hAnsi="仿宋" w:eastAsia="仿宋"/>
          <w:sz w:val="32"/>
          <w:szCs w:val="32"/>
        </w:rPr>
      </w:pPr>
      <w:r>
        <w:rPr>
          <w:rFonts w:ascii="仿宋_GB2312" w:hAnsi="仿宋_GB2312" w:eastAsia="仿宋_GB2312" w:cs="仿宋_GB2312"/>
          <w:sz w:val="32"/>
        </w:rPr>
        <w:t>1)林下经济项目补助标准</w:t>
      </w:r>
      <w:r>
        <w:rPr>
          <w:rFonts w:ascii="仿宋" w:hAnsi="仿宋" w:eastAsia="仿宋" w:cs="仿宋"/>
          <w:sz w:val="32"/>
        </w:rPr>
        <w:t>(万元/个)，目标值3，完成值3，分值10，得分10</w:t>
      </w:r>
      <w:r>
        <w:rPr>
          <w:rFonts w:hint="eastAsia" w:ascii="仿宋" w:hAnsi="仿宋" w:eastAsia="仿宋"/>
          <w:sz w:val="32"/>
          <w:szCs w:val="32"/>
        </w:rPr>
        <w:t>。</w:t>
      </w:r>
    </w:p>
    <w:p w14:paraId="7F89C628">
      <w:pPr>
        <w:pStyle w:val="d81d3f95"/>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7717F1C8">
      <w:pPr>
        <w:pStyle w:val="d81d3f95"/>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2A421B29">
      <w:pPr>
        <w:pStyle w:val="d81d3f95"/>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38E37220">
      <w:pPr>
        <w:pStyle w:val="d81d3f95"/>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2461C037">
      <w:pPr>
        <w:pStyle w:val="d81d3f95"/>
        <w:spacing w:line="620" w:lineRule="exact"/>
        <w:ind w:left="420" w:leftChars="200"/>
        <w:rPr>
          <w:rFonts w:ascii="仿宋" w:hAnsi="仿宋" w:eastAsia="仿宋"/>
          <w:sz w:val="32"/>
          <w:szCs w:val="32"/>
        </w:rPr>
      </w:pPr>
      <w:r>
        <w:rPr>
          <w:rFonts w:ascii="仿宋_GB2312" w:hAnsi="仿宋_GB2312" w:eastAsia="仿宋_GB2312" w:cs="仿宋_GB2312"/>
          <w:sz w:val="32"/>
        </w:rPr>
        <w:t>1)林下经济项目补助个数</w:t>
      </w:r>
      <w:r>
        <w:rPr>
          <w:rFonts w:ascii="仿宋" w:hAnsi="仿宋" w:eastAsia="仿宋" w:cs="仿宋"/>
          <w:sz w:val="32"/>
        </w:rPr>
        <w:t>(个)，目标值1，完成值1，分值10，得分10</w:t>
      </w:r>
      <w:r>
        <w:rPr>
          <w:rFonts w:hint="eastAsia" w:ascii="仿宋" w:hAnsi="仿宋" w:eastAsia="仿宋"/>
          <w:sz w:val="32"/>
          <w:szCs w:val="32"/>
        </w:rPr>
        <w:t>。</w:t>
      </w:r>
    </w:p>
    <w:p w14:paraId="696E77AD">
      <w:pPr>
        <w:pStyle w:val="d81d3f95"/>
        <w:spacing w:line="620" w:lineRule="exact"/>
        <w:ind w:left="420" w:leftChars="200"/>
        <w:rPr>
          <w:rFonts w:ascii="仿宋" w:hAnsi="仿宋" w:eastAsia="仿宋"/>
          <w:sz w:val="32"/>
          <w:szCs w:val="32"/>
        </w:rPr>
      </w:pPr>
      <w:r>
        <w:rPr>
          <w:rFonts w:ascii="仿宋_GB2312" w:hAnsi="仿宋_GB2312" w:eastAsia="仿宋_GB2312" w:cs="仿宋_GB2312"/>
          <w:sz w:val="32"/>
        </w:rPr>
        <w:t>2)新增林下经济利用面积</w:t>
      </w:r>
      <w:r>
        <w:rPr>
          <w:rFonts w:ascii="仿宋" w:hAnsi="仿宋" w:eastAsia="仿宋" w:cs="仿宋"/>
          <w:sz w:val="32"/>
        </w:rPr>
        <w:t>(亩)，目标值50，完成值50，分值10，得分10</w:t>
      </w:r>
      <w:r>
        <w:rPr>
          <w:rFonts w:hint="eastAsia" w:ascii="仿宋" w:hAnsi="仿宋" w:eastAsia="仿宋"/>
          <w:sz w:val="32"/>
          <w:szCs w:val="32"/>
        </w:rPr>
        <w:t>。</w:t>
      </w:r>
    </w:p>
    <w:p w14:paraId="77380B3B">
      <w:pPr>
        <w:pStyle w:val="d81d3f95"/>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78968AC2">
      <w:pPr>
        <w:pStyle w:val="d81d3f95"/>
        <w:spacing w:line="620" w:lineRule="exact"/>
        <w:ind w:left="420" w:leftChars="200"/>
        <w:rPr>
          <w:rFonts w:ascii="仿宋" w:hAnsi="仿宋" w:eastAsia="仿宋"/>
          <w:sz w:val="32"/>
          <w:szCs w:val="32"/>
        </w:rPr>
      </w:pPr>
      <w:r>
        <w:rPr>
          <w:rFonts w:ascii="仿宋_GB2312" w:hAnsi="仿宋_GB2312" w:eastAsia="仿宋_GB2312" w:cs="仿宋_GB2312"/>
          <w:sz w:val="32"/>
        </w:rPr>
        <w:t>1)林下经济项目验收合格率</w:t>
      </w:r>
      <w:r>
        <w:rPr>
          <w:rFonts w:ascii="仿宋" w:hAnsi="仿宋" w:eastAsia="仿宋" w:cs="仿宋"/>
          <w:sz w:val="32"/>
        </w:rPr>
        <w:t>(%)，目标值90，完成值90，分值10，得分10</w:t>
      </w:r>
      <w:r>
        <w:rPr>
          <w:rFonts w:hint="eastAsia" w:ascii="仿宋" w:hAnsi="仿宋" w:eastAsia="仿宋"/>
          <w:sz w:val="32"/>
          <w:szCs w:val="32"/>
        </w:rPr>
        <w:t>。</w:t>
      </w:r>
    </w:p>
    <w:p w14:paraId="7FFD2E7A">
      <w:pPr>
        <w:pStyle w:val="d81d3f95"/>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1DE7AD9F">
      <w:pPr>
        <w:pStyle w:val="d81d3f95"/>
        <w:spacing w:line="620" w:lineRule="exact"/>
        <w:ind w:left="420" w:leftChars="200"/>
        <w:rPr>
          <w:rFonts w:ascii="仿宋" w:hAnsi="仿宋" w:eastAsia="仿宋"/>
          <w:sz w:val="32"/>
          <w:szCs w:val="32"/>
        </w:rPr>
      </w:pPr>
      <w:r>
        <w:rPr>
          <w:rFonts w:ascii="仿宋_GB2312" w:hAnsi="仿宋_GB2312" w:eastAsia="仿宋_GB2312" w:cs="仿宋_GB2312"/>
          <w:sz w:val="32"/>
        </w:rPr>
        <w:t>1)项目当期任务完成率</w:t>
      </w:r>
      <w:r>
        <w:rPr>
          <w:rFonts w:ascii="仿宋" w:hAnsi="仿宋" w:eastAsia="仿宋" w:cs="仿宋"/>
          <w:sz w:val="32"/>
        </w:rPr>
        <w:t>(%)，目标值90，完成值90，分值10，得分10</w:t>
      </w:r>
      <w:r>
        <w:rPr>
          <w:rFonts w:hint="eastAsia" w:ascii="仿宋" w:hAnsi="仿宋" w:eastAsia="仿宋"/>
          <w:sz w:val="32"/>
          <w:szCs w:val="32"/>
        </w:rPr>
        <w:t>。</w:t>
      </w:r>
    </w:p>
    <w:p w14:paraId="7D0F0ECA">
      <w:pPr>
        <w:pStyle w:val="d81d3f95"/>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1966CF20">
      <w:pPr>
        <w:pStyle w:val="d81d3f95"/>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49DB81C6">
      <w:pPr>
        <w:pStyle w:val="d81d3f95"/>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2F059FFC">
      <w:pPr>
        <w:pStyle w:val="d81d3f95"/>
        <w:spacing w:line="620" w:lineRule="exact"/>
        <w:ind w:left="420" w:leftChars="200"/>
        <w:rPr>
          <w:rFonts w:ascii="仿宋" w:hAnsi="仿宋" w:eastAsia="仿宋"/>
          <w:sz w:val="32"/>
          <w:szCs w:val="32"/>
        </w:rPr>
      </w:pPr>
      <w:r>
        <w:rPr>
          <w:rFonts w:ascii="仿宋_GB2312" w:hAnsi="仿宋_GB2312" w:eastAsia="仿宋_GB2312" w:cs="仿宋_GB2312"/>
          <w:sz w:val="32"/>
        </w:rPr>
        <w:t>1)生产技术水平</w:t>
      </w:r>
      <w:r>
        <w:rPr>
          <w:rFonts w:ascii="仿宋" w:hAnsi="仿宋" w:eastAsia="仿宋" w:cs="仿宋"/>
          <w:sz w:val="32"/>
        </w:rPr>
        <w:t>(无)，目标值提高，完成值提高，分值30，得分30</w:t>
      </w:r>
      <w:r>
        <w:rPr>
          <w:rFonts w:hint="eastAsia" w:ascii="仿宋" w:hAnsi="仿宋" w:eastAsia="仿宋"/>
          <w:sz w:val="32"/>
          <w:szCs w:val="32"/>
        </w:rPr>
        <w:t>。</w:t>
      </w:r>
    </w:p>
    <w:p w14:paraId="55379F7D">
      <w:pPr>
        <w:pStyle w:val="d81d3f95"/>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6E52D5C5">
      <w:pPr>
        <w:pStyle w:val="d81d3f95"/>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781D1C72">
      <w:pPr>
        <w:pStyle w:val="d81d3f95"/>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207F0E01">
      <w:pPr>
        <w:pStyle w:val="d81d3f95"/>
        <w:spacing w:line="620" w:lineRule="exact"/>
        <w:ind w:left="420" w:leftChars="200"/>
        <w:rPr>
          <w:rFonts w:ascii="仿宋" w:hAnsi="仿宋" w:eastAsia="仿宋"/>
          <w:sz w:val="32"/>
          <w:szCs w:val="32"/>
        </w:rPr>
      </w:pPr>
      <w:r>
        <w:rPr>
          <w:rFonts w:ascii="仿宋_GB2312" w:hAnsi="仿宋_GB2312" w:eastAsia="仿宋_GB2312" w:cs="仿宋_GB2312"/>
          <w:sz w:val="32"/>
        </w:rPr>
        <w:t>1)服务对象满意度</w:t>
      </w:r>
      <w:r>
        <w:rPr>
          <w:rFonts w:ascii="仿宋" w:hAnsi="仿宋" w:eastAsia="仿宋" w:cs="仿宋"/>
          <w:sz w:val="32"/>
        </w:rPr>
        <w:t>(%)，目标值90，完成值90，分值10，得分10</w:t>
      </w:r>
      <w:r>
        <w:rPr>
          <w:rFonts w:hint="eastAsia" w:ascii="仿宋" w:hAnsi="仿宋" w:eastAsia="仿宋"/>
          <w:sz w:val="32"/>
          <w:szCs w:val="32"/>
        </w:rPr>
        <w:t>。</w:t>
      </w:r>
    </w:p>
    <w:p w14:paraId="4E3A4CAF">
      <w:pPr>
        <w:pStyle w:val="d81d3f95"/>
        <w:tabs>
          <w:tab w:val="left" w:pos="2244"/>
        </w:tabs>
        <w:spacing w:line="620" w:lineRule="exact"/>
        <w:ind w:left="1890" w:leftChars="900"/>
        <w:rPr>
          <w:rFonts w:ascii="仿宋" w:hAnsi="仿宋" w:eastAsia="仿宋"/>
          <w:b/>
          <w:color w:val="FF0000"/>
          <w:sz w:val="32"/>
          <w:szCs w:val="32"/>
        </w:rPr>
      </w:pPr>
    </w:p>
    <w:p w14:paraId="61ECAF52">
      <w:pPr>
        <w:pStyle w:val="d81d3f95"/>
        <w:ind w:left="840" w:firstLine="420"/>
        <w:sectPr>
          <w:type w:val="continuous"/>
          <w:pgSz w:w="11907" w:h="16840"/>
        </w:sectPr>
      </w:pPr>
      <w:bookmarkStart w:id="0" w:name="_GoBack"/>
      <w:bookmarkEnd w:id="0"/>
    </w:p>
    <w:p>
      <w:pPr>
        <w:pageBreakBefore w:val="true"/>
      </w:pPr>
    </w:p>
    <w:p w14:paraId="057F56ED">
      <w:pPr>
        <w:pStyle w:val="9a35f64c"/>
        <w:rPr>
          <w:rFonts w:ascii="仿宋" w:hAnsi="仿宋" w:eastAsia="仿宋"/>
          <w:sz w:val="32"/>
          <w:szCs w:val="32"/>
        </w:rPr>
      </w:pPr>
    </w:p>
    <w:p w14:paraId="01367DE5">
      <w:pPr>
        <w:pStyle w:val="9a35f64c"/>
        <w:ind w:firstLine="420"/>
        <w:jc w:val="center"/>
        <w:rPr>
          <w:rFonts w:hint="default" w:ascii="宋体" w:hAnsi="宋体" w:eastAsia="宋体" w:cs="仿宋"/>
          <w:b/>
          <w:sz w:val="44"/>
          <w:szCs w:val="44"/>
          <w:lang w:val="en-US"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p>
    <w:p w14:paraId="22886BB9">
      <w:pPr>
        <w:pStyle w:val="9a35f64c"/>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2024年林业专项</w:t>
      </w:r>
      <w:r>
        <w:rPr>
          <w:rFonts w:hint="eastAsia" w:ascii="仿宋" w:hAnsi="仿宋" w:eastAsia="仿宋"/>
          <w:sz w:val="32"/>
          <w:szCs w:val="32"/>
        </w:rPr>
        <w:t>）</w:t>
      </w:r>
    </w:p>
    <w:p w14:paraId="66994E28">
      <w:pPr>
        <w:pStyle w:val="9a35f64c"/>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9a35f64c"/>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9a35f64c"/>
        <w:ind w:firstLine="1472" w:firstLineChars="460"/>
        <w:rPr>
          <w:rFonts w:ascii="仿宋" w:hAnsi="仿宋" w:eastAsia="仿宋"/>
          <w:sz w:val="32"/>
          <w:szCs w:val="32"/>
        </w:rPr>
      </w:pPr>
      <w:r>
        <w:rPr>
          <w:rFonts w:hint="eastAsia" w:ascii="仿宋" w:hAnsi="仿宋" w:eastAsia="仿宋"/>
          <w:sz w:val="32"/>
          <w:szCs w:val="32"/>
        </w:rPr>
        <w:t>以推深林长制为抓手，在深化林改、国土绿化、智慧林业、资源保护、支撑保障等方面持续发力。1、持续压实林长责任，进一步完善林长制工作机制。2、持续巩固提升绿化成果。3、持续加强森林资源保护。一是全县范围内开展林草生态综合监测评价；二是开展森林督查，严厉打击破坏森林资源行为；三是全面加强生物多样性保护，综合防控野生动物致害；四是开展生态公益林区划界定调整工作，进一步优化生态公益林布局；五是建设防火林带基础设施，有效保护森林资源安全。4、引导和支持农户参加森林综合保险，不断扩大农业风险覆盖面和风险保障水平，稳定林业生产，保障林农收入。5、提高基层林业工作站的管理水平和能力，充分发挥职能，推动基层林业站全面参与林业重点工程建设和森林资源保护工作。</w:t>
      </w:r>
      <w:r>
        <w:rPr>
          <w:rFonts w:ascii="仿宋" w:hAnsi="仿宋" w:eastAsia="仿宋" w:cs="仿宋"/>
          <w:sz w:val="32"/>
        </w:rPr>
        <w:t xml:space="preserve"> </w:t>
      </w:r>
    </w:p>
    <w:p w14:paraId="3B99B2DD">
      <w:pPr>
        <w:pStyle w:val="9a35f64c"/>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9a35f64c"/>
        <w:ind w:firstLine="1472" w:firstLineChars="460"/>
        <w:rPr>
          <w:rFonts w:ascii="仿宋" w:hAnsi="仿宋" w:eastAsia="仿宋"/>
          <w:sz w:val="32"/>
          <w:szCs w:val="32"/>
        </w:rPr>
      </w:pPr>
      <w:r>
        <w:rPr>
          <w:rFonts w:hint="eastAsia" w:ascii="仿宋" w:hAnsi="仿宋" w:eastAsia="仿宋"/>
          <w:sz w:val="32"/>
          <w:szCs w:val="32"/>
        </w:rPr>
        <w:t>以推深林长制为抓手，在深化林改、国土绿化、智慧林业、资源保护、支撑保障等方面持续发力。1、持续压实林长责任，进一步完善林长制工作机制。2、持续巩固提升绿化成果。3、持续加强森林资源保护。一是全县范围内开展林草生态综合监测评价；二是开展森林督查，严厉打击破坏森林资源行为；三是全面加强生物多样性保护，综合防控野生动物致害；四是开展生态公益林区划界定调整工作，进一步优化生态公益林布局；五是建设防火林带基础设施，有效保护森林资源安全。4、引导和支持农户参加森林综合保险，不断扩大农业风险覆盖面和风险保障水平，稳定林业生产，保障林农收入。5、提高基层林业工作站的管理水平和能力，充分发挥职能，推动基层林业站全面参与林业重点工程建设和森林资源保护工作。</w:t>
      </w:r>
    </w:p>
    <w:p w14:paraId="5D13752B">
      <w:pPr>
        <w:pStyle w:val="9a35f64c"/>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9a35f64c"/>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70903495">
      <w:pPr>
        <w:pStyle w:val="9a35f64c"/>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9a35f64c"/>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9a35f64c"/>
        <w:spacing w:line="620" w:lineRule="exact"/>
        <w:ind w:left="420" w:leftChars="200"/>
        <w:rPr>
          <w:rFonts w:ascii="仿宋" w:hAnsi="仿宋" w:eastAsia="仿宋"/>
          <w:sz w:val="32"/>
          <w:szCs w:val="32"/>
        </w:rPr>
      </w:pPr>
      <w:r>
        <w:rPr>
          <w:rFonts w:ascii="仿宋_GB2312" w:hAnsi="仿宋_GB2312" w:eastAsia="仿宋_GB2312" w:cs="仿宋_GB2312"/>
          <w:sz w:val="32"/>
        </w:rPr>
        <w:t>1)资金投入率</w:t>
      </w:r>
      <w:r>
        <w:rPr>
          <w:rFonts w:ascii="仿宋" w:hAnsi="仿宋" w:eastAsia="仿宋" w:cs="仿宋"/>
          <w:sz w:val="32"/>
        </w:rPr>
        <w:t>(%)，目标值95，完成值100，分值10，得分10</w:t>
      </w:r>
      <w:r>
        <w:rPr>
          <w:rFonts w:hint="eastAsia" w:ascii="仿宋" w:hAnsi="仿宋" w:eastAsia="仿宋"/>
          <w:sz w:val="32"/>
          <w:szCs w:val="32"/>
        </w:rPr>
        <w:t>。</w:t>
      </w:r>
    </w:p>
    <w:p w14:paraId="06067A7D">
      <w:pPr>
        <w:pStyle w:val="9a35f64c"/>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517D300C">
      <w:pPr>
        <w:pStyle w:val="9a35f64c"/>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3BFBE47B">
      <w:pPr>
        <w:pStyle w:val="9a35f64c"/>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037E9491">
      <w:pPr>
        <w:pStyle w:val="9a35f64c"/>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0C187522">
      <w:pPr>
        <w:pStyle w:val="9a35f64c"/>
        <w:spacing w:line="620" w:lineRule="exact"/>
        <w:ind w:left="420" w:leftChars="200"/>
        <w:rPr>
          <w:rFonts w:ascii="仿宋" w:hAnsi="仿宋" w:eastAsia="仿宋"/>
          <w:sz w:val="32"/>
          <w:szCs w:val="32"/>
        </w:rPr>
      </w:pPr>
      <w:r>
        <w:rPr>
          <w:rFonts w:ascii="仿宋_GB2312" w:hAnsi="仿宋_GB2312" w:eastAsia="仿宋_GB2312" w:cs="仿宋_GB2312"/>
          <w:sz w:val="32"/>
        </w:rPr>
        <w:t>1)生物防火林带抚育面积</w:t>
      </w:r>
      <w:r>
        <w:rPr>
          <w:rFonts w:ascii="仿宋" w:hAnsi="仿宋" w:eastAsia="仿宋" w:cs="仿宋"/>
          <w:sz w:val="32"/>
        </w:rPr>
        <w:t>(万亩)，目标值1，完成值1.2，分值20，得分20</w:t>
      </w:r>
      <w:r>
        <w:rPr>
          <w:rFonts w:hint="eastAsia" w:ascii="仿宋" w:hAnsi="仿宋" w:eastAsia="仿宋"/>
          <w:sz w:val="32"/>
          <w:szCs w:val="32"/>
        </w:rPr>
        <w:t>。</w:t>
      </w:r>
    </w:p>
    <w:p w14:paraId="45E9783F">
      <w:pPr>
        <w:pStyle w:val="9a35f64c"/>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552B0696">
      <w:pPr>
        <w:pStyle w:val="9a35f64c"/>
        <w:spacing w:line="620" w:lineRule="exact"/>
        <w:ind w:left="420" w:leftChars="200"/>
        <w:rPr>
          <w:rFonts w:ascii="仿宋" w:hAnsi="仿宋" w:eastAsia="仿宋"/>
          <w:sz w:val="32"/>
          <w:szCs w:val="32"/>
        </w:rPr>
      </w:pPr>
      <w:r>
        <w:rPr>
          <w:rFonts w:ascii="仿宋_GB2312" w:hAnsi="仿宋_GB2312" w:eastAsia="仿宋_GB2312" w:cs="仿宋_GB2312"/>
          <w:sz w:val="32"/>
        </w:rPr>
        <w:t>1)生物防火林带抚育合格率</w:t>
      </w:r>
      <w:r>
        <w:rPr>
          <w:rFonts w:ascii="仿宋" w:hAnsi="仿宋" w:eastAsia="仿宋" w:cs="仿宋"/>
          <w:sz w:val="32"/>
        </w:rPr>
        <w:t>(%)，目标值82，完成值85，分值10，得分10</w:t>
      </w:r>
      <w:r>
        <w:rPr>
          <w:rFonts w:hint="eastAsia" w:ascii="仿宋" w:hAnsi="仿宋" w:eastAsia="仿宋"/>
          <w:sz w:val="32"/>
          <w:szCs w:val="32"/>
        </w:rPr>
        <w:t>。</w:t>
      </w:r>
    </w:p>
    <w:p w14:paraId="242F2A69">
      <w:pPr>
        <w:pStyle w:val="9a35f64c"/>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375903A7">
      <w:pPr>
        <w:pStyle w:val="9a35f64c"/>
        <w:spacing w:line="620" w:lineRule="exact"/>
        <w:ind w:left="420" w:leftChars="200"/>
        <w:rPr>
          <w:rFonts w:ascii="仿宋" w:hAnsi="仿宋" w:eastAsia="仿宋"/>
          <w:sz w:val="32"/>
          <w:szCs w:val="32"/>
        </w:rPr>
      </w:pPr>
      <w:r>
        <w:rPr>
          <w:rFonts w:ascii="仿宋_GB2312" w:hAnsi="仿宋_GB2312" w:eastAsia="仿宋_GB2312" w:cs="仿宋_GB2312"/>
          <w:sz w:val="32"/>
        </w:rPr>
        <w:t>1)当期任务完成率</w:t>
      </w:r>
      <w:r>
        <w:rPr>
          <w:rFonts w:ascii="仿宋" w:hAnsi="仿宋" w:eastAsia="仿宋" w:cs="仿宋"/>
          <w:sz w:val="32"/>
        </w:rPr>
        <w:t>(%)，目标值95，完成值95，分值10，得分10</w:t>
      </w:r>
      <w:r>
        <w:rPr>
          <w:rFonts w:hint="eastAsia" w:ascii="仿宋" w:hAnsi="仿宋" w:eastAsia="仿宋"/>
          <w:sz w:val="32"/>
          <w:szCs w:val="32"/>
        </w:rPr>
        <w:t>。</w:t>
      </w:r>
    </w:p>
    <w:p w14:paraId="09F830FE">
      <w:pPr>
        <w:pStyle w:val="9a35f64c"/>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0483A32B">
      <w:pPr>
        <w:pStyle w:val="9a35f64c"/>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70746DDA">
      <w:pPr>
        <w:pStyle w:val="9a35f64c"/>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10F9A1E7">
      <w:pPr>
        <w:pStyle w:val="9a35f64c"/>
        <w:spacing w:line="620" w:lineRule="exact"/>
        <w:ind w:left="420" w:leftChars="200"/>
        <w:rPr>
          <w:rFonts w:ascii="仿宋" w:hAnsi="仿宋" w:eastAsia="仿宋"/>
          <w:sz w:val="32"/>
          <w:szCs w:val="32"/>
        </w:rPr>
      </w:pPr>
      <w:r>
        <w:rPr>
          <w:rFonts w:ascii="仿宋_GB2312" w:hAnsi="仿宋_GB2312" w:eastAsia="仿宋_GB2312" w:cs="仿宋_GB2312"/>
          <w:sz w:val="32"/>
        </w:rPr>
        <w:t>1)带动就业人数</w:t>
      </w:r>
      <w:r>
        <w:rPr>
          <w:rFonts w:ascii="仿宋" w:hAnsi="仿宋" w:eastAsia="仿宋" w:cs="仿宋"/>
          <w:sz w:val="32"/>
        </w:rPr>
        <w:t>(人)，目标值5000，完成值5000，分值30，得分30</w:t>
      </w:r>
      <w:r>
        <w:rPr>
          <w:rFonts w:hint="eastAsia" w:ascii="仿宋" w:hAnsi="仿宋" w:eastAsia="仿宋"/>
          <w:sz w:val="32"/>
          <w:szCs w:val="32"/>
        </w:rPr>
        <w:t>。</w:t>
      </w:r>
    </w:p>
    <w:p w14:paraId="69973B0F">
      <w:pPr>
        <w:pStyle w:val="9a35f64c"/>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6FB62BFC">
      <w:pPr>
        <w:pStyle w:val="9a35f64c"/>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60BA259B">
      <w:pPr>
        <w:pStyle w:val="9a35f64c"/>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34CE1F61">
      <w:pPr>
        <w:pStyle w:val="9a35f64c"/>
        <w:spacing w:line="620" w:lineRule="exact"/>
        <w:ind w:left="420" w:leftChars="200"/>
        <w:rPr>
          <w:rFonts w:ascii="仿宋" w:hAnsi="仿宋" w:eastAsia="仿宋"/>
          <w:sz w:val="32"/>
          <w:szCs w:val="32"/>
        </w:rPr>
      </w:pPr>
      <w:r>
        <w:rPr>
          <w:rFonts w:ascii="仿宋_GB2312" w:hAnsi="仿宋_GB2312" w:eastAsia="仿宋_GB2312" w:cs="仿宋_GB2312"/>
          <w:sz w:val="32"/>
        </w:rPr>
        <w:t>1)社会公众满意度提高</w:t>
      </w:r>
      <w:r>
        <w:rPr>
          <w:rFonts w:ascii="仿宋" w:hAnsi="仿宋" w:eastAsia="仿宋" w:cs="仿宋"/>
          <w:sz w:val="32"/>
        </w:rPr>
        <w:t>(%)，目标值90，完成值90，分值10，得分10</w:t>
      </w:r>
      <w:r>
        <w:rPr>
          <w:rFonts w:hint="eastAsia" w:ascii="仿宋" w:hAnsi="仿宋" w:eastAsia="仿宋"/>
          <w:sz w:val="32"/>
          <w:szCs w:val="32"/>
        </w:rPr>
        <w:t>。</w:t>
      </w:r>
    </w:p>
    <w:p w14:paraId="4E3A4CAF">
      <w:pPr>
        <w:pStyle w:val="9a35f64c"/>
        <w:tabs>
          <w:tab w:val="left" w:pos="2244"/>
        </w:tabs>
        <w:spacing w:line="620" w:lineRule="exact"/>
        <w:ind w:left="1890" w:leftChars="900"/>
        <w:rPr>
          <w:rFonts w:ascii="仿宋" w:hAnsi="仿宋" w:eastAsia="仿宋"/>
          <w:b/>
          <w:color w:val="FF0000"/>
          <w:sz w:val="32"/>
          <w:szCs w:val="32"/>
        </w:rPr>
      </w:pPr>
    </w:p>
    <w:p w14:paraId="61ECAF52">
      <w:pPr>
        <w:pStyle w:val="9a35f64c"/>
        <w:ind w:left="840" w:firstLine="420"/>
        <w:sectPr>
          <w:type w:val="continuous"/>
          <w:pgSz w:w="11907" w:h="16840"/>
        </w:sectPr>
      </w:pPr>
      <w:bookmarkStart w:id="0" w:name="_GoBack"/>
      <w:bookmarkEnd w:id="0"/>
    </w:p>
    <w:p>
      <w:pPr>
        <w:pageBreakBefore w:val="true"/>
      </w:pPr>
    </w:p>
    <w:p w14:paraId="057F56ED">
      <w:pPr>
        <w:pStyle w:val="dc449873"/>
        <w:rPr>
          <w:rFonts w:ascii="仿宋" w:hAnsi="仿宋" w:eastAsia="仿宋"/>
          <w:sz w:val="32"/>
          <w:szCs w:val="32"/>
        </w:rPr>
      </w:pPr>
    </w:p>
    <w:p w14:paraId="01367DE5">
      <w:pPr>
        <w:pStyle w:val="dc449873"/>
        <w:ind w:firstLine="420"/>
        <w:jc w:val="center"/>
        <w:rPr>
          <w:rFonts w:hint="default" w:ascii="宋体" w:hAnsi="宋体" w:eastAsia="宋体" w:cs="仿宋"/>
          <w:b/>
          <w:sz w:val="44"/>
          <w:szCs w:val="44"/>
          <w:lang w:val="en-US"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p>
    <w:p w14:paraId="22886BB9">
      <w:pPr>
        <w:pStyle w:val="dc449873"/>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2025年省级财政林业专项（造林绿化）</w:t>
      </w:r>
      <w:r>
        <w:rPr>
          <w:rFonts w:hint="eastAsia" w:ascii="仿宋" w:hAnsi="仿宋" w:eastAsia="仿宋"/>
          <w:sz w:val="32"/>
          <w:szCs w:val="32"/>
        </w:rPr>
        <w:t>）</w:t>
      </w:r>
    </w:p>
    <w:p w14:paraId="66994E28">
      <w:pPr>
        <w:pStyle w:val="dc449873"/>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dc449873"/>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dc449873"/>
        <w:ind w:firstLine="1472" w:firstLineChars="460"/>
        <w:rPr>
          <w:rFonts w:ascii="仿宋" w:hAnsi="仿宋" w:eastAsia="仿宋"/>
          <w:sz w:val="32"/>
          <w:szCs w:val="32"/>
        </w:rPr>
      </w:pPr>
      <w:r>
        <w:rPr>
          <w:rFonts w:hint="eastAsia" w:ascii="仿宋" w:hAnsi="仿宋" w:eastAsia="仿宋"/>
          <w:sz w:val="32"/>
          <w:szCs w:val="32"/>
        </w:rPr>
        <w:t>完成2025年造林绿化22700亩，森林抚育1250亩。</w:t>
      </w:r>
      <w:r>
        <w:rPr>
          <w:rFonts w:ascii="仿宋" w:hAnsi="仿宋" w:eastAsia="仿宋" w:cs="仿宋"/>
          <w:sz w:val="32"/>
        </w:rPr>
        <w:t xml:space="preserve"> </w:t>
      </w:r>
    </w:p>
    <w:p w14:paraId="3B99B2DD">
      <w:pPr>
        <w:pStyle w:val="dc449873"/>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dc449873"/>
        <w:ind w:firstLine="1472" w:firstLineChars="460"/>
        <w:rPr>
          <w:rFonts w:ascii="仿宋" w:hAnsi="仿宋" w:eastAsia="仿宋"/>
          <w:sz w:val="32"/>
          <w:szCs w:val="32"/>
        </w:rPr>
      </w:pPr>
      <w:r>
        <w:rPr>
          <w:rFonts w:hint="eastAsia" w:ascii="仿宋" w:hAnsi="仿宋" w:eastAsia="仿宋"/>
          <w:sz w:val="32"/>
          <w:szCs w:val="32"/>
        </w:rPr>
        <w:t>完成2025年造林绿化22700亩，森林抚育1250亩。</w:t>
      </w:r>
    </w:p>
    <w:p w14:paraId="5D13752B">
      <w:pPr>
        <w:pStyle w:val="dc449873"/>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dc449873"/>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100分，等级为优，设置绩效目标9个，实际完成9个，具体情况如下：</w:t>
      </w:r>
    </w:p>
    <w:p w14:paraId="70903495">
      <w:pPr>
        <w:pStyle w:val="dc449873"/>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dc449873"/>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dc449873"/>
        <w:spacing w:line="620" w:lineRule="exact"/>
        <w:ind w:left="420" w:leftChars="200"/>
        <w:rPr>
          <w:rFonts w:ascii="仿宋" w:hAnsi="仿宋" w:eastAsia="仿宋"/>
          <w:sz w:val="32"/>
          <w:szCs w:val="32"/>
        </w:rPr>
      </w:pPr>
      <w:r>
        <w:rPr>
          <w:rFonts w:ascii="仿宋_GB2312" w:hAnsi="仿宋_GB2312" w:eastAsia="仿宋_GB2312" w:cs="仿宋_GB2312"/>
          <w:sz w:val="32"/>
        </w:rPr>
        <w:t>1)珍贵树种造林补助资金</w:t>
      </w:r>
      <w:r>
        <w:rPr>
          <w:rFonts w:ascii="仿宋" w:hAnsi="仿宋" w:eastAsia="仿宋" w:cs="仿宋"/>
          <w:sz w:val="32"/>
        </w:rPr>
        <w:t>(元/亩)，目标值550，完成值550，分值5，得分5</w:t>
      </w:r>
      <w:r>
        <w:rPr>
          <w:rFonts w:hint="eastAsia" w:ascii="仿宋" w:hAnsi="仿宋" w:eastAsia="仿宋"/>
          <w:sz w:val="32"/>
          <w:szCs w:val="32"/>
        </w:rPr>
        <w:t>。</w:t>
      </w:r>
    </w:p>
    <w:p w14:paraId="3C2ED165">
      <w:pPr>
        <w:pStyle w:val="dc449873"/>
        <w:spacing w:line="620" w:lineRule="exact"/>
        <w:ind w:left="420" w:leftChars="200"/>
        <w:rPr>
          <w:rFonts w:ascii="仿宋" w:hAnsi="仿宋" w:eastAsia="仿宋"/>
          <w:sz w:val="32"/>
          <w:szCs w:val="32"/>
        </w:rPr>
      </w:pPr>
      <w:r>
        <w:rPr>
          <w:rFonts w:ascii="仿宋_GB2312" w:hAnsi="仿宋_GB2312" w:eastAsia="仿宋_GB2312" w:cs="仿宋_GB2312"/>
          <w:sz w:val="32"/>
        </w:rPr>
        <w:t>2)重点区域林相改造新造补助资金</w:t>
      </w:r>
      <w:r>
        <w:rPr>
          <w:rFonts w:ascii="仿宋" w:hAnsi="仿宋" w:eastAsia="仿宋" w:cs="仿宋"/>
          <w:sz w:val="32"/>
        </w:rPr>
        <w:t>(元/亩)，目标值2200，完成值2200，分值5，得分5</w:t>
      </w:r>
      <w:r>
        <w:rPr>
          <w:rFonts w:hint="eastAsia" w:ascii="仿宋" w:hAnsi="仿宋" w:eastAsia="仿宋"/>
          <w:sz w:val="32"/>
          <w:szCs w:val="32"/>
        </w:rPr>
        <w:t>。</w:t>
      </w:r>
    </w:p>
    <w:p w14:paraId="3943C67B">
      <w:pPr>
        <w:pStyle w:val="dc449873"/>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0BE0AD09">
      <w:pPr>
        <w:pStyle w:val="dc449873"/>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41C9E1DD">
      <w:pPr>
        <w:pStyle w:val="dc449873"/>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52905AD0">
      <w:pPr>
        <w:pStyle w:val="dc449873"/>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1168B38C">
      <w:pPr>
        <w:pStyle w:val="dc449873"/>
        <w:spacing w:line="620" w:lineRule="exact"/>
        <w:ind w:left="420" w:leftChars="200"/>
        <w:rPr>
          <w:rFonts w:ascii="仿宋" w:hAnsi="仿宋" w:eastAsia="仿宋"/>
          <w:sz w:val="32"/>
          <w:szCs w:val="32"/>
        </w:rPr>
      </w:pPr>
      <w:r>
        <w:rPr>
          <w:rFonts w:ascii="仿宋_GB2312" w:hAnsi="仿宋_GB2312" w:eastAsia="仿宋_GB2312" w:cs="仿宋_GB2312"/>
          <w:sz w:val="32"/>
        </w:rPr>
        <w:t>1)植树造林面积</w:t>
      </w:r>
      <w:r>
        <w:rPr>
          <w:rFonts w:ascii="仿宋" w:hAnsi="仿宋" w:eastAsia="仿宋" w:cs="仿宋"/>
          <w:sz w:val="32"/>
        </w:rPr>
        <w:t>(亩)，目标值22700，完成值26361，分值10，得分10</w:t>
      </w:r>
      <w:r>
        <w:rPr>
          <w:rFonts w:hint="eastAsia" w:ascii="仿宋" w:hAnsi="仿宋" w:eastAsia="仿宋"/>
          <w:sz w:val="32"/>
          <w:szCs w:val="32"/>
        </w:rPr>
        <w:t>。</w:t>
      </w:r>
    </w:p>
    <w:p w14:paraId="5B7379A1">
      <w:pPr>
        <w:pStyle w:val="dc449873"/>
        <w:spacing w:line="620" w:lineRule="exact"/>
        <w:ind w:left="420" w:leftChars="200"/>
        <w:rPr>
          <w:rFonts w:ascii="仿宋" w:hAnsi="仿宋" w:eastAsia="仿宋"/>
          <w:sz w:val="32"/>
          <w:szCs w:val="32"/>
        </w:rPr>
      </w:pPr>
      <w:r>
        <w:rPr>
          <w:rFonts w:ascii="仿宋_GB2312" w:hAnsi="仿宋_GB2312" w:eastAsia="仿宋_GB2312" w:cs="仿宋_GB2312"/>
          <w:sz w:val="32"/>
        </w:rPr>
        <w:t>2)森林抚育面积</w:t>
      </w:r>
      <w:r>
        <w:rPr>
          <w:rFonts w:ascii="仿宋" w:hAnsi="仿宋" w:eastAsia="仿宋" w:cs="仿宋"/>
          <w:sz w:val="32"/>
        </w:rPr>
        <w:t>(亩)，目标值1250，完成值1527，分值10，得分10</w:t>
      </w:r>
      <w:r>
        <w:rPr>
          <w:rFonts w:hint="eastAsia" w:ascii="仿宋" w:hAnsi="仿宋" w:eastAsia="仿宋"/>
          <w:sz w:val="32"/>
          <w:szCs w:val="32"/>
        </w:rPr>
        <w:t>。</w:t>
      </w:r>
    </w:p>
    <w:p w14:paraId="28580C4A">
      <w:pPr>
        <w:pStyle w:val="dc449873"/>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67DA4C0F">
      <w:pPr>
        <w:pStyle w:val="dc449873"/>
        <w:spacing w:line="620" w:lineRule="exact"/>
        <w:ind w:left="420" w:leftChars="200"/>
        <w:rPr>
          <w:rFonts w:ascii="仿宋" w:hAnsi="仿宋" w:eastAsia="仿宋"/>
          <w:sz w:val="32"/>
          <w:szCs w:val="32"/>
        </w:rPr>
      </w:pPr>
      <w:r>
        <w:rPr>
          <w:rFonts w:ascii="仿宋_GB2312" w:hAnsi="仿宋_GB2312" w:eastAsia="仿宋_GB2312" w:cs="仿宋_GB2312"/>
          <w:sz w:val="32"/>
        </w:rPr>
        <w:t>1)造林成活率</w:t>
      </w:r>
      <w:r>
        <w:rPr>
          <w:rFonts w:ascii="仿宋" w:hAnsi="仿宋" w:eastAsia="仿宋" w:cs="仿宋"/>
          <w:sz w:val="32"/>
        </w:rPr>
        <w:t>(%)，目标值85，完成值85，分值5，得分5</w:t>
      </w:r>
      <w:r>
        <w:rPr>
          <w:rFonts w:hint="eastAsia" w:ascii="仿宋" w:hAnsi="仿宋" w:eastAsia="仿宋"/>
          <w:sz w:val="32"/>
          <w:szCs w:val="32"/>
        </w:rPr>
        <w:t>。</w:t>
      </w:r>
    </w:p>
    <w:p w14:paraId="6090E675">
      <w:pPr>
        <w:pStyle w:val="dc449873"/>
        <w:spacing w:line="620" w:lineRule="exact"/>
        <w:ind w:left="420" w:leftChars="200"/>
        <w:rPr>
          <w:rFonts w:ascii="仿宋" w:hAnsi="仿宋" w:eastAsia="仿宋"/>
          <w:sz w:val="32"/>
          <w:szCs w:val="32"/>
        </w:rPr>
      </w:pPr>
      <w:r>
        <w:rPr>
          <w:rFonts w:ascii="仿宋_GB2312" w:hAnsi="仿宋_GB2312" w:eastAsia="仿宋_GB2312" w:cs="仿宋_GB2312"/>
          <w:sz w:val="32"/>
        </w:rPr>
        <w:t>2)森林抚育质量合格率</w:t>
      </w:r>
      <w:r>
        <w:rPr>
          <w:rFonts w:ascii="仿宋" w:hAnsi="仿宋" w:eastAsia="仿宋" w:cs="仿宋"/>
          <w:sz w:val="32"/>
        </w:rPr>
        <w:t>(%)，目标值85，完成值85，分值5，得分5</w:t>
      </w:r>
      <w:r>
        <w:rPr>
          <w:rFonts w:hint="eastAsia" w:ascii="仿宋" w:hAnsi="仿宋" w:eastAsia="仿宋"/>
          <w:sz w:val="32"/>
          <w:szCs w:val="32"/>
        </w:rPr>
        <w:t>。</w:t>
      </w:r>
    </w:p>
    <w:p w14:paraId="41E66295">
      <w:pPr>
        <w:pStyle w:val="dc449873"/>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718D3C0F">
      <w:pPr>
        <w:pStyle w:val="dc449873"/>
        <w:spacing w:line="620" w:lineRule="exact"/>
        <w:ind w:left="420" w:leftChars="200"/>
        <w:rPr>
          <w:rFonts w:ascii="仿宋" w:hAnsi="仿宋" w:eastAsia="仿宋"/>
          <w:sz w:val="32"/>
          <w:szCs w:val="32"/>
        </w:rPr>
      </w:pPr>
      <w:r>
        <w:rPr>
          <w:rFonts w:ascii="仿宋_GB2312" w:hAnsi="仿宋_GB2312" w:eastAsia="仿宋_GB2312" w:cs="仿宋_GB2312"/>
          <w:sz w:val="32"/>
        </w:rPr>
        <w:t>1)完成时限</w:t>
      </w:r>
      <w:r>
        <w:rPr>
          <w:rFonts w:ascii="仿宋" w:hAnsi="仿宋" w:eastAsia="仿宋" w:cs="仿宋"/>
          <w:sz w:val="32"/>
        </w:rPr>
        <w:t>(年)，目标值1，完成值1，分值10，得分10</w:t>
      </w:r>
      <w:r>
        <w:rPr>
          <w:rFonts w:hint="eastAsia" w:ascii="仿宋" w:hAnsi="仿宋" w:eastAsia="仿宋"/>
          <w:sz w:val="32"/>
          <w:szCs w:val="32"/>
        </w:rPr>
        <w:t>。</w:t>
      </w:r>
    </w:p>
    <w:p w14:paraId="598D7D91">
      <w:pPr>
        <w:pStyle w:val="dc449873"/>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76488CFF">
      <w:pPr>
        <w:pStyle w:val="dc449873"/>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3C8A02EC">
      <w:pPr>
        <w:pStyle w:val="dc449873"/>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75BA6193">
      <w:pPr>
        <w:pStyle w:val="dc449873"/>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49E6DA00">
      <w:pPr>
        <w:pStyle w:val="dc449873"/>
        <w:spacing w:line="620" w:lineRule="exact"/>
        <w:ind w:left="420" w:leftChars="200"/>
        <w:rPr>
          <w:rFonts w:ascii="仿宋" w:hAnsi="仿宋" w:eastAsia="仿宋"/>
          <w:sz w:val="32"/>
          <w:szCs w:val="32"/>
        </w:rPr>
      </w:pPr>
      <w:r>
        <w:rPr>
          <w:rFonts w:ascii="仿宋_GB2312" w:hAnsi="仿宋_GB2312" w:eastAsia="仿宋_GB2312" w:cs="仿宋_GB2312"/>
          <w:sz w:val="32"/>
        </w:rPr>
        <w:t>1)森林质量</w:t>
      </w:r>
      <w:r>
        <w:rPr>
          <w:rFonts w:ascii="仿宋" w:hAnsi="仿宋" w:eastAsia="仿宋" w:cs="仿宋"/>
          <w:sz w:val="32"/>
        </w:rPr>
        <w:t>(无)，目标值明显，完成值明显，分值30，得分30</w:t>
      </w:r>
      <w:r>
        <w:rPr>
          <w:rFonts w:hint="eastAsia" w:ascii="仿宋" w:hAnsi="仿宋" w:eastAsia="仿宋"/>
          <w:sz w:val="32"/>
          <w:szCs w:val="32"/>
        </w:rPr>
        <w:t>。</w:t>
      </w:r>
    </w:p>
    <w:p w14:paraId="4532E0CE">
      <w:pPr>
        <w:pStyle w:val="dc449873"/>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13BFC252">
      <w:pPr>
        <w:pStyle w:val="dc449873"/>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0DFBA7EF">
      <w:pPr>
        <w:pStyle w:val="dc449873"/>
        <w:spacing w:line="620" w:lineRule="exact"/>
        <w:ind w:left="420" w:leftChars="200"/>
        <w:rPr>
          <w:rFonts w:ascii="仿宋" w:hAnsi="仿宋" w:eastAsia="仿宋"/>
          <w:sz w:val="32"/>
          <w:szCs w:val="32"/>
        </w:rPr>
      </w:pPr>
      <w:r>
        <w:rPr>
          <w:rFonts w:ascii="仿宋_GB2312" w:hAnsi="仿宋_GB2312" w:eastAsia="仿宋_GB2312" w:cs="仿宋_GB2312"/>
          <w:sz w:val="32"/>
        </w:rPr>
        <w:t>1)社会公众满意度</w:t>
      </w:r>
      <w:r>
        <w:rPr>
          <w:rFonts w:ascii="仿宋" w:hAnsi="仿宋" w:eastAsia="仿宋" w:cs="仿宋"/>
          <w:sz w:val="32"/>
        </w:rPr>
        <w:t>(%)，目标值90，完成值90，分值10，得分10</w:t>
      </w:r>
      <w:r>
        <w:rPr>
          <w:rFonts w:hint="eastAsia" w:ascii="仿宋" w:hAnsi="仿宋" w:eastAsia="仿宋"/>
          <w:sz w:val="32"/>
          <w:szCs w:val="32"/>
        </w:rPr>
        <w:t>。</w:t>
      </w:r>
    </w:p>
    <w:p w14:paraId="61ECAF52">
      <w:pPr>
        <w:pStyle w:val="dc449873"/>
        <w:sectPr>
          <w:type w:val="continuous"/>
          <w:pgSz w:w="11907" w:h="16840"/>
        </w:sectPr>
      </w:pPr>
      <w:bookmarkStart w:id="0" w:name="_GoBack"/>
      <w:bookmarkEnd w:id="0"/>
    </w:p>
    <w:p>
      <w:pPr>
        <w:pageBreakBefore w:val="true"/>
      </w:pPr>
    </w:p>
    <w:p w14:paraId="057F56ED">
      <w:pPr>
        <w:pStyle w:val="e5346801"/>
        <w:rPr>
          <w:rFonts w:ascii="仿宋" w:hAnsi="仿宋" w:eastAsia="仿宋"/>
          <w:sz w:val="32"/>
          <w:szCs w:val="32"/>
        </w:rPr>
      </w:pPr>
    </w:p>
    <w:p w14:paraId="01367DE5">
      <w:pPr>
        <w:pStyle w:val="e5346801"/>
        <w:ind w:firstLine="420"/>
        <w:jc w:val="center"/>
        <w:rPr>
          <w:rFonts w:hint="default" w:ascii="宋体" w:hAnsi="宋体" w:eastAsia="宋体" w:cs="仿宋"/>
          <w:b/>
          <w:sz w:val="44"/>
          <w:szCs w:val="44"/>
          <w:lang w:val="en-US"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p>
    <w:p w14:paraId="22886BB9">
      <w:pPr>
        <w:pStyle w:val="e5346801"/>
        <w:jc w:val="center"/>
        <w:rPr>
          <w:rFonts w:ascii="仿宋" w:hAnsi="仿宋" w:eastAsia="仿宋"/>
          <w:sz w:val="32"/>
          <w:szCs w:val="32"/>
        </w:rPr>
      </w:pPr>
      <w:bookmarkStart w:id="0" w:name="_GoBack"/>
      <w:bookmarkEnd w:id="0"/>
      <w:r>
        <w:rPr>
          <w:rFonts w:hint="eastAsia" w:ascii="仿宋" w:hAnsi="仿宋" w:eastAsia="仿宋"/>
          <w:sz w:val="32"/>
          <w:szCs w:val="32"/>
        </w:rPr>
        <w:t>（</w:t>
      </w:r>
      <w:r>
        <w:rPr>
          <w:rFonts w:hint="eastAsia" w:ascii="仿宋" w:hAnsi="仿宋" w:eastAsia="仿宋" w:cs="仿宋"/>
          <w:sz w:val="32"/>
          <w:szCs w:val="32"/>
        </w:rPr>
        <w:t>2024年中央财政林业改革发展资金市县部分</w:t>
      </w:r>
      <w:r>
        <w:rPr>
          <w:rFonts w:hint="eastAsia" w:ascii="仿宋" w:hAnsi="仿宋" w:eastAsia="仿宋"/>
          <w:sz w:val="32"/>
          <w:szCs w:val="32"/>
        </w:rPr>
        <w:t>）</w:t>
      </w:r>
    </w:p>
    <w:p w14:paraId="66994E28">
      <w:pPr>
        <w:pStyle w:val="e5346801"/>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e5346801"/>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e5346801"/>
        <w:ind w:firstLine="1472" w:firstLineChars="460"/>
        <w:rPr>
          <w:rFonts w:ascii="仿宋" w:hAnsi="仿宋" w:eastAsia="仿宋"/>
          <w:sz w:val="32"/>
          <w:szCs w:val="32"/>
        </w:rPr>
      </w:pPr>
      <w:r>
        <w:rPr>
          <w:rFonts w:hint="eastAsia" w:ascii="仿宋" w:hAnsi="仿宋" w:eastAsia="仿宋"/>
          <w:sz w:val="32"/>
          <w:szCs w:val="32"/>
        </w:rPr>
        <w:t>完成德化县无人机智能巡护标准化示范区建设；杉木人工林质量精准提升技术推广示范项目建设。</w:t>
      </w:r>
      <w:r>
        <w:rPr>
          <w:rFonts w:ascii="仿宋" w:hAnsi="仿宋" w:eastAsia="仿宋" w:cs="仿宋"/>
          <w:sz w:val="32"/>
        </w:rPr>
        <w:t xml:space="preserve"> </w:t>
      </w:r>
    </w:p>
    <w:p w14:paraId="3B99B2DD">
      <w:pPr>
        <w:pStyle w:val="e5346801"/>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e5346801"/>
        <w:ind w:firstLine="1472" w:firstLineChars="460"/>
        <w:rPr>
          <w:rFonts w:ascii="仿宋" w:hAnsi="仿宋" w:eastAsia="仿宋"/>
          <w:sz w:val="32"/>
          <w:szCs w:val="32"/>
        </w:rPr>
      </w:pPr>
      <w:r>
        <w:rPr>
          <w:rFonts w:hint="eastAsia" w:ascii="仿宋" w:hAnsi="仿宋" w:eastAsia="仿宋"/>
          <w:sz w:val="32"/>
          <w:szCs w:val="32"/>
        </w:rPr>
        <w:t>完成德化县无人机智能巡护标准化示范区建设；杉木人工林质量精准提升技术推广示范项目建设。</w:t>
      </w:r>
    </w:p>
    <w:p w14:paraId="5D13752B">
      <w:pPr>
        <w:pStyle w:val="e5346801"/>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e5346801"/>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86.49分，等级为良，设置绩效目标7个，实际完成6个，具体情况如下：</w:t>
      </w:r>
    </w:p>
    <w:p w14:paraId="70903495">
      <w:pPr>
        <w:pStyle w:val="e5346801"/>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e5346801"/>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e5346801"/>
        <w:spacing w:line="620" w:lineRule="exact"/>
        <w:ind w:left="420" w:leftChars="200"/>
        <w:rPr>
          <w:rFonts w:ascii="仿宋" w:hAnsi="仿宋" w:eastAsia="仿宋"/>
          <w:sz w:val="32"/>
          <w:szCs w:val="32"/>
        </w:rPr>
      </w:pPr>
      <w:r>
        <w:rPr>
          <w:rFonts w:ascii="仿宋_GB2312" w:hAnsi="仿宋_GB2312" w:eastAsia="仿宋_GB2312" w:cs="仿宋_GB2312"/>
          <w:sz w:val="32"/>
        </w:rPr>
        <w:t>1)资金投入金额</w:t>
      </w:r>
      <w:r>
        <w:rPr>
          <w:rFonts w:ascii="仿宋" w:hAnsi="仿宋" w:eastAsia="仿宋" w:cs="仿宋"/>
          <w:sz w:val="32"/>
        </w:rPr>
        <w:t>(万元)，目标值200，完成值129.76，分值10，得分6.49</w:t>
      </w:r>
      <w:r>
        <w:rPr>
          <w:rFonts w:hint="eastAsia" w:ascii="仿宋" w:hAnsi="仿宋" w:eastAsia="仿宋"/>
          <w:sz w:val="32"/>
          <w:szCs w:val="32"/>
        </w:rPr>
        <w:t>。</w:t>
      </w:r>
    </w:p>
    <w:p w14:paraId="6D2D0B73">
      <w:pPr>
        <w:pStyle w:val="e5346801"/>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0BB0D6BE">
      <w:pPr>
        <w:pStyle w:val="e5346801"/>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2351F4D9">
      <w:pPr>
        <w:pStyle w:val="e5346801"/>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21932169">
      <w:pPr>
        <w:pStyle w:val="e5346801"/>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65CB22E4">
      <w:pPr>
        <w:pStyle w:val="e5346801"/>
        <w:spacing w:line="620" w:lineRule="exact"/>
        <w:ind w:left="420" w:leftChars="200"/>
        <w:rPr>
          <w:rFonts w:ascii="仿宋" w:hAnsi="仿宋" w:eastAsia="仿宋"/>
          <w:sz w:val="32"/>
          <w:szCs w:val="32"/>
        </w:rPr>
      </w:pPr>
      <w:r>
        <w:rPr>
          <w:rFonts w:ascii="仿宋_GB2312" w:hAnsi="仿宋_GB2312" w:eastAsia="仿宋_GB2312" w:cs="仿宋_GB2312"/>
          <w:sz w:val="32"/>
        </w:rPr>
        <w:t>1)无人机中心控制室</w:t>
      </w:r>
      <w:r>
        <w:rPr>
          <w:rFonts w:ascii="仿宋" w:hAnsi="仿宋" w:eastAsia="仿宋" w:cs="仿宋"/>
          <w:sz w:val="32"/>
        </w:rPr>
        <w:t>(个)，目标值1，完成值1，分值10，得分10</w:t>
      </w:r>
      <w:r>
        <w:rPr>
          <w:rFonts w:hint="eastAsia" w:ascii="仿宋" w:hAnsi="仿宋" w:eastAsia="仿宋"/>
          <w:sz w:val="32"/>
          <w:szCs w:val="32"/>
        </w:rPr>
        <w:t>。</w:t>
      </w:r>
    </w:p>
    <w:p w14:paraId="68BEBC37">
      <w:pPr>
        <w:pStyle w:val="e5346801"/>
        <w:spacing w:line="620" w:lineRule="exact"/>
        <w:ind w:left="420" w:leftChars="200"/>
        <w:rPr>
          <w:rFonts w:ascii="仿宋" w:hAnsi="仿宋" w:eastAsia="仿宋"/>
          <w:sz w:val="32"/>
          <w:szCs w:val="32"/>
        </w:rPr>
      </w:pPr>
      <w:r>
        <w:rPr>
          <w:rFonts w:ascii="仿宋_GB2312" w:hAnsi="仿宋_GB2312" w:eastAsia="仿宋_GB2312" w:cs="仿宋_GB2312"/>
          <w:sz w:val="32"/>
        </w:rPr>
        <w:t>2)科技推广成果数量</w:t>
      </w:r>
      <w:r>
        <w:rPr>
          <w:rFonts w:ascii="仿宋" w:hAnsi="仿宋" w:eastAsia="仿宋" w:cs="仿宋"/>
          <w:sz w:val="32"/>
        </w:rPr>
        <w:t>(个)，目标值1，完成值1，分值10，得分10</w:t>
      </w:r>
      <w:r>
        <w:rPr>
          <w:rFonts w:hint="eastAsia" w:ascii="仿宋" w:hAnsi="仿宋" w:eastAsia="仿宋"/>
          <w:sz w:val="32"/>
          <w:szCs w:val="32"/>
        </w:rPr>
        <w:t>。</w:t>
      </w:r>
    </w:p>
    <w:p w14:paraId="073A05F3">
      <w:pPr>
        <w:pStyle w:val="e5346801"/>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12E7304A">
      <w:pPr>
        <w:pStyle w:val="e5346801"/>
        <w:spacing w:line="620" w:lineRule="exact"/>
        <w:ind w:left="420" w:leftChars="200"/>
        <w:rPr>
          <w:rFonts w:ascii="仿宋" w:hAnsi="仿宋" w:eastAsia="仿宋"/>
          <w:sz w:val="32"/>
          <w:szCs w:val="32"/>
        </w:rPr>
      </w:pPr>
      <w:r>
        <w:rPr>
          <w:rFonts w:ascii="仿宋_GB2312" w:hAnsi="仿宋_GB2312" w:eastAsia="仿宋_GB2312" w:cs="仿宋_GB2312"/>
          <w:sz w:val="32"/>
        </w:rPr>
        <w:t>1)项目建设合格率</w:t>
      </w:r>
      <w:r>
        <w:rPr>
          <w:rFonts w:ascii="仿宋" w:hAnsi="仿宋" w:eastAsia="仿宋" w:cs="仿宋"/>
          <w:sz w:val="32"/>
        </w:rPr>
        <w:t>(%)，目标值90，完成值90，分值10，得分10</w:t>
      </w:r>
      <w:r>
        <w:rPr>
          <w:rFonts w:hint="eastAsia" w:ascii="仿宋" w:hAnsi="仿宋" w:eastAsia="仿宋"/>
          <w:sz w:val="32"/>
          <w:szCs w:val="32"/>
        </w:rPr>
        <w:t>。</w:t>
      </w:r>
    </w:p>
    <w:p w14:paraId="7B2B97F1">
      <w:pPr>
        <w:pStyle w:val="e5346801"/>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3B92CEE6">
      <w:pPr>
        <w:pStyle w:val="e5346801"/>
        <w:spacing w:line="620" w:lineRule="exact"/>
        <w:ind w:left="420" w:leftChars="200"/>
        <w:rPr>
          <w:rFonts w:ascii="仿宋" w:hAnsi="仿宋" w:eastAsia="仿宋"/>
          <w:sz w:val="32"/>
          <w:szCs w:val="32"/>
        </w:rPr>
      </w:pPr>
      <w:r>
        <w:rPr>
          <w:rFonts w:ascii="仿宋_GB2312" w:hAnsi="仿宋_GB2312" w:eastAsia="仿宋_GB2312" w:cs="仿宋_GB2312"/>
          <w:sz w:val="32"/>
        </w:rPr>
        <w:t>1)完成时限</w:t>
      </w:r>
      <w:r>
        <w:rPr>
          <w:rFonts w:ascii="仿宋" w:hAnsi="仿宋" w:eastAsia="仿宋" w:cs="仿宋"/>
          <w:sz w:val="32"/>
        </w:rPr>
        <w:t>(年)，目标值1，完成值1，分值10，得分10</w:t>
      </w:r>
      <w:r>
        <w:rPr>
          <w:rFonts w:hint="eastAsia" w:ascii="仿宋" w:hAnsi="仿宋" w:eastAsia="仿宋"/>
          <w:sz w:val="32"/>
          <w:szCs w:val="32"/>
        </w:rPr>
        <w:t>。</w:t>
      </w:r>
    </w:p>
    <w:p w14:paraId="08039734">
      <w:pPr>
        <w:pStyle w:val="e5346801"/>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5E6D0A8B">
      <w:pPr>
        <w:pStyle w:val="e5346801"/>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6E14ECE4">
      <w:pPr>
        <w:pStyle w:val="e5346801"/>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4F07164C">
      <w:pPr>
        <w:pStyle w:val="e5346801"/>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1CA66E33">
      <w:pPr>
        <w:pStyle w:val="e5346801"/>
        <w:spacing w:line="620" w:lineRule="exact"/>
        <w:ind w:left="420" w:leftChars="200"/>
        <w:rPr>
          <w:rFonts w:ascii="仿宋" w:hAnsi="仿宋" w:eastAsia="仿宋"/>
          <w:sz w:val="32"/>
          <w:szCs w:val="32"/>
        </w:rPr>
      </w:pPr>
      <w:r>
        <w:rPr>
          <w:rFonts w:ascii="仿宋_GB2312" w:hAnsi="仿宋_GB2312" w:eastAsia="仿宋_GB2312" w:cs="仿宋_GB2312"/>
          <w:sz w:val="32"/>
        </w:rPr>
        <w:t>1)一体化巡护系统生态效益发挥</w:t>
      </w:r>
      <w:r>
        <w:rPr>
          <w:rFonts w:ascii="仿宋" w:hAnsi="仿宋" w:eastAsia="仿宋" w:cs="仿宋"/>
          <w:sz w:val="32"/>
        </w:rPr>
        <w:t>(无)，目标值是，完成值是，分值30，得分30</w:t>
      </w:r>
      <w:r>
        <w:rPr>
          <w:rFonts w:hint="eastAsia" w:ascii="仿宋" w:hAnsi="仿宋" w:eastAsia="仿宋"/>
          <w:sz w:val="32"/>
          <w:szCs w:val="32"/>
        </w:rPr>
        <w:t>。</w:t>
      </w:r>
    </w:p>
    <w:p w14:paraId="3918FA0E">
      <w:pPr>
        <w:pStyle w:val="e5346801"/>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528B8D33">
      <w:pPr>
        <w:pStyle w:val="e5346801"/>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71487775">
      <w:pPr>
        <w:pStyle w:val="e5346801"/>
        <w:spacing w:line="620" w:lineRule="exact"/>
        <w:ind w:left="420" w:leftChars="200"/>
        <w:rPr>
          <w:rFonts w:ascii="仿宋" w:hAnsi="仿宋" w:eastAsia="仿宋"/>
          <w:sz w:val="32"/>
          <w:szCs w:val="32"/>
        </w:rPr>
      </w:pPr>
      <w:r>
        <w:rPr>
          <w:rFonts w:ascii="仿宋_GB2312" w:hAnsi="仿宋_GB2312" w:eastAsia="仿宋_GB2312" w:cs="仿宋_GB2312"/>
          <w:sz w:val="32"/>
        </w:rPr>
        <w:t>1)群众满意度</w:t>
      </w:r>
      <w:r>
        <w:rPr>
          <w:rFonts w:ascii="仿宋" w:hAnsi="仿宋" w:eastAsia="仿宋" w:cs="仿宋"/>
          <w:sz w:val="32"/>
        </w:rPr>
        <w:t>(%)，目标值80，完成值80，分值10，得分10</w:t>
      </w:r>
      <w:r>
        <w:rPr>
          <w:rFonts w:hint="eastAsia" w:ascii="仿宋" w:hAnsi="仿宋" w:eastAsia="仿宋"/>
          <w:sz w:val="32"/>
          <w:szCs w:val="32"/>
        </w:rPr>
        <w:t>。</w:t>
      </w:r>
    </w:p>
    <w:p w14:paraId="4E3A4CAF">
      <w:pPr>
        <w:pStyle w:val="e5346801"/>
        <w:tabs>
          <w:tab w:val="left" w:pos="2244"/>
        </w:tabs>
        <w:spacing w:line="620" w:lineRule="exact"/>
        <w:ind w:left="1890" w:leftChars="900"/>
        <w:rPr>
          <w:rFonts w:ascii="仿宋" w:hAnsi="仿宋" w:eastAsia="仿宋"/>
          <w:b/>
          <w:color w:val="FF0000"/>
          <w:sz w:val="32"/>
          <w:szCs w:val="32"/>
        </w:rPr>
      </w:pPr>
    </w:p>
    <w:p w14:paraId="2D9CB0EA">
      <w:pPr>
        <w:pStyle w:val="e5346801"/>
        <w:ind w:firstLine="627" w:firstLineChars="196"/>
        <w:rPr>
          <w:rFonts w:ascii="黑体" w:hAnsi="黑体" w:eastAsia="黑体" w:cs="仿宋"/>
          <w:kern w:val="0"/>
          <w:sz w:val="32"/>
          <w:szCs w:val="32"/>
        </w:rPr>
      </w:pPr>
      <w:r>
        <w:rPr>
          <w:rFonts w:hint="eastAsia" w:ascii="黑体" w:hAnsi="黑体" w:eastAsia="黑体" w:cs="仿宋"/>
          <w:kern w:val="0"/>
          <w:sz w:val="32"/>
          <w:szCs w:val="32"/>
        </w:rPr>
        <w:t>三、存在的主要问题及改进措施</w:t>
      </w:r>
    </w:p>
    <w:p w14:paraId="6F3BC497">
      <w:pPr>
        <w:pStyle w:val="e5346801"/>
        <w:ind w:firstLine="630" w:firstLineChars="196"/>
        <w:rPr>
          <w:rFonts w:ascii="黑体" w:hAnsi="黑体" w:eastAsia="黑体" w:cs="仿宋"/>
          <w:kern w:val="0"/>
          <w:sz w:val="32"/>
          <w:szCs w:val="32"/>
        </w:rPr>
      </w:pPr>
      <w:r>
        <w:rPr>
          <w:rFonts w:hint="eastAsia" w:ascii="仿宋" w:hAnsi="仿宋" w:eastAsia="仿宋"/>
          <w:b/>
          <w:sz w:val="32"/>
          <w:szCs w:val="32"/>
        </w:rPr>
        <w:t>（一）主要问题</w:t>
      </w:r>
    </w:p>
    <w:p w14:paraId="7EA6DD7C">
      <w:pPr>
        <w:pStyle w:val="e5346801"/>
        <w:spacing w:line="620" w:lineRule="exact"/>
        <w:ind w:left="840" w:leftChars="400" w:firstLine="420"/>
        <w:rPr>
          <w:rFonts w:ascii="仿宋" w:hAnsi="仿宋" w:eastAsia="仿宋"/>
          <w:sz w:val="32"/>
          <w:szCs w:val="32"/>
        </w:rPr>
      </w:pPr>
      <w:r>
        <w:rPr>
          <w:rFonts w:hint="eastAsia" w:ascii="仿宋" w:hAnsi="仿宋" w:eastAsia="仿宋"/>
          <w:sz w:val="32"/>
          <w:szCs w:val="32"/>
        </w:rPr>
        <w:t>1</w:t>
      </w:r>
      <w:r>
        <w:rPr>
          <w:rFonts w:ascii="仿宋" w:hAnsi="仿宋" w:eastAsia="仿宋" w:cs="仿宋"/>
          <w:sz w:val="32"/>
        </w:rPr>
        <w:t>. 杉木人工林示范基地建设涉及野外作业，受气候条件等自然因素影响进度整体偏慢。</w:t>
      </w:r>
    </w:p>
    <w:p w14:paraId="04C980CF">
      <w:pPr>
        <w:pStyle w:val="e5346801"/>
        <w:ind w:firstLine="630" w:firstLineChars="196"/>
        <w:rPr>
          <w:rFonts w:ascii="黑体" w:hAnsi="黑体" w:eastAsia="黑体" w:cs="仿宋"/>
          <w:kern w:val="0"/>
          <w:sz w:val="32"/>
          <w:szCs w:val="32"/>
        </w:rPr>
      </w:pPr>
      <w:r>
        <w:rPr>
          <w:rFonts w:hint="eastAsia" w:ascii="仿宋" w:hAnsi="仿宋" w:eastAsia="仿宋"/>
          <w:b/>
          <w:sz w:val="32"/>
          <w:szCs w:val="32"/>
        </w:rPr>
        <w:t>（二）改进措施</w:t>
      </w:r>
    </w:p>
    <w:p w14:paraId="1B0C53BB">
      <w:pPr>
        <w:pStyle w:val="e5346801"/>
        <w:spacing w:line="620" w:lineRule="exact"/>
        <w:ind w:left="840" w:leftChars="400" w:firstLine="420"/>
        <w:rPr>
          <w:rFonts w:ascii="仿宋" w:hAnsi="仿宋" w:eastAsia="仿宋"/>
          <w:sz w:val="32"/>
          <w:szCs w:val="32"/>
        </w:rPr>
      </w:pPr>
      <w:r>
        <w:rPr>
          <w:rFonts w:hint="eastAsia" w:ascii="仿宋" w:hAnsi="仿宋" w:eastAsia="仿宋"/>
          <w:sz w:val="32"/>
          <w:szCs w:val="32"/>
        </w:rPr>
        <w:t>1</w:t>
      </w:r>
      <w:r>
        <w:rPr>
          <w:rFonts w:ascii="仿宋" w:hAnsi="仿宋" w:eastAsia="仿宋" w:cs="仿宋"/>
          <w:sz w:val="32"/>
        </w:rPr>
        <w:t>. 目前项目已完工，计划4月左右省林业局开展最终验收，待验收合格后拨付剩余项目资金。</w:t>
      </w:r>
    </w:p>
    <w:p w14:paraId="61ECAF52">
      <w:pPr>
        <w:pStyle w:val="e5346801"/>
        <w:ind w:left="840" w:firstLine="420"/>
        <w:sectPr>
          <w:type w:val="continuous"/>
          <w:pgSz w:w="11907" w:h="16840"/>
        </w:sectPr>
      </w:pPr>
    </w:p>
    <w:p>
      <w:pPr>
        <w:pageBreakBefore w:val="true"/>
      </w:pPr>
    </w:p>
    <w:p w14:paraId="057F56ED">
      <w:pPr>
        <w:pStyle w:val="002dea3d"/>
        <w:rPr>
          <w:rFonts w:ascii="仿宋" w:hAnsi="仿宋" w:eastAsia="仿宋"/>
          <w:sz w:val="32"/>
          <w:szCs w:val="32"/>
        </w:rPr>
      </w:pPr>
    </w:p>
    <w:p w14:paraId="01367DE5">
      <w:pPr>
        <w:pStyle w:val="002dea3d"/>
        <w:ind w:firstLine="420"/>
        <w:jc w:val="center"/>
        <w:rPr>
          <w:rFonts w:hint="default" w:ascii="宋体" w:hAnsi="宋体" w:eastAsia="宋体" w:cs="仿宋"/>
          <w:b/>
          <w:sz w:val="44"/>
          <w:szCs w:val="44"/>
          <w:lang w:val="en-US"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p>
    <w:p w14:paraId="22886BB9">
      <w:pPr>
        <w:pStyle w:val="002dea3d"/>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2024市级财政现代林业经济第二批</w:t>
      </w:r>
      <w:r>
        <w:rPr>
          <w:rFonts w:hint="eastAsia" w:ascii="仿宋" w:hAnsi="仿宋" w:eastAsia="仿宋"/>
          <w:sz w:val="32"/>
          <w:szCs w:val="32"/>
        </w:rPr>
        <w:t>）</w:t>
      </w:r>
    </w:p>
    <w:p w14:paraId="66994E28">
      <w:pPr>
        <w:pStyle w:val="002dea3d"/>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002dea3d"/>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002dea3d"/>
        <w:ind w:firstLine="1472" w:firstLineChars="460"/>
        <w:rPr>
          <w:rFonts w:ascii="仿宋" w:hAnsi="仿宋" w:eastAsia="仿宋"/>
          <w:sz w:val="32"/>
          <w:szCs w:val="32"/>
        </w:rPr>
      </w:pPr>
      <w:r>
        <w:rPr>
          <w:rFonts w:hint="eastAsia" w:ascii="仿宋" w:hAnsi="仿宋" w:eastAsia="仿宋"/>
          <w:sz w:val="32"/>
          <w:szCs w:val="32"/>
        </w:rPr>
        <w:t>新增林产品就地加工设备数1家，新型林业经营主体3家，古驿道修复保护建设15公里，生态场完成竹林抚育85亩。</w:t>
      </w:r>
      <w:r>
        <w:rPr>
          <w:rFonts w:ascii="仿宋" w:hAnsi="仿宋" w:eastAsia="仿宋" w:cs="仿宋"/>
          <w:sz w:val="32"/>
        </w:rPr>
        <w:t xml:space="preserve"> </w:t>
      </w:r>
    </w:p>
    <w:p w14:paraId="3B99B2DD">
      <w:pPr>
        <w:pStyle w:val="002dea3d"/>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002dea3d"/>
        <w:ind w:firstLine="1472" w:firstLineChars="460"/>
        <w:rPr>
          <w:rFonts w:ascii="仿宋" w:hAnsi="仿宋" w:eastAsia="仿宋"/>
          <w:sz w:val="32"/>
          <w:szCs w:val="32"/>
        </w:rPr>
      </w:pPr>
      <w:r>
        <w:rPr>
          <w:rFonts w:hint="eastAsia" w:ascii="仿宋" w:hAnsi="仿宋" w:eastAsia="仿宋"/>
          <w:sz w:val="32"/>
          <w:szCs w:val="32"/>
        </w:rPr>
        <w:t>新增林产品就地加工设备数1家，新型林业经营主体3家，古驿道修复保护建设15公里，生态场完成竹林抚育85亩。</w:t>
      </w:r>
    </w:p>
    <w:p w14:paraId="5D13752B">
      <w:pPr>
        <w:pStyle w:val="002dea3d"/>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002dea3d"/>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70903495">
      <w:pPr>
        <w:pStyle w:val="002dea3d"/>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002dea3d"/>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002dea3d"/>
        <w:spacing w:line="620" w:lineRule="exact"/>
        <w:ind w:left="420" w:leftChars="200"/>
        <w:rPr>
          <w:rFonts w:ascii="仿宋" w:hAnsi="仿宋" w:eastAsia="仿宋"/>
          <w:sz w:val="32"/>
          <w:szCs w:val="32"/>
        </w:rPr>
      </w:pPr>
      <w:r>
        <w:rPr>
          <w:rFonts w:ascii="仿宋_GB2312" w:hAnsi="仿宋_GB2312" w:eastAsia="仿宋_GB2312" w:cs="仿宋_GB2312"/>
          <w:sz w:val="32"/>
        </w:rPr>
        <w:t>1)可食用林产品质量监测费用</w:t>
      </w:r>
      <w:r>
        <w:rPr>
          <w:rFonts w:ascii="仿宋" w:hAnsi="仿宋" w:eastAsia="仿宋" w:cs="仿宋"/>
          <w:sz w:val="32"/>
        </w:rPr>
        <w:t>(万元/项)，目标值5.5，完成值5.5，分值10，得分10</w:t>
      </w:r>
      <w:r>
        <w:rPr>
          <w:rFonts w:hint="eastAsia" w:ascii="仿宋" w:hAnsi="仿宋" w:eastAsia="仿宋"/>
          <w:sz w:val="32"/>
          <w:szCs w:val="32"/>
        </w:rPr>
        <w:t>。</w:t>
      </w:r>
    </w:p>
    <w:p w14:paraId="20EC89CA">
      <w:pPr>
        <w:pStyle w:val="002dea3d"/>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3B090642">
      <w:pPr>
        <w:pStyle w:val="002dea3d"/>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7D0C278A">
      <w:pPr>
        <w:pStyle w:val="002dea3d"/>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308F5196">
      <w:pPr>
        <w:pStyle w:val="002dea3d"/>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652214CD">
      <w:pPr>
        <w:pStyle w:val="002dea3d"/>
        <w:spacing w:line="620" w:lineRule="exact"/>
        <w:ind w:left="420" w:leftChars="200"/>
        <w:rPr>
          <w:rFonts w:ascii="仿宋" w:hAnsi="仿宋" w:eastAsia="仿宋"/>
          <w:sz w:val="32"/>
          <w:szCs w:val="32"/>
        </w:rPr>
      </w:pPr>
      <w:r>
        <w:rPr>
          <w:rFonts w:ascii="仿宋_GB2312" w:hAnsi="仿宋_GB2312" w:eastAsia="仿宋_GB2312" w:cs="仿宋_GB2312"/>
          <w:sz w:val="32"/>
        </w:rPr>
        <w:t>1)新型林业经营主体数量</w:t>
      </w:r>
      <w:r>
        <w:rPr>
          <w:rFonts w:ascii="仿宋" w:hAnsi="仿宋" w:eastAsia="仿宋" w:cs="仿宋"/>
          <w:sz w:val="32"/>
        </w:rPr>
        <w:t>(家)，目标值1，完成值1，分值20，得分20</w:t>
      </w:r>
      <w:r>
        <w:rPr>
          <w:rFonts w:hint="eastAsia" w:ascii="仿宋" w:hAnsi="仿宋" w:eastAsia="仿宋"/>
          <w:sz w:val="32"/>
          <w:szCs w:val="32"/>
        </w:rPr>
        <w:t>。</w:t>
      </w:r>
    </w:p>
    <w:p w14:paraId="4A1DEB4B">
      <w:pPr>
        <w:pStyle w:val="002dea3d"/>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53171DF8">
      <w:pPr>
        <w:pStyle w:val="002dea3d"/>
        <w:spacing w:line="620" w:lineRule="exact"/>
        <w:ind w:left="420" w:leftChars="200"/>
        <w:rPr>
          <w:rFonts w:ascii="仿宋" w:hAnsi="仿宋" w:eastAsia="仿宋"/>
          <w:sz w:val="32"/>
          <w:szCs w:val="32"/>
        </w:rPr>
      </w:pPr>
      <w:r>
        <w:rPr>
          <w:rFonts w:ascii="仿宋_GB2312" w:hAnsi="仿宋_GB2312" w:eastAsia="仿宋_GB2312" w:cs="仿宋_GB2312"/>
          <w:sz w:val="32"/>
        </w:rPr>
        <w:t>1)合格率</w:t>
      </w:r>
      <w:r>
        <w:rPr>
          <w:rFonts w:ascii="仿宋" w:hAnsi="仿宋" w:eastAsia="仿宋" w:cs="仿宋"/>
          <w:sz w:val="32"/>
        </w:rPr>
        <w:t>(%)，目标值85，完成值90，分值10，得分10</w:t>
      </w:r>
      <w:r>
        <w:rPr>
          <w:rFonts w:hint="eastAsia" w:ascii="仿宋" w:hAnsi="仿宋" w:eastAsia="仿宋"/>
          <w:sz w:val="32"/>
          <w:szCs w:val="32"/>
        </w:rPr>
        <w:t>。</w:t>
      </w:r>
    </w:p>
    <w:p w14:paraId="5C278CBA">
      <w:pPr>
        <w:pStyle w:val="002dea3d"/>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76E550EE">
      <w:pPr>
        <w:pStyle w:val="002dea3d"/>
        <w:spacing w:line="620" w:lineRule="exact"/>
        <w:ind w:left="420" w:leftChars="200"/>
        <w:rPr>
          <w:rFonts w:ascii="仿宋" w:hAnsi="仿宋" w:eastAsia="仿宋"/>
          <w:sz w:val="32"/>
          <w:szCs w:val="32"/>
        </w:rPr>
      </w:pPr>
      <w:r>
        <w:rPr>
          <w:rFonts w:ascii="仿宋_GB2312" w:hAnsi="仿宋_GB2312" w:eastAsia="仿宋_GB2312" w:cs="仿宋_GB2312"/>
          <w:sz w:val="32"/>
        </w:rPr>
        <w:t>1)完成时限</w:t>
      </w:r>
      <w:r>
        <w:rPr>
          <w:rFonts w:ascii="仿宋" w:hAnsi="仿宋" w:eastAsia="仿宋" w:cs="仿宋"/>
          <w:sz w:val="32"/>
        </w:rPr>
        <w:t>(年)，目标值1，完成值1，分值10，得分10</w:t>
      </w:r>
      <w:r>
        <w:rPr>
          <w:rFonts w:hint="eastAsia" w:ascii="仿宋" w:hAnsi="仿宋" w:eastAsia="仿宋"/>
          <w:sz w:val="32"/>
          <w:szCs w:val="32"/>
        </w:rPr>
        <w:t>。</w:t>
      </w:r>
    </w:p>
    <w:p w14:paraId="2FC943BE">
      <w:pPr>
        <w:pStyle w:val="002dea3d"/>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4A95D1D1">
      <w:pPr>
        <w:pStyle w:val="002dea3d"/>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3F01FF0C">
      <w:pPr>
        <w:pStyle w:val="002dea3d"/>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7049EED8">
      <w:pPr>
        <w:pStyle w:val="002dea3d"/>
        <w:spacing w:line="620" w:lineRule="exact"/>
        <w:ind w:left="420" w:leftChars="200"/>
        <w:rPr>
          <w:rFonts w:ascii="仿宋" w:hAnsi="仿宋" w:eastAsia="仿宋"/>
          <w:sz w:val="32"/>
          <w:szCs w:val="32"/>
        </w:rPr>
      </w:pPr>
      <w:r>
        <w:rPr>
          <w:rFonts w:ascii="仿宋_GB2312" w:hAnsi="仿宋_GB2312" w:eastAsia="仿宋_GB2312" w:cs="仿宋_GB2312"/>
          <w:sz w:val="32"/>
        </w:rPr>
        <w:t>1)增加企业收入</w:t>
      </w:r>
      <w:r>
        <w:rPr>
          <w:rFonts w:ascii="仿宋" w:hAnsi="仿宋" w:eastAsia="仿宋" w:cs="仿宋"/>
          <w:sz w:val="32"/>
        </w:rPr>
        <w:t>(无)，目标值逐步增加，完成值逐步增加，分值30，得分30</w:t>
      </w:r>
      <w:r>
        <w:rPr>
          <w:rFonts w:hint="eastAsia" w:ascii="仿宋" w:hAnsi="仿宋" w:eastAsia="仿宋"/>
          <w:sz w:val="32"/>
          <w:szCs w:val="32"/>
        </w:rPr>
        <w:t>。</w:t>
      </w:r>
    </w:p>
    <w:p w14:paraId="033CBFEB">
      <w:pPr>
        <w:pStyle w:val="002dea3d"/>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678FE220">
      <w:pPr>
        <w:pStyle w:val="002dea3d"/>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51F4CC81">
      <w:pPr>
        <w:pStyle w:val="002dea3d"/>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3D8C6CB9">
      <w:pPr>
        <w:pStyle w:val="002dea3d"/>
        <w:spacing w:line="620" w:lineRule="exact"/>
        <w:ind w:left="420" w:leftChars="200"/>
        <w:rPr>
          <w:rFonts w:ascii="仿宋" w:hAnsi="仿宋" w:eastAsia="仿宋"/>
          <w:sz w:val="32"/>
          <w:szCs w:val="32"/>
        </w:rPr>
      </w:pPr>
      <w:r>
        <w:rPr>
          <w:rFonts w:ascii="仿宋_GB2312" w:hAnsi="仿宋_GB2312" w:eastAsia="仿宋_GB2312" w:cs="仿宋_GB2312"/>
          <w:sz w:val="32"/>
        </w:rPr>
        <w:t>1)服务对象满意度</w:t>
      </w:r>
      <w:r>
        <w:rPr>
          <w:rFonts w:ascii="仿宋" w:hAnsi="仿宋" w:eastAsia="仿宋" w:cs="仿宋"/>
          <w:sz w:val="32"/>
        </w:rPr>
        <w:t>(%)，目标值90，完成值90，分值10，得分10</w:t>
      </w:r>
      <w:r>
        <w:rPr>
          <w:rFonts w:hint="eastAsia" w:ascii="仿宋" w:hAnsi="仿宋" w:eastAsia="仿宋"/>
          <w:sz w:val="32"/>
          <w:szCs w:val="32"/>
        </w:rPr>
        <w:t>。</w:t>
      </w:r>
    </w:p>
    <w:p w14:paraId="4E3A4CAF">
      <w:pPr>
        <w:pStyle w:val="002dea3d"/>
        <w:tabs>
          <w:tab w:val="left" w:pos="2244"/>
        </w:tabs>
        <w:spacing w:line="620" w:lineRule="exact"/>
        <w:ind w:left="1890" w:leftChars="900"/>
        <w:rPr>
          <w:rFonts w:ascii="仿宋" w:hAnsi="仿宋" w:eastAsia="仿宋"/>
          <w:b/>
          <w:color w:val="FF0000"/>
          <w:sz w:val="32"/>
          <w:szCs w:val="32"/>
        </w:rPr>
      </w:pPr>
    </w:p>
    <w:p w14:paraId="61ECAF52">
      <w:pPr>
        <w:pStyle w:val="002dea3d"/>
        <w:ind w:left="840" w:firstLine="420"/>
        <w:sectPr>
          <w:type w:val="continuous"/>
          <w:pgSz w:w="11907" w:h="16840"/>
        </w:sectPr>
      </w:pPr>
      <w:bookmarkStart w:id="0" w:name="_GoBack"/>
      <w:bookmarkEnd w:id="0"/>
    </w:p>
    <w:p>
      <w:pPr>
        <w:pageBreakBefore w:val="true"/>
      </w:pPr>
    </w:p>
    <w:p w14:paraId="057F56ED">
      <w:pPr>
        <w:pStyle w:val="3c62d3cf"/>
        <w:rPr>
          <w:rFonts w:ascii="仿宋" w:hAnsi="仿宋" w:eastAsia="仿宋"/>
          <w:sz w:val="32"/>
          <w:szCs w:val="32"/>
        </w:rPr>
      </w:pPr>
    </w:p>
    <w:p w14:paraId="01367DE5">
      <w:pPr>
        <w:pStyle w:val="3c62d3cf"/>
        <w:ind w:firstLine="420"/>
        <w:jc w:val="center"/>
        <w:rPr>
          <w:rFonts w:hint="default" w:ascii="宋体" w:hAnsi="宋体" w:eastAsia="宋体" w:cs="仿宋"/>
          <w:b/>
          <w:sz w:val="44"/>
          <w:szCs w:val="44"/>
          <w:lang w:val="en-US"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p>
    <w:p w14:paraId="22886BB9">
      <w:pPr>
        <w:pStyle w:val="3c62d3cf"/>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2025年省级财政林业专项资金（三多改革试点）</w:t>
      </w:r>
      <w:r>
        <w:rPr>
          <w:rFonts w:hint="eastAsia" w:ascii="仿宋" w:hAnsi="仿宋" w:eastAsia="仿宋"/>
          <w:sz w:val="32"/>
          <w:szCs w:val="32"/>
        </w:rPr>
        <w:t>）</w:t>
      </w:r>
    </w:p>
    <w:p w14:paraId="66994E28">
      <w:pPr>
        <w:pStyle w:val="3c62d3cf"/>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3c62d3cf"/>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3c62d3cf"/>
        <w:ind w:firstLine="1472" w:firstLineChars="460"/>
        <w:rPr>
          <w:rFonts w:ascii="仿宋" w:hAnsi="仿宋" w:eastAsia="仿宋"/>
          <w:sz w:val="32"/>
          <w:szCs w:val="32"/>
        </w:rPr>
      </w:pPr>
      <w:r>
        <w:rPr>
          <w:rFonts w:hint="eastAsia" w:ascii="仿宋" w:hAnsi="仿宋" w:eastAsia="仿宋"/>
          <w:sz w:val="32"/>
          <w:szCs w:val="32"/>
        </w:rPr>
        <w:t>开展“三多”改革试点14项，推广“三多”改革典型案例1个。</w:t>
      </w:r>
      <w:r>
        <w:rPr>
          <w:rFonts w:ascii="仿宋" w:hAnsi="仿宋" w:eastAsia="仿宋" w:cs="仿宋"/>
          <w:sz w:val="32"/>
        </w:rPr>
        <w:t xml:space="preserve"> </w:t>
      </w:r>
    </w:p>
    <w:p w14:paraId="3B99B2DD">
      <w:pPr>
        <w:pStyle w:val="3c62d3cf"/>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3c62d3cf"/>
        <w:ind w:firstLine="1472" w:firstLineChars="460"/>
        <w:rPr>
          <w:rFonts w:ascii="仿宋" w:hAnsi="仿宋" w:eastAsia="仿宋"/>
          <w:sz w:val="32"/>
          <w:szCs w:val="32"/>
        </w:rPr>
      </w:pPr>
      <w:r>
        <w:rPr>
          <w:rFonts w:hint="eastAsia" w:ascii="仿宋" w:hAnsi="仿宋" w:eastAsia="仿宋"/>
          <w:sz w:val="32"/>
          <w:szCs w:val="32"/>
        </w:rPr>
        <w:t>开展“三多”改革试点14项，推广“三多”改革典型案例1个。</w:t>
      </w:r>
    </w:p>
    <w:p w14:paraId="5D13752B">
      <w:pPr>
        <w:pStyle w:val="3c62d3cf"/>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3c62d3cf"/>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100分，等级为优，设置绩效目标7个，实际完成7个，具体情况如下：</w:t>
      </w:r>
    </w:p>
    <w:p w14:paraId="70903495">
      <w:pPr>
        <w:pStyle w:val="3c62d3cf"/>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3c62d3cf"/>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3c62d3cf"/>
        <w:spacing w:line="620" w:lineRule="exact"/>
        <w:ind w:left="420" w:leftChars="200"/>
        <w:rPr>
          <w:rFonts w:ascii="仿宋" w:hAnsi="仿宋" w:eastAsia="仿宋"/>
          <w:sz w:val="32"/>
          <w:szCs w:val="32"/>
        </w:rPr>
      </w:pPr>
      <w:r>
        <w:rPr>
          <w:rFonts w:ascii="仿宋_GB2312" w:hAnsi="仿宋_GB2312" w:eastAsia="仿宋_GB2312" w:cs="仿宋_GB2312"/>
          <w:sz w:val="32"/>
        </w:rPr>
        <w:t>1)资金投入控制率</w:t>
      </w:r>
      <w:r>
        <w:rPr>
          <w:rFonts w:ascii="仿宋" w:hAnsi="仿宋" w:eastAsia="仿宋" w:cs="仿宋"/>
          <w:sz w:val="32"/>
        </w:rPr>
        <w:t>(%)，目标值100，完成值100，分值10，得分10</w:t>
      </w:r>
      <w:r>
        <w:rPr>
          <w:rFonts w:hint="eastAsia" w:ascii="仿宋" w:hAnsi="仿宋" w:eastAsia="仿宋"/>
          <w:sz w:val="32"/>
          <w:szCs w:val="32"/>
        </w:rPr>
        <w:t>。</w:t>
      </w:r>
    </w:p>
    <w:p w14:paraId="550AAF22">
      <w:pPr>
        <w:pStyle w:val="3c62d3cf"/>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3C7FE156">
      <w:pPr>
        <w:pStyle w:val="3c62d3cf"/>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3D4A7077">
      <w:pPr>
        <w:pStyle w:val="3c62d3cf"/>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31E2C924">
      <w:pPr>
        <w:pStyle w:val="3c62d3cf"/>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16F1CFFD">
      <w:pPr>
        <w:pStyle w:val="3c62d3cf"/>
        <w:spacing w:line="620" w:lineRule="exact"/>
        <w:ind w:left="420" w:leftChars="200"/>
        <w:rPr>
          <w:rFonts w:ascii="仿宋" w:hAnsi="仿宋" w:eastAsia="仿宋"/>
          <w:sz w:val="32"/>
          <w:szCs w:val="32"/>
        </w:rPr>
      </w:pPr>
      <w:r>
        <w:rPr>
          <w:rFonts w:ascii="仿宋_GB2312" w:hAnsi="仿宋_GB2312" w:eastAsia="仿宋_GB2312" w:cs="仿宋_GB2312"/>
          <w:sz w:val="32"/>
        </w:rPr>
        <w:t>1)“三多”改革典型案例推广数量</w:t>
      </w:r>
      <w:r>
        <w:rPr>
          <w:rFonts w:ascii="仿宋" w:hAnsi="仿宋" w:eastAsia="仿宋" w:cs="仿宋"/>
          <w:sz w:val="32"/>
        </w:rPr>
        <w:t>(个)，目标值1，完成值1，分值10，得分10</w:t>
      </w:r>
      <w:r>
        <w:rPr>
          <w:rFonts w:hint="eastAsia" w:ascii="仿宋" w:hAnsi="仿宋" w:eastAsia="仿宋"/>
          <w:sz w:val="32"/>
          <w:szCs w:val="32"/>
        </w:rPr>
        <w:t>。</w:t>
      </w:r>
    </w:p>
    <w:p w14:paraId="57C8C5D0">
      <w:pPr>
        <w:pStyle w:val="3c62d3cf"/>
        <w:spacing w:line="620" w:lineRule="exact"/>
        <w:ind w:left="420" w:leftChars="200"/>
        <w:rPr>
          <w:rFonts w:ascii="仿宋" w:hAnsi="仿宋" w:eastAsia="仿宋"/>
          <w:sz w:val="32"/>
          <w:szCs w:val="32"/>
        </w:rPr>
      </w:pPr>
      <w:r>
        <w:rPr>
          <w:rFonts w:ascii="仿宋_GB2312" w:hAnsi="仿宋_GB2312" w:eastAsia="仿宋_GB2312" w:cs="仿宋_GB2312"/>
          <w:sz w:val="32"/>
        </w:rPr>
        <w:t>2)“三多”改革试点任务开展数量</w:t>
      </w:r>
      <w:r>
        <w:rPr>
          <w:rFonts w:ascii="仿宋" w:hAnsi="仿宋" w:eastAsia="仿宋" w:cs="仿宋"/>
          <w:sz w:val="32"/>
        </w:rPr>
        <w:t>(项)，目标值14，完成值14，分值10，得分10</w:t>
      </w:r>
      <w:r>
        <w:rPr>
          <w:rFonts w:hint="eastAsia" w:ascii="仿宋" w:hAnsi="仿宋" w:eastAsia="仿宋"/>
          <w:sz w:val="32"/>
          <w:szCs w:val="32"/>
        </w:rPr>
        <w:t>。</w:t>
      </w:r>
    </w:p>
    <w:p w14:paraId="129F48ED">
      <w:pPr>
        <w:pStyle w:val="3c62d3cf"/>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53530568">
      <w:pPr>
        <w:pStyle w:val="3c62d3cf"/>
        <w:spacing w:line="620" w:lineRule="exact"/>
        <w:ind w:left="420" w:leftChars="200"/>
        <w:rPr>
          <w:rFonts w:ascii="仿宋" w:hAnsi="仿宋" w:eastAsia="仿宋"/>
          <w:sz w:val="32"/>
          <w:szCs w:val="32"/>
        </w:rPr>
      </w:pPr>
      <w:r>
        <w:rPr>
          <w:rFonts w:ascii="仿宋_GB2312" w:hAnsi="仿宋_GB2312" w:eastAsia="仿宋_GB2312" w:cs="仿宋_GB2312"/>
          <w:sz w:val="32"/>
        </w:rPr>
        <w:t>1)“三多”改革试点项目合格率</w:t>
      </w:r>
      <w:r>
        <w:rPr>
          <w:rFonts w:ascii="仿宋" w:hAnsi="仿宋" w:eastAsia="仿宋" w:cs="仿宋"/>
          <w:sz w:val="32"/>
        </w:rPr>
        <w:t>(%)，目标值90，完成值90，分值10，得分10</w:t>
      </w:r>
      <w:r>
        <w:rPr>
          <w:rFonts w:hint="eastAsia" w:ascii="仿宋" w:hAnsi="仿宋" w:eastAsia="仿宋"/>
          <w:sz w:val="32"/>
          <w:szCs w:val="32"/>
        </w:rPr>
        <w:t>。</w:t>
      </w:r>
    </w:p>
    <w:p w14:paraId="104B243C">
      <w:pPr>
        <w:pStyle w:val="3c62d3cf"/>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23561879">
      <w:pPr>
        <w:pStyle w:val="3c62d3cf"/>
        <w:spacing w:line="620" w:lineRule="exact"/>
        <w:ind w:left="420" w:leftChars="200"/>
        <w:rPr>
          <w:rFonts w:ascii="仿宋" w:hAnsi="仿宋" w:eastAsia="仿宋"/>
          <w:sz w:val="32"/>
          <w:szCs w:val="32"/>
        </w:rPr>
      </w:pPr>
      <w:r>
        <w:rPr>
          <w:rFonts w:ascii="仿宋_GB2312" w:hAnsi="仿宋_GB2312" w:eastAsia="仿宋_GB2312" w:cs="仿宋_GB2312"/>
          <w:sz w:val="32"/>
        </w:rPr>
        <w:t>1)项目任务完成率</w:t>
      </w:r>
      <w:r>
        <w:rPr>
          <w:rFonts w:ascii="仿宋" w:hAnsi="仿宋" w:eastAsia="仿宋" w:cs="仿宋"/>
          <w:sz w:val="32"/>
        </w:rPr>
        <w:t>(%)，目标值90，完成值90，分值10，得分10</w:t>
      </w:r>
      <w:r>
        <w:rPr>
          <w:rFonts w:hint="eastAsia" w:ascii="仿宋" w:hAnsi="仿宋" w:eastAsia="仿宋"/>
          <w:sz w:val="32"/>
          <w:szCs w:val="32"/>
        </w:rPr>
        <w:t>。</w:t>
      </w:r>
    </w:p>
    <w:p w14:paraId="06E76DBB">
      <w:pPr>
        <w:pStyle w:val="3c62d3cf"/>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606FC506">
      <w:pPr>
        <w:pStyle w:val="3c62d3cf"/>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13F40014">
      <w:pPr>
        <w:pStyle w:val="3c62d3cf"/>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05636FB5">
      <w:pPr>
        <w:pStyle w:val="3c62d3cf"/>
        <w:spacing w:line="620" w:lineRule="exact"/>
        <w:ind w:left="420" w:leftChars="200"/>
        <w:rPr>
          <w:rFonts w:ascii="仿宋" w:hAnsi="仿宋" w:eastAsia="仿宋"/>
          <w:sz w:val="32"/>
          <w:szCs w:val="32"/>
        </w:rPr>
      </w:pPr>
      <w:r>
        <w:rPr>
          <w:rFonts w:ascii="仿宋_GB2312" w:hAnsi="仿宋_GB2312" w:eastAsia="仿宋_GB2312" w:cs="仿宋_GB2312"/>
          <w:sz w:val="32"/>
        </w:rPr>
        <w:t>1)“三多”改革试点总结经验数</w:t>
      </w:r>
      <w:r>
        <w:rPr>
          <w:rFonts w:ascii="仿宋" w:hAnsi="仿宋" w:eastAsia="仿宋" w:cs="仿宋"/>
          <w:sz w:val="32"/>
        </w:rPr>
        <w:t>(个)，目标值1，完成值1，分值30，得分30</w:t>
      </w:r>
      <w:r>
        <w:rPr>
          <w:rFonts w:hint="eastAsia" w:ascii="仿宋" w:hAnsi="仿宋" w:eastAsia="仿宋"/>
          <w:sz w:val="32"/>
          <w:szCs w:val="32"/>
        </w:rPr>
        <w:t>。</w:t>
      </w:r>
    </w:p>
    <w:p w14:paraId="3B336AAB">
      <w:pPr>
        <w:pStyle w:val="3c62d3cf"/>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4D90B356">
      <w:pPr>
        <w:pStyle w:val="3c62d3cf"/>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36AD958E">
      <w:pPr>
        <w:pStyle w:val="3c62d3cf"/>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2C3CB33E">
      <w:pPr>
        <w:pStyle w:val="3c62d3cf"/>
        <w:spacing w:line="620" w:lineRule="exact"/>
        <w:ind w:left="420" w:leftChars="200"/>
        <w:rPr>
          <w:rFonts w:ascii="仿宋" w:hAnsi="仿宋" w:eastAsia="仿宋"/>
          <w:sz w:val="32"/>
          <w:szCs w:val="32"/>
        </w:rPr>
      </w:pPr>
      <w:r>
        <w:rPr>
          <w:rFonts w:ascii="仿宋_GB2312" w:hAnsi="仿宋_GB2312" w:eastAsia="仿宋_GB2312" w:cs="仿宋_GB2312"/>
          <w:sz w:val="32"/>
        </w:rPr>
        <w:t>1)社会公众满意度</w:t>
      </w:r>
      <w:r>
        <w:rPr>
          <w:rFonts w:ascii="仿宋" w:hAnsi="仿宋" w:eastAsia="仿宋" w:cs="仿宋"/>
          <w:sz w:val="32"/>
        </w:rPr>
        <w:t>(%)，目标值90，完成值90，分值10，得分10</w:t>
      </w:r>
      <w:r>
        <w:rPr>
          <w:rFonts w:hint="eastAsia" w:ascii="仿宋" w:hAnsi="仿宋" w:eastAsia="仿宋"/>
          <w:sz w:val="32"/>
          <w:szCs w:val="32"/>
        </w:rPr>
        <w:t>。</w:t>
      </w:r>
    </w:p>
    <w:p w14:paraId="4E3A4CAF">
      <w:pPr>
        <w:pStyle w:val="3c62d3cf"/>
        <w:tabs>
          <w:tab w:val="left" w:pos="2244"/>
        </w:tabs>
        <w:spacing w:line="620" w:lineRule="exact"/>
        <w:ind w:left="1890" w:leftChars="900"/>
        <w:rPr>
          <w:rFonts w:ascii="仿宋" w:hAnsi="仿宋" w:eastAsia="仿宋"/>
          <w:b/>
          <w:color w:val="FF0000"/>
          <w:sz w:val="32"/>
          <w:szCs w:val="32"/>
        </w:rPr>
      </w:pPr>
    </w:p>
    <w:p w14:paraId="61ECAF52">
      <w:pPr>
        <w:pStyle w:val="3c62d3cf"/>
        <w:ind w:left="840" w:firstLine="420"/>
        <w:sectPr>
          <w:type w:val="continuous"/>
          <w:pgSz w:w="11907" w:h="16840"/>
        </w:sectPr>
      </w:pPr>
      <w:bookmarkStart w:id="0" w:name="_GoBack"/>
      <w:bookmarkEnd w:id="0"/>
    </w:p>
    <w:p>
      <w:pPr>
        <w:pageBreakBefore w:val="true"/>
      </w:pPr>
    </w:p>
    <w:p w14:paraId="057F56ED">
      <w:pPr>
        <w:pStyle w:val="012033f6"/>
        <w:rPr>
          <w:rFonts w:ascii="仿宋" w:hAnsi="仿宋" w:eastAsia="仿宋"/>
          <w:sz w:val="32"/>
          <w:szCs w:val="32"/>
        </w:rPr>
      </w:pPr>
    </w:p>
    <w:p w14:paraId="01367DE5">
      <w:pPr>
        <w:pStyle w:val="012033f6"/>
        <w:ind w:firstLine="420"/>
        <w:jc w:val="center"/>
        <w:rPr>
          <w:rFonts w:hint="default" w:ascii="宋体" w:hAnsi="宋体" w:eastAsia="宋体" w:cs="仿宋"/>
          <w:b/>
          <w:sz w:val="44"/>
          <w:szCs w:val="44"/>
          <w:lang w:val="en-US"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p>
    <w:p w14:paraId="22886BB9">
      <w:pPr>
        <w:pStyle w:val="012033f6"/>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2024年市级财政森林资源培育与管护第一批</w:t>
      </w:r>
      <w:r>
        <w:rPr>
          <w:rFonts w:hint="eastAsia" w:ascii="仿宋" w:hAnsi="仿宋" w:eastAsia="仿宋"/>
          <w:sz w:val="32"/>
          <w:szCs w:val="32"/>
        </w:rPr>
        <w:t>）</w:t>
      </w:r>
    </w:p>
    <w:p w14:paraId="66994E28">
      <w:pPr>
        <w:pStyle w:val="012033f6"/>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012033f6"/>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012033f6"/>
        <w:ind w:firstLine="1472" w:firstLineChars="460"/>
        <w:rPr>
          <w:rFonts w:ascii="仿宋" w:hAnsi="仿宋" w:eastAsia="仿宋"/>
          <w:sz w:val="32"/>
          <w:szCs w:val="32"/>
        </w:rPr>
      </w:pPr>
      <w:r>
        <w:rPr>
          <w:rFonts w:hint="eastAsia" w:ascii="仿宋" w:hAnsi="仿宋" w:eastAsia="仿宋"/>
          <w:sz w:val="32"/>
          <w:szCs w:val="32"/>
        </w:rPr>
        <w:t>完成“碳汇林”基地试点建设1个，义务植树基地示范点建设1个，完成国土绿化试点项目建设。</w:t>
      </w:r>
      <w:r>
        <w:rPr>
          <w:rFonts w:ascii="仿宋" w:hAnsi="仿宋" w:eastAsia="仿宋" w:cs="仿宋"/>
          <w:sz w:val="32"/>
        </w:rPr>
        <w:t xml:space="preserve"> </w:t>
      </w:r>
    </w:p>
    <w:p w14:paraId="3B99B2DD">
      <w:pPr>
        <w:pStyle w:val="012033f6"/>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012033f6"/>
        <w:ind w:firstLine="1472" w:firstLineChars="460"/>
        <w:rPr>
          <w:rFonts w:ascii="仿宋" w:hAnsi="仿宋" w:eastAsia="仿宋"/>
          <w:sz w:val="32"/>
          <w:szCs w:val="32"/>
        </w:rPr>
      </w:pPr>
      <w:r>
        <w:rPr>
          <w:rFonts w:hint="eastAsia" w:ascii="仿宋" w:hAnsi="仿宋" w:eastAsia="仿宋"/>
          <w:sz w:val="32"/>
          <w:szCs w:val="32"/>
        </w:rPr>
        <w:t>24年已完成“碳汇林”基地试点建设1个，义务植树基地示范点建设1个，完成国土绿化试点项目建设。结余资金拟用于1、中央财政国土绿化试点示范项目后期质量检查费用；2、拟用于龙门公园森林景观综合改造提升工程。</w:t>
      </w:r>
    </w:p>
    <w:p w14:paraId="5D13752B">
      <w:pPr>
        <w:pStyle w:val="012033f6"/>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012033f6"/>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90分，等级为优，设置绩效目标6个，实际完成6个，具体情况如下：</w:t>
      </w:r>
    </w:p>
    <w:p w14:paraId="70903495">
      <w:pPr>
        <w:pStyle w:val="012033f6"/>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012033f6"/>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012033f6"/>
        <w:spacing w:line="620" w:lineRule="exact"/>
        <w:ind w:left="420" w:leftChars="200"/>
        <w:rPr>
          <w:rFonts w:ascii="仿宋" w:hAnsi="仿宋" w:eastAsia="仿宋"/>
          <w:sz w:val="32"/>
          <w:szCs w:val="32"/>
        </w:rPr>
      </w:pPr>
      <w:r>
        <w:rPr>
          <w:rFonts w:ascii="仿宋_GB2312" w:hAnsi="仿宋_GB2312" w:eastAsia="仿宋_GB2312" w:cs="仿宋_GB2312"/>
          <w:sz w:val="32"/>
        </w:rPr>
        <w:t>1)资金投入率</w:t>
      </w:r>
      <w:r>
        <w:rPr>
          <w:rFonts w:ascii="仿宋" w:hAnsi="仿宋" w:eastAsia="仿宋" w:cs="仿宋"/>
          <w:sz w:val="32"/>
        </w:rPr>
        <w:t>(%)，目标值100，完成值0，分值10，得分10</w:t>
      </w:r>
      <w:r>
        <w:rPr>
          <w:rFonts w:hint="eastAsia" w:ascii="仿宋" w:hAnsi="仿宋" w:eastAsia="仿宋"/>
          <w:sz w:val="32"/>
          <w:szCs w:val="32"/>
        </w:rPr>
        <w:t>。</w:t>
      </w:r>
    </w:p>
    <w:p w14:paraId="769ECE07">
      <w:pPr>
        <w:pStyle w:val="012033f6"/>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139371BA">
      <w:pPr>
        <w:pStyle w:val="012033f6"/>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647AD20E">
      <w:pPr>
        <w:pStyle w:val="012033f6"/>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55ACFF56">
      <w:pPr>
        <w:pStyle w:val="012033f6"/>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2A361DF5">
      <w:pPr>
        <w:pStyle w:val="012033f6"/>
        <w:spacing w:line="620" w:lineRule="exact"/>
        <w:ind w:left="420" w:leftChars="200"/>
        <w:rPr>
          <w:rFonts w:ascii="仿宋" w:hAnsi="仿宋" w:eastAsia="仿宋"/>
          <w:sz w:val="32"/>
          <w:szCs w:val="32"/>
        </w:rPr>
      </w:pPr>
      <w:r>
        <w:rPr>
          <w:rFonts w:ascii="仿宋_GB2312" w:hAnsi="仿宋_GB2312" w:eastAsia="仿宋_GB2312" w:cs="仿宋_GB2312"/>
          <w:sz w:val="32"/>
        </w:rPr>
        <w:t>1)森林景观综合改造建设数量</w:t>
      </w:r>
      <w:r>
        <w:rPr>
          <w:rFonts w:ascii="仿宋" w:hAnsi="仿宋" w:eastAsia="仿宋" w:cs="仿宋"/>
          <w:sz w:val="32"/>
        </w:rPr>
        <w:t>(个)，目标值1，完成值1，分值10，得分10</w:t>
      </w:r>
      <w:r>
        <w:rPr>
          <w:rFonts w:hint="eastAsia" w:ascii="仿宋" w:hAnsi="仿宋" w:eastAsia="仿宋"/>
          <w:sz w:val="32"/>
          <w:szCs w:val="32"/>
        </w:rPr>
        <w:t>。</w:t>
      </w:r>
    </w:p>
    <w:p w14:paraId="47580708">
      <w:pPr>
        <w:pStyle w:val="012033f6"/>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6F922756">
      <w:pPr>
        <w:pStyle w:val="012033f6"/>
        <w:spacing w:line="620" w:lineRule="exact"/>
        <w:ind w:left="420" w:leftChars="200"/>
        <w:rPr>
          <w:rFonts w:ascii="仿宋" w:hAnsi="仿宋" w:eastAsia="仿宋"/>
          <w:sz w:val="32"/>
          <w:szCs w:val="32"/>
        </w:rPr>
      </w:pPr>
      <w:r>
        <w:rPr>
          <w:rFonts w:ascii="仿宋_GB2312" w:hAnsi="仿宋_GB2312" w:eastAsia="仿宋_GB2312" w:cs="仿宋_GB2312"/>
          <w:sz w:val="32"/>
        </w:rPr>
        <w:t>1)项目验收通过率</w:t>
      </w:r>
      <w:r>
        <w:rPr>
          <w:rFonts w:ascii="仿宋" w:hAnsi="仿宋" w:eastAsia="仿宋" w:cs="仿宋"/>
          <w:sz w:val="32"/>
        </w:rPr>
        <w:t>(%)，目标值95，完成值100，分值20，得分20</w:t>
      </w:r>
      <w:r>
        <w:rPr>
          <w:rFonts w:hint="eastAsia" w:ascii="仿宋" w:hAnsi="仿宋" w:eastAsia="仿宋"/>
          <w:sz w:val="32"/>
          <w:szCs w:val="32"/>
        </w:rPr>
        <w:t>。</w:t>
      </w:r>
    </w:p>
    <w:p w14:paraId="20EE629F">
      <w:pPr>
        <w:pStyle w:val="012033f6"/>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3F0FF8C6">
      <w:pPr>
        <w:pStyle w:val="012033f6"/>
        <w:spacing w:line="620" w:lineRule="exact"/>
        <w:ind w:left="420" w:leftChars="200"/>
        <w:rPr>
          <w:rFonts w:ascii="仿宋" w:hAnsi="仿宋" w:eastAsia="仿宋"/>
          <w:sz w:val="32"/>
          <w:szCs w:val="32"/>
        </w:rPr>
      </w:pPr>
      <w:r>
        <w:rPr>
          <w:rFonts w:ascii="仿宋_GB2312" w:hAnsi="仿宋_GB2312" w:eastAsia="仿宋_GB2312" w:cs="仿宋_GB2312"/>
          <w:sz w:val="32"/>
        </w:rPr>
        <w:t>1)完成时限</w:t>
      </w:r>
      <w:r>
        <w:rPr>
          <w:rFonts w:ascii="仿宋" w:hAnsi="仿宋" w:eastAsia="仿宋" w:cs="仿宋"/>
          <w:sz w:val="32"/>
        </w:rPr>
        <w:t>(年)，目标值1，完成值1，分值10，得分10</w:t>
      </w:r>
      <w:r>
        <w:rPr>
          <w:rFonts w:hint="eastAsia" w:ascii="仿宋" w:hAnsi="仿宋" w:eastAsia="仿宋"/>
          <w:sz w:val="32"/>
          <w:szCs w:val="32"/>
        </w:rPr>
        <w:t>。</w:t>
      </w:r>
    </w:p>
    <w:p w14:paraId="5475EC0A">
      <w:pPr>
        <w:pStyle w:val="012033f6"/>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408F52B2">
      <w:pPr>
        <w:pStyle w:val="012033f6"/>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727CDFCC">
      <w:pPr>
        <w:pStyle w:val="012033f6"/>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076B52E9">
      <w:pPr>
        <w:pStyle w:val="012033f6"/>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4839C75B">
      <w:pPr>
        <w:pStyle w:val="012033f6"/>
        <w:spacing w:line="620" w:lineRule="exact"/>
        <w:ind w:left="420" w:leftChars="200"/>
        <w:rPr>
          <w:rFonts w:ascii="仿宋" w:hAnsi="仿宋" w:eastAsia="仿宋"/>
          <w:sz w:val="32"/>
          <w:szCs w:val="32"/>
        </w:rPr>
      </w:pPr>
      <w:r>
        <w:rPr>
          <w:rFonts w:ascii="仿宋_GB2312" w:hAnsi="仿宋_GB2312" w:eastAsia="仿宋_GB2312" w:cs="仿宋_GB2312"/>
          <w:sz w:val="32"/>
        </w:rPr>
        <w:t>1)生态系统和生物多样性</w:t>
      </w:r>
      <w:r>
        <w:rPr>
          <w:rFonts w:ascii="仿宋" w:hAnsi="仿宋" w:eastAsia="仿宋" w:cs="仿宋"/>
          <w:sz w:val="32"/>
        </w:rPr>
        <w:t>(无)，目标值有效，完成值有效，分值30，得分30</w:t>
      </w:r>
      <w:r>
        <w:rPr>
          <w:rFonts w:hint="eastAsia" w:ascii="仿宋" w:hAnsi="仿宋" w:eastAsia="仿宋"/>
          <w:sz w:val="32"/>
          <w:szCs w:val="32"/>
        </w:rPr>
        <w:t>。</w:t>
      </w:r>
    </w:p>
    <w:p w14:paraId="238F70A7">
      <w:pPr>
        <w:pStyle w:val="012033f6"/>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5813964F">
      <w:pPr>
        <w:pStyle w:val="012033f6"/>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1331860B">
      <w:pPr>
        <w:pStyle w:val="012033f6"/>
        <w:spacing w:line="620" w:lineRule="exact"/>
        <w:ind w:left="420" w:leftChars="200"/>
        <w:rPr>
          <w:rFonts w:ascii="仿宋" w:hAnsi="仿宋" w:eastAsia="仿宋"/>
          <w:sz w:val="32"/>
          <w:szCs w:val="32"/>
        </w:rPr>
      </w:pPr>
      <w:r>
        <w:rPr>
          <w:rFonts w:ascii="仿宋_GB2312" w:hAnsi="仿宋_GB2312" w:eastAsia="仿宋_GB2312" w:cs="仿宋_GB2312"/>
          <w:sz w:val="32"/>
        </w:rPr>
        <w:t>1)服务对象满意度</w:t>
      </w:r>
      <w:r>
        <w:rPr>
          <w:rFonts w:ascii="仿宋" w:hAnsi="仿宋" w:eastAsia="仿宋" w:cs="仿宋"/>
          <w:sz w:val="32"/>
        </w:rPr>
        <w:t>(%)，目标值80，完成值80，分值10，得分10</w:t>
      </w:r>
      <w:r>
        <w:rPr>
          <w:rFonts w:hint="eastAsia" w:ascii="仿宋" w:hAnsi="仿宋" w:eastAsia="仿宋"/>
          <w:sz w:val="32"/>
          <w:szCs w:val="32"/>
        </w:rPr>
        <w:t>。</w:t>
      </w:r>
    </w:p>
    <w:p w14:paraId="4E3A4CAF">
      <w:pPr>
        <w:pStyle w:val="012033f6"/>
        <w:tabs>
          <w:tab w:val="left" w:pos="2244"/>
        </w:tabs>
        <w:spacing w:line="620" w:lineRule="exact"/>
        <w:ind w:left="1890" w:leftChars="900"/>
        <w:rPr>
          <w:rFonts w:ascii="仿宋" w:hAnsi="仿宋" w:eastAsia="仿宋"/>
          <w:b/>
          <w:color w:val="FF0000"/>
          <w:sz w:val="32"/>
          <w:szCs w:val="32"/>
        </w:rPr>
      </w:pPr>
    </w:p>
    <w:p w14:paraId="61ECAF52">
      <w:pPr>
        <w:pStyle w:val="012033f6"/>
        <w:ind w:left="840" w:firstLine="420"/>
        <w:sectPr>
          <w:type w:val="continuous"/>
          <w:pgSz w:w="11907" w:h="16840"/>
        </w:sectPr>
      </w:pPr>
      <w:bookmarkStart w:id="0" w:name="_GoBack"/>
      <w:bookmarkEnd w:id="0"/>
    </w:p>
    <w:p>
      <w:pPr>
        <w:pageBreakBefore w:val="true"/>
      </w:pPr>
    </w:p>
    <w:p w14:paraId="057F56ED">
      <w:pPr>
        <w:pStyle w:val="d1062abe"/>
        <w:rPr>
          <w:rFonts w:ascii="仿宋" w:hAnsi="仿宋" w:eastAsia="仿宋"/>
          <w:sz w:val="32"/>
          <w:szCs w:val="32"/>
        </w:rPr>
      </w:pPr>
    </w:p>
    <w:p w14:paraId="01367DE5">
      <w:pPr>
        <w:pStyle w:val="d1062abe"/>
        <w:ind w:firstLine="420"/>
        <w:jc w:val="center"/>
        <w:rPr>
          <w:rFonts w:hint="default" w:ascii="宋体" w:hAnsi="宋体" w:eastAsia="宋体" w:cs="仿宋"/>
          <w:b/>
          <w:sz w:val="44"/>
          <w:szCs w:val="44"/>
          <w:lang w:val="en-US"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p>
    <w:p w14:paraId="22886BB9">
      <w:pPr>
        <w:pStyle w:val="d1062abe"/>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2025年林业专项</w:t>
      </w:r>
      <w:r>
        <w:rPr>
          <w:rFonts w:hint="eastAsia" w:ascii="仿宋" w:hAnsi="仿宋" w:eastAsia="仿宋"/>
          <w:sz w:val="32"/>
          <w:szCs w:val="32"/>
        </w:rPr>
        <w:t>）</w:t>
      </w:r>
    </w:p>
    <w:p w14:paraId="66994E28">
      <w:pPr>
        <w:pStyle w:val="d1062abe"/>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d1062abe"/>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d1062abe"/>
        <w:ind w:firstLine="1472" w:firstLineChars="460"/>
        <w:rPr>
          <w:rFonts w:ascii="仿宋" w:hAnsi="仿宋" w:eastAsia="仿宋"/>
          <w:sz w:val="32"/>
          <w:szCs w:val="32"/>
        </w:rPr>
      </w:pPr>
      <w:r>
        <w:rPr>
          <w:rFonts w:hint="eastAsia" w:ascii="仿宋" w:hAnsi="仿宋" w:eastAsia="仿宋"/>
          <w:sz w:val="32"/>
          <w:szCs w:val="32"/>
        </w:rPr>
        <w:t>以推深林长制为抓手，在深化林改、国土绿化、智慧林业、资源保护、支撑保障等方面持续发力。1、持续压实林长责任，进一步完善林长制工作机制。2、持续巩固提升绿化成果。3、持续加强森林资源保护。一是全县范围内开展林草生态综合监测评价；二是开展森林督查，严厉打击破坏森林资源行为；三是全面加强生物多样性保护，综合防控野生动物致害；四是开展生态公益林区划界定调整工作，进一步优化生态公益林布局；五是建设防火林带基础设施，有效保护森林资源安全。4、引导和支持农户参加森林综合保险，不断扩大农业风险覆盖面和风险保障水平，稳定林业生产，保障林农收入。5、提高基层林业工作站的管理水平和能力，充分发挥职能，推动基层林业站全面参与林业重点工程建设和森林资源保护工作。</w:t>
      </w:r>
      <w:r>
        <w:rPr>
          <w:rFonts w:ascii="仿宋" w:hAnsi="仿宋" w:eastAsia="仿宋" w:cs="仿宋"/>
          <w:sz w:val="32"/>
        </w:rPr>
        <w:t xml:space="preserve"> </w:t>
      </w:r>
    </w:p>
    <w:p w14:paraId="3B99B2DD">
      <w:pPr>
        <w:pStyle w:val="d1062abe"/>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d1062abe"/>
        <w:ind w:firstLine="1472" w:firstLineChars="460"/>
        <w:rPr>
          <w:rFonts w:ascii="仿宋" w:hAnsi="仿宋" w:eastAsia="仿宋"/>
          <w:sz w:val="32"/>
          <w:szCs w:val="32"/>
        </w:rPr>
      </w:pPr>
      <w:r>
        <w:rPr>
          <w:rFonts w:hint="eastAsia" w:ascii="仿宋" w:hAnsi="仿宋" w:eastAsia="仿宋"/>
          <w:sz w:val="32"/>
          <w:szCs w:val="32"/>
        </w:rPr>
        <w:t>以推深林长制为抓手，在深化林改、国土绿化、智慧林业、资源保护、支撑保障等方面持续发力。1、持续压实林长责任，进一步完善林长制工作机制。2、持续巩固提升绿化成果。3、持续加强森林资源保护。一是全县范围内开展林草生态综合监测评价；二是开展森林督查，严厉打击破坏森林资源行为；三是全面加强生物多样性保护，综合防控野生动物致害；四是开展生态公益林区划界定调整工作，进一步优化生态公益林布局；五是建设防火林带基础设施，有效保护森林资源安全。4、引导和支持农户参加森林综合保险，不断扩大农业风险覆盖面和风险保障水平，稳定林业生产，保障林农收入。5、提高基层林业工作站的管理水平和能力，充分发挥职能，推动基层林业站全面参与林业重点工程建设和森林资源保护工作。</w:t>
      </w:r>
    </w:p>
    <w:p w14:paraId="5D13752B">
      <w:pPr>
        <w:pStyle w:val="d1062abe"/>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d1062abe"/>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100分，等级为优，设置绩效目标8个，实际完成8个，具体情况如下：</w:t>
      </w:r>
    </w:p>
    <w:p w14:paraId="70903495">
      <w:pPr>
        <w:pStyle w:val="d1062abe"/>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d1062abe"/>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d1062abe"/>
        <w:spacing w:line="620" w:lineRule="exact"/>
        <w:ind w:left="420" w:leftChars="200"/>
        <w:rPr>
          <w:rFonts w:ascii="仿宋" w:hAnsi="仿宋" w:eastAsia="仿宋"/>
          <w:sz w:val="32"/>
          <w:szCs w:val="32"/>
        </w:rPr>
      </w:pPr>
      <w:r>
        <w:rPr>
          <w:rFonts w:ascii="仿宋_GB2312" w:hAnsi="仿宋_GB2312" w:eastAsia="仿宋_GB2312" w:cs="仿宋_GB2312"/>
          <w:sz w:val="32"/>
        </w:rPr>
        <w:t>1)乡镇半专业森林消防队补贴标准</w:t>
      </w:r>
      <w:r>
        <w:rPr>
          <w:rFonts w:ascii="仿宋" w:hAnsi="仿宋" w:eastAsia="仿宋" w:cs="仿宋"/>
          <w:sz w:val="32"/>
        </w:rPr>
        <w:t>(元/月)，目标值400，完成值400，分值10，得分10</w:t>
      </w:r>
      <w:r>
        <w:rPr>
          <w:rFonts w:hint="eastAsia" w:ascii="仿宋" w:hAnsi="仿宋" w:eastAsia="仿宋"/>
          <w:sz w:val="32"/>
          <w:szCs w:val="32"/>
        </w:rPr>
        <w:t>。</w:t>
      </w:r>
    </w:p>
    <w:p w14:paraId="5F065ED8">
      <w:pPr>
        <w:pStyle w:val="d1062abe"/>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1E206638">
      <w:pPr>
        <w:pStyle w:val="d1062abe"/>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6ABD2841">
      <w:pPr>
        <w:pStyle w:val="d1062abe"/>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66C1AA60">
      <w:pPr>
        <w:pStyle w:val="d1062abe"/>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2CFB5485">
      <w:pPr>
        <w:pStyle w:val="d1062abe"/>
        <w:spacing w:line="620" w:lineRule="exact"/>
        <w:ind w:left="420" w:leftChars="200"/>
        <w:rPr>
          <w:rFonts w:ascii="仿宋" w:hAnsi="仿宋" w:eastAsia="仿宋"/>
          <w:sz w:val="32"/>
          <w:szCs w:val="32"/>
        </w:rPr>
      </w:pPr>
      <w:r>
        <w:rPr>
          <w:rFonts w:ascii="仿宋_GB2312" w:hAnsi="仿宋_GB2312" w:eastAsia="仿宋_GB2312" w:cs="仿宋_GB2312"/>
          <w:sz w:val="32"/>
        </w:rPr>
        <w:t>1)生物防火林带抚育面积</w:t>
      </w:r>
      <w:r>
        <w:rPr>
          <w:rFonts w:ascii="仿宋" w:hAnsi="仿宋" w:eastAsia="仿宋" w:cs="仿宋"/>
          <w:sz w:val="32"/>
        </w:rPr>
        <w:t>(万亩)，目标值1，完成值1，分值10，得分10</w:t>
      </w:r>
      <w:r>
        <w:rPr>
          <w:rFonts w:hint="eastAsia" w:ascii="仿宋" w:hAnsi="仿宋" w:eastAsia="仿宋"/>
          <w:sz w:val="32"/>
          <w:szCs w:val="32"/>
        </w:rPr>
        <w:t>。</w:t>
      </w:r>
    </w:p>
    <w:p w14:paraId="471B5CD8">
      <w:pPr>
        <w:pStyle w:val="d1062abe"/>
        <w:spacing w:line="620" w:lineRule="exact"/>
        <w:ind w:left="420" w:leftChars="200"/>
        <w:rPr>
          <w:rFonts w:ascii="仿宋" w:hAnsi="仿宋" w:eastAsia="仿宋"/>
          <w:sz w:val="32"/>
          <w:szCs w:val="32"/>
        </w:rPr>
      </w:pPr>
      <w:r>
        <w:rPr>
          <w:rFonts w:ascii="仿宋_GB2312" w:hAnsi="仿宋_GB2312" w:eastAsia="仿宋_GB2312" w:cs="仿宋_GB2312"/>
          <w:sz w:val="32"/>
        </w:rPr>
        <w:t>2)乡镇半专业森林消防队伍数量</w:t>
      </w:r>
      <w:r>
        <w:rPr>
          <w:rFonts w:ascii="仿宋" w:hAnsi="仿宋" w:eastAsia="仿宋" w:cs="仿宋"/>
          <w:sz w:val="32"/>
        </w:rPr>
        <w:t>(队)，目标值20，完成值20，分值5，得分5</w:t>
      </w:r>
      <w:r>
        <w:rPr>
          <w:rFonts w:hint="eastAsia" w:ascii="仿宋" w:hAnsi="仿宋" w:eastAsia="仿宋"/>
          <w:sz w:val="32"/>
          <w:szCs w:val="32"/>
        </w:rPr>
        <w:t>。</w:t>
      </w:r>
    </w:p>
    <w:p w14:paraId="584B838B">
      <w:pPr>
        <w:pStyle w:val="d1062abe"/>
        <w:spacing w:line="620" w:lineRule="exact"/>
        <w:ind w:left="420" w:leftChars="200"/>
        <w:rPr>
          <w:rFonts w:ascii="仿宋" w:hAnsi="仿宋" w:eastAsia="仿宋"/>
          <w:sz w:val="32"/>
          <w:szCs w:val="32"/>
        </w:rPr>
      </w:pPr>
      <w:r>
        <w:rPr>
          <w:rFonts w:ascii="仿宋_GB2312" w:hAnsi="仿宋_GB2312" w:eastAsia="仿宋_GB2312" w:cs="仿宋_GB2312"/>
          <w:sz w:val="32"/>
        </w:rPr>
        <w:t>3)省级以上公益林管护面积</w:t>
      </w:r>
      <w:r>
        <w:rPr>
          <w:rFonts w:ascii="仿宋" w:hAnsi="仿宋" w:eastAsia="仿宋" w:cs="仿宋"/>
          <w:sz w:val="32"/>
        </w:rPr>
        <w:t>(万亩)，目标值94.2995，完成值94.2995，分值5，得分5</w:t>
      </w:r>
      <w:r>
        <w:rPr>
          <w:rFonts w:hint="eastAsia" w:ascii="仿宋" w:hAnsi="仿宋" w:eastAsia="仿宋"/>
          <w:sz w:val="32"/>
          <w:szCs w:val="32"/>
        </w:rPr>
        <w:t>。</w:t>
      </w:r>
    </w:p>
    <w:p w14:paraId="167ABBAA">
      <w:pPr>
        <w:pStyle w:val="d1062abe"/>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722BAEAC">
      <w:pPr>
        <w:pStyle w:val="d1062abe"/>
        <w:spacing w:line="620" w:lineRule="exact"/>
        <w:ind w:left="420" w:leftChars="200"/>
        <w:rPr>
          <w:rFonts w:ascii="仿宋" w:hAnsi="仿宋" w:eastAsia="仿宋"/>
          <w:sz w:val="32"/>
          <w:szCs w:val="32"/>
        </w:rPr>
      </w:pPr>
      <w:r>
        <w:rPr>
          <w:rFonts w:ascii="仿宋_GB2312" w:hAnsi="仿宋_GB2312" w:eastAsia="仿宋_GB2312" w:cs="仿宋_GB2312"/>
          <w:sz w:val="32"/>
        </w:rPr>
        <w:t>1)生物防火林带抚育合格率</w:t>
      </w:r>
      <w:r>
        <w:rPr>
          <w:rFonts w:ascii="仿宋" w:hAnsi="仿宋" w:eastAsia="仿宋" w:cs="仿宋"/>
          <w:sz w:val="32"/>
        </w:rPr>
        <w:t>(%)，目标值82，完成值85，分值10，得分10</w:t>
      </w:r>
      <w:r>
        <w:rPr>
          <w:rFonts w:hint="eastAsia" w:ascii="仿宋" w:hAnsi="仿宋" w:eastAsia="仿宋"/>
          <w:sz w:val="32"/>
          <w:szCs w:val="32"/>
        </w:rPr>
        <w:t>。</w:t>
      </w:r>
    </w:p>
    <w:p w14:paraId="28A3B32B">
      <w:pPr>
        <w:pStyle w:val="d1062abe"/>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7A895C76">
      <w:pPr>
        <w:pStyle w:val="d1062abe"/>
        <w:spacing w:line="620" w:lineRule="exact"/>
        <w:ind w:left="420" w:leftChars="200"/>
        <w:rPr>
          <w:rFonts w:ascii="仿宋" w:hAnsi="仿宋" w:eastAsia="仿宋"/>
          <w:sz w:val="32"/>
          <w:szCs w:val="32"/>
        </w:rPr>
      </w:pPr>
      <w:r>
        <w:rPr>
          <w:rFonts w:ascii="仿宋_GB2312" w:hAnsi="仿宋_GB2312" w:eastAsia="仿宋_GB2312" w:cs="仿宋_GB2312"/>
          <w:sz w:val="32"/>
        </w:rPr>
        <w:t>1)完成时限</w:t>
      </w:r>
      <w:r>
        <w:rPr>
          <w:rFonts w:ascii="仿宋" w:hAnsi="仿宋" w:eastAsia="仿宋" w:cs="仿宋"/>
          <w:sz w:val="32"/>
        </w:rPr>
        <w:t>(年)，目标值1，完成值1，分值10，得分10</w:t>
      </w:r>
      <w:r>
        <w:rPr>
          <w:rFonts w:hint="eastAsia" w:ascii="仿宋" w:hAnsi="仿宋" w:eastAsia="仿宋"/>
          <w:sz w:val="32"/>
          <w:szCs w:val="32"/>
        </w:rPr>
        <w:t>。</w:t>
      </w:r>
    </w:p>
    <w:p w14:paraId="073909FC">
      <w:pPr>
        <w:pStyle w:val="d1062abe"/>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28CD1AA3">
      <w:pPr>
        <w:pStyle w:val="d1062abe"/>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66242E74">
      <w:pPr>
        <w:pStyle w:val="d1062abe"/>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20832038">
      <w:pPr>
        <w:pStyle w:val="d1062abe"/>
        <w:spacing w:line="620" w:lineRule="exact"/>
        <w:ind w:left="420" w:leftChars="200"/>
        <w:rPr>
          <w:rFonts w:ascii="仿宋" w:hAnsi="仿宋" w:eastAsia="仿宋"/>
          <w:sz w:val="32"/>
          <w:szCs w:val="32"/>
        </w:rPr>
      </w:pPr>
      <w:r>
        <w:rPr>
          <w:rFonts w:ascii="仿宋_GB2312" w:hAnsi="仿宋_GB2312" w:eastAsia="仿宋_GB2312" w:cs="仿宋_GB2312"/>
          <w:sz w:val="32"/>
        </w:rPr>
        <w:t>1)带动就业人数</w:t>
      </w:r>
      <w:r>
        <w:rPr>
          <w:rFonts w:ascii="仿宋" w:hAnsi="仿宋" w:eastAsia="仿宋" w:cs="仿宋"/>
          <w:sz w:val="32"/>
        </w:rPr>
        <w:t>(人)，目标值5000，完成值5000，分值30，得分30</w:t>
      </w:r>
      <w:r>
        <w:rPr>
          <w:rFonts w:hint="eastAsia" w:ascii="仿宋" w:hAnsi="仿宋" w:eastAsia="仿宋"/>
          <w:sz w:val="32"/>
          <w:szCs w:val="32"/>
        </w:rPr>
        <w:t>。</w:t>
      </w:r>
    </w:p>
    <w:p w14:paraId="1C499560">
      <w:pPr>
        <w:pStyle w:val="d1062abe"/>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3C412462">
      <w:pPr>
        <w:pStyle w:val="d1062abe"/>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00FEDC14">
      <w:pPr>
        <w:pStyle w:val="d1062abe"/>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1837C1BB">
      <w:pPr>
        <w:pStyle w:val="d1062abe"/>
        <w:spacing w:line="620" w:lineRule="exact"/>
        <w:ind w:left="420" w:leftChars="200"/>
        <w:rPr>
          <w:rFonts w:ascii="仿宋" w:hAnsi="仿宋" w:eastAsia="仿宋"/>
          <w:sz w:val="32"/>
          <w:szCs w:val="32"/>
        </w:rPr>
      </w:pPr>
      <w:r>
        <w:rPr>
          <w:rFonts w:ascii="仿宋_GB2312" w:hAnsi="仿宋_GB2312" w:eastAsia="仿宋_GB2312" w:cs="仿宋_GB2312"/>
          <w:sz w:val="32"/>
        </w:rPr>
        <w:t>1)林农满意度</w:t>
      </w:r>
      <w:r>
        <w:rPr>
          <w:rFonts w:ascii="仿宋" w:hAnsi="仿宋" w:eastAsia="仿宋" w:cs="仿宋"/>
          <w:sz w:val="32"/>
        </w:rPr>
        <w:t>(%)，目标值85，完成值90，分值10，得分10</w:t>
      </w:r>
      <w:r>
        <w:rPr>
          <w:rFonts w:hint="eastAsia" w:ascii="仿宋" w:hAnsi="仿宋" w:eastAsia="仿宋"/>
          <w:sz w:val="32"/>
          <w:szCs w:val="32"/>
        </w:rPr>
        <w:t>。</w:t>
      </w:r>
    </w:p>
    <w:p w14:paraId="4E3A4CAF">
      <w:pPr>
        <w:pStyle w:val="d1062abe"/>
        <w:tabs>
          <w:tab w:val="left" w:pos="2244"/>
        </w:tabs>
        <w:spacing w:line="620" w:lineRule="exact"/>
        <w:ind w:left="1890" w:leftChars="900"/>
        <w:rPr>
          <w:rFonts w:ascii="仿宋" w:hAnsi="仿宋" w:eastAsia="仿宋"/>
          <w:b/>
          <w:color w:val="FF0000"/>
          <w:sz w:val="32"/>
          <w:szCs w:val="32"/>
        </w:rPr>
      </w:pPr>
    </w:p>
    <w:p w14:paraId="61ECAF52">
      <w:pPr>
        <w:pStyle w:val="d1062abe"/>
        <w:ind w:left="840" w:firstLine="420"/>
        <w:sectPr>
          <w:type w:val="continuous"/>
          <w:pgSz w:w="11907" w:h="16840"/>
        </w:sectPr>
      </w:pPr>
      <w:bookmarkStart w:id="0" w:name="_GoBack"/>
      <w:bookmarkEnd w:id="0"/>
    </w:p>
    <w:p>
      <w:pPr>
        <w:pageBreakBefore w:val="true"/>
      </w:pPr>
    </w:p>
    <w:p w14:paraId="057F56ED">
      <w:pPr>
        <w:pStyle w:val="eb47c6e9"/>
        <w:rPr>
          <w:rFonts w:ascii="仿宋" w:hAnsi="仿宋" w:eastAsia="仿宋"/>
          <w:sz w:val="32"/>
          <w:szCs w:val="32"/>
        </w:rPr>
      </w:pPr>
    </w:p>
    <w:p w14:paraId="01367DE5">
      <w:pPr>
        <w:pStyle w:val="eb47c6e9"/>
        <w:ind w:firstLine="420"/>
        <w:jc w:val="center"/>
        <w:rPr>
          <w:rFonts w:hint="default" w:ascii="宋体" w:hAnsi="宋体" w:eastAsia="宋体" w:cs="仿宋"/>
          <w:b/>
          <w:sz w:val="44"/>
          <w:szCs w:val="44"/>
          <w:lang w:val="en-US"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p>
    <w:p w14:paraId="22886BB9">
      <w:pPr>
        <w:pStyle w:val="eb47c6e9"/>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2024年松枯死树承包清理项目1</w:t>
      </w:r>
      <w:r>
        <w:rPr>
          <w:rFonts w:hint="eastAsia" w:ascii="仿宋" w:hAnsi="仿宋" w:eastAsia="仿宋"/>
          <w:sz w:val="32"/>
          <w:szCs w:val="32"/>
        </w:rPr>
        <w:t>）</w:t>
      </w:r>
    </w:p>
    <w:p w14:paraId="66994E28">
      <w:pPr>
        <w:pStyle w:val="eb47c6e9"/>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eb47c6e9"/>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eb47c6e9"/>
        <w:ind w:firstLine="1472" w:firstLineChars="460"/>
        <w:rPr>
          <w:rFonts w:ascii="仿宋" w:hAnsi="仿宋" w:eastAsia="仿宋"/>
          <w:sz w:val="32"/>
          <w:szCs w:val="32"/>
        </w:rPr>
      </w:pPr>
      <w:r>
        <w:rPr>
          <w:rFonts w:hint="eastAsia" w:ascii="仿宋" w:hAnsi="仿宋" w:eastAsia="仿宋"/>
          <w:sz w:val="32"/>
          <w:szCs w:val="32"/>
        </w:rPr>
        <w:t>年终结转结余</w:t>
      </w:r>
      <w:r>
        <w:rPr>
          <w:rFonts w:ascii="仿宋" w:hAnsi="仿宋" w:eastAsia="仿宋" w:cs="仿宋"/>
          <w:sz w:val="32"/>
        </w:rPr>
        <w:t xml:space="preserve"> </w:t>
      </w:r>
    </w:p>
    <w:p w14:paraId="3B99B2DD">
      <w:pPr>
        <w:pStyle w:val="eb47c6e9"/>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eb47c6e9"/>
        <w:ind w:firstLine="1472" w:firstLineChars="460"/>
        <w:rPr>
          <w:rFonts w:ascii="仿宋" w:hAnsi="仿宋" w:eastAsia="仿宋"/>
          <w:sz w:val="32"/>
          <w:szCs w:val="32"/>
        </w:rPr>
      </w:pPr>
      <w:r>
        <w:rPr>
          <w:rFonts w:hint="eastAsia" w:ascii="仿宋" w:hAnsi="仿宋" w:eastAsia="仿宋"/>
          <w:sz w:val="32"/>
          <w:szCs w:val="32"/>
        </w:rPr>
        <w:t>2024年在龙浔、浔中、三班、盖德、雷峰、龙门滩开展松枯死树清理。</w:t>
      </w:r>
    </w:p>
    <w:p w14:paraId="5D13752B">
      <w:pPr>
        <w:pStyle w:val="eb47c6e9"/>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eb47c6e9"/>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70903495">
      <w:pPr>
        <w:pStyle w:val="eb47c6e9"/>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eb47c6e9"/>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eb47c6e9"/>
        <w:spacing w:line="620" w:lineRule="exact"/>
        <w:ind w:left="420" w:leftChars="200"/>
        <w:rPr>
          <w:rFonts w:ascii="仿宋" w:hAnsi="仿宋" w:eastAsia="仿宋"/>
          <w:sz w:val="32"/>
          <w:szCs w:val="32"/>
        </w:rPr>
      </w:pPr>
      <w:r>
        <w:rPr>
          <w:rFonts w:ascii="仿宋_GB2312" w:hAnsi="仿宋_GB2312" w:eastAsia="仿宋_GB2312" w:cs="仿宋_GB2312"/>
          <w:sz w:val="32"/>
        </w:rPr>
        <w:t>1)资金投入率</w:t>
      </w:r>
      <w:r>
        <w:rPr>
          <w:rFonts w:ascii="仿宋" w:hAnsi="仿宋" w:eastAsia="仿宋" w:cs="仿宋"/>
          <w:sz w:val="32"/>
        </w:rPr>
        <w:t>(%)，目标值95，完成值97.17，分值10，得分10</w:t>
      </w:r>
      <w:r>
        <w:rPr>
          <w:rFonts w:hint="eastAsia" w:ascii="仿宋" w:hAnsi="仿宋" w:eastAsia="仿宋"/>
          <w:sz w:val="32"/>
          <w:szCs w:val="32"/>
        </w:rPr>
        <w:t>。</w:t>
      </w:r>
    </w:p>
    <w:p w14:paraId="349F5B8F">
      <w:pPr>
        <w:pStyle w:val="eb47c6e9"/>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542CF360">
      <w:pPr>
        <w:pStyle w:val="eb47c6e9"/>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4D324DF6">
      <w:pPr>
        <w:pStyle w:val="eb47c6e9"/>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23B5C12B">
      <w:pPr>
        <w:pStyle w:val="eb47c6e9"/>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1BC139F8">
      <w:pPr>
        <w:pStyle w:val="eb47c6e9"/>
        <w:spacing w:line="620" w:lineRule="exact"/>
        <w:ind w:left="420" w:leftChars="200"/>
        <w:rPr>
          <w:rFonts w:ascii="仿宋" w:hAnsi="仿宋" w:eastAsia="仿宋"/>
          <w:sz w:val="32"/>
          <w:szCs w:val="32"/>
        </w:rPr>
      </w:pPr>
      <w:r>
        <w:rPr>
          <w:rFonts w:ascii="仿宋_GB2312" w:hAnsi="仿宋_GB2312" w:eastAsia="仿宋_GB2312" w:cs="仿宋_GB2312"/>
          <w:sz w:val="32"/>
        </w:rPr>
        <w:t>1)松枯死树清理数量</w:t>
      </w:r>
      <w:r>
        <w:rPr>
          <w:rFonts w:ascii="仿宋" w:hAnsi="仿宋" w:eastAsia="仿宋" w:cs="仿宋"/>
          <w:sz w:val="32"/>
        </w:rPr>
        <w:t>(万株)，目标值3.7，完成值5.7，分值20，得分20</w:t>
      </w:r>
      <w:r>
        <w:rPr>
          <w:rFonts w:hint="eastAsia" w:ascii="仿宋" w:hAnsi="仿宋" w:eastAsia="仿宋"/>
          <w:sz w:val="32"/>
          <w:szCs w:val="32"/>
        </w:rPr>
        <w:t>。</w:t>
      </w:r>
    </w:p>
    <w:p w14:paraId="60274510">
      <w:pPr>
        <w:pStyle w:val="eb47c6e9"/>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73DEA769">
      <w:pPr>
        <w:pStyle w:val="eb47c6e9"/>
        <w:spacing w:line="620" w:lineRule="exact"/>
        <w:ind w:left="420" w:leftChars="200"/>
        <w:rPr>
          <w:rFonts w:ascii="仿宋" w:hAnsi="仿宋" w:eastAsia="仿宋"/>
          <w:sz w:val="32"/>
          <w:szCs w:val="32"/>
        </w:rPr>
      </w:pPr>
      <w:r>
        <w:rPr>
          <w:rFonts w:ascii="仿宋_GB2312" w:hAnsi="仿宋_GB2312" w:eastAsia="仿宋_GB2312" w:cs="仿宋_GB2312"/>
          <w:sz w:val="32"/>
        </w:rPr>
        <w:t>1)松枯死树清理合格率</w:t>
      </w:r>
      <w:r>
        <w:rPr>
          <w:rFonts w:ascii="仿宋" w:hAnsi="仿宋" w:eastAsia="仿宋" w:cs="仿宋"/>
          <w:sz w:val="32"/>
        </w:rPr>
        <w:t>(%)，目标值95，完成值95，分值10，得分10</w:t>
      </w:r>
      <w:r>
        <w:rPr>
          <w:rFonts w:hint="eastAsia" w:ascii="仿宋" w:hAnsi="仿宋" w:eastAsia="仿宋"/>
          <w:sz w:val="32"/>
          <w:szCs w:val="32"/>
        </w:rPr>
        <w:t>。</w:t>
      </w:r>
    </w:p>
    <w:p w14:paraId="36603E1F">
      <w:pPr>
        <w:pStyle w:val="eb47c6e9"/>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0B3BC609">
      <w:pPr>
        <w:pStyle w:val="eb47c6e9"/>
        <w:spacing w:line="620" w:lineRule="exact"/>
        <w:ind w:left="420" w:leftChars="200"/>
        <w:rPr>
          <w:rFonts w:ascii="仿宋" w:hAnsi="仿宋" w:eastAsia="仿宋"/>
          <w:sz w:val="32"/>
          <w:szCs w:val="32"/>
        </w:rPr>
      </w:pPr>
      <w:r>
        <w:rPr>
          <w:rFonts w:ascii="仿宋_GB2312" w:hAnsi="仿宋_GB2312" w:eastAsia="仿宋_GB2312" w:cs="仿宋_GB2312"/>
          <w:sz w:val="32"/>
        </w:rPr>
        <w:t>1)完成及时率</w:t>
      </w:r>
      <w:r>
        <w:rPr>
          <w:rFonts w:ascii="仿宋" w:hAnsi="仿宋" w:eastAsia="仿宋" w:cs="仿宋"/>
          <w:sz w:val="32"/>
        </w:rPr>
        <w:t>(%)，目标值95，完成值95，分值10，得分10</w:t>
      </w:r>
      <w:r>
        <w:rPr>
          <w:rFonts w:hint="eastAsia" w:ascii="仿宋" w:hAnsi="仿宋" w:eastAsia="仿宋"/>
          <w:sz w:val="32"/>
          <w:szCs w:val="32"/>
        </w:rPr>
        <w:t>。</w:t>
      </w:r>
    </w:p>
    <w:p w14:paraId="2661DE1F">
      <w:pPr>
        <w:pStyle w:val="eb47c6e9"/>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7B73E363">
      <w:pPr>
        <w:pStyle w:val="eb47c6e9"/>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5231C5BD">
      <w:pPr>
        <w:pStyle w:val="eb47c6e9"/>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15C00DFB">
      <w:pPr>
        <w:pStyle w:val="eb47c6e9"/>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49D77762">
      <w:pPr>
        <w:pStyle w:val="eb47c6e9"/>
        <w:spacing w:line="620" w:lineRule="exact"/>
        <w:ind w:left="420" w:leftChars="200"/>
        <w:rPr>
          <w:rFonts w:ascii="仿宋" w:hAnsi="仿宋" w:eastAsia="仿宋"/>
          <w:sz w:val="32"/>
          <w:szCs w:val="32"/>
        </w:rPr>
      </w:pPr>
      <w:r>
        <w:rPr>
          <w:rFonts w:ascii="仿宋_GB2312" w:hAnsi="仿宋_GB2312" w:eastAsia="仿宋_GB2312" w:cs="仿宋_GB2312"/>
          <w:sz w:val="32"/>
        </w:rPr>
        <w:t>1)生态环境保护情况</w:t>
      </w:r>
      <w:r>
        <w:rPr>
          <w:rFonts w:ascii="仿宋" w:hAnsi="仿宋" w:eastAsia="仿宋" w:cs="仿宋"/>
          <w:sz w:val="32"/>
        </w:rPr>
        <w:t>(无)，目标值是，完成值是，分值30，得分30</w:t>
      </w:r>
      <w:r>
        <w:rPr>
          <w:rFonts w:hint="eastAsia" w:ascii="仿宋" w:hAnsi="仿宋" w:eastAsia="仿宋"/>
          <w:sz w:val="32"/>
          <w:szCs w:val="32"/>
        </w:rPr>
        <w:t>。</w:t>
      </w:r>
    </w:p>
    <w:p w14:paraId="21E15DD1">
      <w:pPr>
        <w:pStyle w:val="eb47c6e9"/>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67665ED0">
      <w:pPr>
        <w:pStyle w:val="eb47c6e9"/>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696BEAB2">
      <w:pPr>
        <w:pStyle w:val="eb47c6e9"/>
        <w:spacing w:line="620" w:lineRule="exact"/>
        <w:ind w:left="420" w:leftChars="200"/>
        <w:rPr>
          <w:rFonts w:ascii="仿宋" w:hAnsi="仿宋" w:eastAsia="仿宋"/>
          <w:sz w:val="32"/>
          <w:szCs w:val="32"/>
        </w:rPr>
      </w:pPr>
      <w:r>
        <w:rPr>
          <w:rFonts w:ascii="仿宋_GB2312" w:hAnsi="仿宋_GB2312" w:eastAsia="仿宋_GB2312" w:cs="仿宋_GB2312"/>
          <w:sz w:val="32"/>
        </w:rPr>
        <w:t>1)群众满意度</w:t>
      </w:r>
      <w:r>
        <w:rPr>
          <w:rFonts w:ascii="仿宋_GB2312" w:hAnsi="仿宋_GB2312" w:eastAsia="仿宋_GB2312" w:cs="仿宋_GB2312"/>
          <w:sz w:val="32"/>
        </w:rPr>
        <w:cr/>
      </w:r>
      <w:r>
        <w:rPr>
          <w:rFonts w:ascii="仿宋" w:hAnsi="仿宋" w:eastAsia="仿宋" w:cs="仿宋"/>
          <w:sz w:val="32"/>
        </w:rPr>
        <w:t>(%)，目标值80，完成值80，分值10，得分10</w:t>
      </w:r>
      <w:r>
        <w:rPr>
          <w:rFonts w:hint="eastAsia" w:ascii="仿宋" w:hAnsi="仿宋" w:eastAsia="仿宋"/>
          <w:sz w:val="32"/>
          <w:szCs w:val="32"/>
        </w:rPr>
        <w:t>。</w:t>
      </w:r>
    </w:p>
    <w:p w14:paraId="4E3A4CAF">
      <w:pPr>
        <w:pStyle w:val="eb47c6e9"/>
        <w:tabs>
          <w:tab w:val="left" w:pos="2244"/>
        </w:tabs>
        <w:spacing w:line="620" w:lineRule="exact"/>
        <w:ind w:left="1890" w:leftChars="900"/>
        <w:rPr>
          <w:rFonts w:ascii="仿宋" w:hAnsi="仿宋" w:eastAsia="仿宋"/>
          <w:b/>
          <w:color w:val="FF0000"/>
          <w:sz w:val="32"/>
          <w:szCs w:val="32"/>
        </w:rPr>
      </w:pPr>
    </w:p>
    <w:p w14:paraId="61ECAF52">
      <w:pPr>
        <w:pStyle w:val="eb47c6e9"/>
        <w:ind w:left="840" w:firstLine="420"/>
        <w:sectPr>
          <w:type w:val="continuous"/>
          <w:pgSz w:w="11907" w:h="16840"/>
        </w:sectPr>
      </w:pPr>
      <w:bookmarkStart w:id="0" w:name="_GoBack"/>
      <w:bookmarkEnd w:id="0"/>
    </w:p>
    <w:p>
      <w:pPr>
        <w:pageBreakBefore w:val="true"/>
      </w:pPr>
    </w:p>
    <w:p w14:paraId="057F56ED">
      <w:pPr>
        <w:pStyle w:val="9066f411"/>
        <w:rPr>
          <w:rFonts w:ascii="仿宋" w:hAnsi="仿宋" w:eastAsia="仿宋"/>
          <w:sz w:val="32"/>
          <w:szCs w:val="32"/>
        </w:rPr>
      </w:pPr>
    </w:p>
    <w:p w14:paraId="01367DE5">
      <w:pPr>
        <w:pStyle w:val="9066f411"/>
        <w:ind w:firstLine="420"/>
        <w:jc w:val="center"/>
        <w:rPr>
          <w:rFonts w:hint="default" w:ascii="宋体" w:hAnsi="宋体" w:eastAsia="宋体" w:cs="仿宋"/>
          <w:b/>
          <w:sz w:val="44"/>
          <w:szCs w:val="44"/>
          <w:lang w:val="en-US"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p>
    <w:p w14:paraId="22886BB9">
      <w:pPr>
        <w:pStyle w:val="9066f411"/>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2025年省级财政林业专项（古树保护及林业有害生物防治）</w:t>
      </w:r>
      <w:r>
        <w:rPr>
          <w:rFonts w:hint="eastAsia" w:ascii="仿宋" w:hAnsi="仿宋" w:eastAsia="仿宋"/>
          <w:sz w:val="32"/>
          <w:szCs w:val="32"/>
        </w:rPr>
        <w:t>）</w:t>
      </w:r>
    </w:p>
    <w:p w14:paraId="66994E28">
      <w:pPr>
        <w:pStyle w:val="9066f411"/>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9066f411"/>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9066f411"/>
        <w:ind w:firstLine="1472" w:firstLineChars="460"/>
        <w:rPr>
          <w:rFonts w:ascii="仿宋" w:hAnsi="仿宋" w:eastAsia="仿宋"/>
          <w:sz w:val="32"/>
          <w:szCs w:val="32"/>
        </w:rPr>
      </w:pPr>
      <w:r>
        <w:rPr>
          <w:rFonts w:hint="eastAsia" w:ascii="仿宋" w:hAnsi="仿宋" w:eastAsia="仿宋"/>
          <w:sz w:val="32"/>
          <w:szCs w:val="32"/>
        </w:rPr>
        <w:t>完成2025年第一季度监测普查108万亩松林，全面开展松材线虫病春季专项普查，加强古树群及古树名木保护。</w:t>
      </w:r>
      <w:r>
        <w:rPr>
          <w:rFonts w:ascii="仿宋" w:hAnsi="仿宋" w:eastAsia="仿宋" w:cs="仿宋"/>
          <w:sz w:val="32"/>
        </w:rPr>
        <w:t xml:space="preserve"> </w:t>
      </w:r>
    </w:p>
    <w:p w14:paraId="3B99B2DD">
      <w:pPr>
        <w:pStyle w:val="9066f411"/>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9066f411"/>
        <w:ind w:firstLine="1472" w:firstLineChars="460"/>
        <w:rPr>
          <w:rFonts w:ascii="仿宋" w:hAnsi="仿宋" w:eastAsia="仿宋"/>
          <w:sz w:val="32"/>
          <w:szCs w:val="32"/>
        </w:rPr>
      </w:pPr>
      <w:r>
        <w:rPr>
          <w:rFonts w:hint="eastAsia" w:ascii="仿宋" w:hAnsi="仿宋" w:eastAsia="仿宋"/>
          <w:sz w:val="32"/>
          <w:szCs w:val="32"/>
        </w:rPr>
        <w:t>完成2025年第一季度监测普查108万亩松林，全面开展松材线虫病春季专项普查，加强古树群及古树名木保护。</w:t>
      </w:r>
    </w:p>
    <w:p w14:paraId="5D13752B">
      <w:pPr>
        <w:pStyle w:val="9066f411"/>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9066f411"/>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100分，等级为优，设置绩效目标7个，实际完成7个，具体情况如下：</w:t>
      </w:r>
    </w:p>
    <w:p w14:paraId="70903495">
      <w:pPr>
        <w:pStyle w:val="9066f411"/>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9066f411"/>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9066f411"/>
        <w:spacing w:line="620" w:lineRule="exact"/>
        <w:ind w:left="420" w:leftChars="200"/>
        <w:rPr>
          <w:rFonts w:ascii="仿宋" w:hAnsi="仿宋" w:eastAsia="仿宋"/>
          <w:sz w:val="32"/>
          <w:szCs w:val="32"/>
        </w:rPr>
      </w:pPr>
      <w:r>
        <w:rPr>
          <w:rFonts w:ascii="仿宋_GB2312" w:hAnsi="仿宋_GB2312" w:eastAsia="仿宋_GB2312" w:cs="仿宋_GB2312"/>
          <w:sz w:val="32"/>
        </w:rPr>
        <w:t>1)资金投入控制率</w:t>
      </w:r>
      <w:r>
        <w:rPr>
          <w:rFonts w:ascii="仿宋" w:hAnsi="仿宋" w:eastAsia="仿宋" w:cs="仿宋"/>
          <w:sz w:val="32"/>
        </w:rPr>
        <w:t>(%)，目标值100，完成值100，分值10，得分10</w:t>
      </w:r>
      <w:r>
        <w:rPr>
          <w:rFonts w:hint="eastAsia" w:ascii="仿宋" w:hAnsi="仿宋" w:eastAsia="仿宋"/>
          <w:sz w:val="32"/>
          <w:szCs w:val="32"/>
        </w:rPr>
        <w:t>。</w:t>
      </w:r>
    </w:p>
    <w:p w14:paraId="2B6B059A">
      <w:pPr>
        <w:pStyle w:val="9066f411"/>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0C8584D9">
      <w:pPr>
        <w:pStyle w:val="9066f411"/>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4972B0B5">
      <w:pPr>
        <w:pStyle w:val="9066f411"/>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5235E1C3">
      <w:pPr>
        <w:pStyle w:val="9066f411"/>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0D7DEF55">
      <w:pPr>
        <w:pStyle w:val="9066f411"/>
        <w:spacing w:line="620" w:lineRule="exact"/>
        <w:ind w:left="420" w:leftChars="200"/>
        <w:rPr>
          <w:rFonts w:ascii="仿宋" w:hAnsi="仿宋" w:eastAsia="仿宋"/>
          <w:sz w:val="32"/>
          <w:szCs w:val="32"/>
        </w:rPr>
      </w:pPr>
      <w:r>
        <w:rPr>
          <w:rFonts w:ascii="仿宋_GB2312" w:hAnsi="仿宋_GB2312" w:eastAsia="仿宋_GB2312" w:cs="仿宋_GB2312"/>
          <w:sz w:val="32"/>
        </w:rPr>
        <w:t>1)松材线虫病疫情监测普查面积</w:t>
      </w:r>
      <w:r>
        <w:rPr>
          <w:rFonts w:ascii="仿宋" w:hAnsi="仿宋" w:eastAsia="仿宋" w:cs="仿宋"/>
          <w:sz w:val="32"/>
        </w:rPr>
        <w:t>(万亩)，目标值108，完成值117，分值10，得分10</w:t>
      </w:r>
      <w:r>
        <w:rPr>
          <w:rFonts w:hint="eastAsia" w:ascii="仿宋" w:hAnsi="仿宋" w:eastAsia="仿宋"/>
          <w:sz w:val="32"/>
          <w:szCs w:val="32"/>
        </w:rPr>
        <w:t>。</w:t>
      </w:r>
    </w:p>
    <w:p w14:paraId="64C8FAB6">
      <w:pPr>
        <w:pStyle w:val="9066f411"/>
        <w:spacing w:line="620" w:lineRule="exact"/>
        <w:ind w:left="420" w:leftChars="200"/>
        <w:rPr>
          <w:rFonts w:ascii="仿宋" w:hAnsi="仿宋" w:eastAsia="仿宋"/>
          <w:sz w:val="32"/>
          <w:szCs w:val="32"/>
        </w:rPr>
      </w:pPr>
      <w:r>
        <w:rPr>
          <w:rFonts w:ascii="仿宋_GB2312" w:hAnsi="仿宋_GB2312" w:eastAsia="仿宋_GB2312" w:cs="仿宋_GB2312"/>
          <w:sz w:val="32"/>
        </w:rPr>
        <w:t>2)古树名木保护株数</w:t>
      </w:r>
      <w:r>
        <w:rPr>
          <w:rFonts w:ascii="仿宋" w:hAnsi="仿宋" w:eastAsia="仿宋" w:cs="仿宋"/>
          <w:sz w:val="32"/>
        </w:rPr>
        <w:t>(株)，目标值1，完成值1，分值10，得分10</w:t>
      </w:r>
      <w:r>
        <w:rPr>
          <w:rFonts w:hint="eastAsia" w:ascii="仿宋" w:hAnsi="仿宋" w:eastAsia="仿宋"/>
          <w:sz w:val="32"/>
          <w:szCs w:val="32"/>
        </w:rPr>
        <w:t>。</w:t>
      </w:r>
    </w:p>
    <w:p w14:paraId="5EE1F854">
      <w:pPr>
        <w:pStyle w:val="9066f411"/>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5854C80B">
      <w:pPr>
        <w:pStyle w:val="9066f411"/>
        <w:spacing w:line="620" w:lineRule="exact"/>
        <w:ind w:left="420" w:leftChars="200"/>
        <w:rPr>
          <w:rFonts w:ascii="仿宋" w:hAnsi="仿宋" w:eastAsia="仿宋"/>
          <w:sz w:val="32"/>
          <w:szCs w:val="32"/>
        </w:rPr>
      </w:pPr>
      <w:r>
        <w:rPr>
          <w:rFonts w:ascii="仿宋_GB2312" w:hAnsi="仿宋_GB2312" w:eastAsia="仿宋_GB2312" w:cs="仿宋_GB2312"/>
          <w:sz w:val="32"/>
        </w:rPr>
        <w:t>1)当年度任务完成率</w:t>
      </w:r>
      <w:r>
        <w:rPr>
          <w:rFonts w:ascii="仿宋" w:hAnsi="仿宋" w:eastAsia="仿宋" w:cs="仿宋"/>
          <w:sz w:val="32"/>
        </w:rPr>
        <w:t>(%)，目标值90，完成值100，分值10，得分10</w:t>
      </w:r>
      <w:r>
        <w:rPr>
          <w:rFonts w:hint="eastAsia" w:ascii="仿宋" w:hAnsi="仿宋" w:eastAsia="仿宋"/>
          <w:sz w:val="32"/>
          <w:szCs w:val="32"/>
        </w:rPr>
        <w:t>。</w:t>
      </w:r>
    </w:p>
    <w:p w14:paraId="4684B1A5">
      <w:pPr>
        <w:pStyle w:val="9066f411"/>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0050B32C">
      <w:pPr>
        <w:pStyle w:val="9066f411"/>
        <w:spacing w:line="620" w:lineRule="exact"/>
        <w:ind w:left="420" w:leftChars="200"/>
        <w:rPr>
          <w:rFonts w:ascii="仿宋" w:hAnsi="仿宋" w:eastAsia="仿宋"/>
          <w:sz w:val="32"/>
          <w:szCs w:val="32"/>
        </w:rPr>
      </w:pPr>
      <w:r>
        <w:rPr>
          <w:rFonts w:ascii="仿宋_GB2312" w:hAnsi="仿宋_GB2312" w:eastAsia="仿宋_GB2312" w:cs="仿宋_GB2312"/>
          <w:sz w:val="32"/>
        </w:rPr>
        <w:t>1)完成时限</w:t>
      </w:r>
      <w:r>
        <w:rPr>
          <w:rFonts w:ascii="仿宋" w:hAnsi="仿宋" w:eastAsia="仿宋" w:cs="仿宋"/>
          <w:sz w:val="32"/>
        </w:rPr>
        <w:t>(年)，目标值1，完成值1，分值10，得分10</w:t>
      </w:r>
      <w:r>
        <w:rPr>
          <w:rFonts w:hint="eastAsia" w:ascii="仿宋" w:hAnsi="仿宋" w:eastAsia="仿宋"/>
          <w:sz w:val="32"/>
          <w:szCs w:val="32"/>
        </w:rPr>
        <w:t>。</w:t>
      </w:r>
    </w:p>
    <w:p w14:paraId="58CEA92D">
      <w:pPr>
        <w:pStyle w:val="9066f411"/>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5D36A910">
      <w:pPr>
        <w:pStyle w:val="9066f411"/>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473E6806">
      <w:pPr>
        <w:pStyle w:val="9066f411"/>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62BFDBD3">
      <w:pPr>
        <w:pStyle w:val="9066f411"/>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76444866">
      <w:pPr>
        <w:pStyle w:val="9066f411"/>
        <w:spacing w:line="620" w:lineRule="exact"/>
        <w:ind w:left="420" w:leftChars="200"/>
        <w:rPr>
          <w:rFonts w:ascii="仿宋" w:hAnsi="仿宋" w:eastAsia="仿宋"/>
          <w:sz w:val="32"/>
          <w:szCs w:val="32"/>
        </w:rPr>
      </w:pPr>
      <w:r>
        <w:rPr>
          <w:rFonts w:ascii="仿宋_GB2312" w:hAnsi="仿宋_GB2312" w:eastAsia="仿宋_GB2312" w:cs="仿宋_GB2312"/>
          <w:sz w:val="32"/>
        </w:rPr>
        <w:t>1)森林质量提升</w:t>
      </w:r>
      <w:r>
        <w:rPr>
          <w:rFonts w:ascii="仿宋" w:hAnsi="仿宋" w:eastAsia="仿宋" w:cs="仿宋"/>
          <w:sz w:val="32"/>
        </w:rPr>
        <w:t>(无)，目标值明显，完成值明显，分值30，得分30</w:t>
      </w:r>
      <w:r>
        <w:rPr>
          <w:rFonts w:hint="eastAsia" w:ascii="仿宋" w:hAnsi="仿宋" w:eastAsia="仿宋"/>
          <w:sz w:val="32"/>
          <w:szCs w:val="32"/>
        </w:rPr>
        <w:t>。</w:t>
      </w:r>
    </w:p>
    <w:p w14:paraId="7C610AD5">
      <w:pPr>
        <w:pStyle w:val="9066f411"/>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5BD445F9">
      <w:pPr>
        <w:pStyle w:val="9066f411"/>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7AE248D3">
      <w:pPr>
        <w:pStyle w:val="9066f411"/>
        <w:spacing w:line="620" w:lineRule="exact"/>
        <w:ind w:left="420" w:leftChars="200"/>
        <w:rPr>
          <w:rFonts w:ascii="仿宋" w:hAnsi="仿宋" w:eastAsia="仿宋"/>
          <w:sz w:val="32"/>
          <w:szCs w:val="32"/>
        </w:rPr>
      </w:pPr>
      <w:r>
        <w:rPr>
          <w:rFonts w:ascii="仿宋_GB2312" w:hAnsi="仿宋_GB2312" w:eastAsia="仿宋_GB2312" w:cs="仿宋_GB2312"/>
          <w:sz w:val="32"/>
        </w:rPr>
        <w:t>1)社会公众满意度</w:t>
      </w:r>
      <w:r>
        <w:rPr>
          <w:rFonts w:ascii="仿宋" w:hAnsi="仿宋" w:eastAsia="仿宋" w:cs="仿宋"/>
          <w:sz w:val="32"/>
        </w:rPr>
        <w:t>(%)，目标值90，完成值90，分值10，得分10</w:t>
      </w:r>
      <w:r>
        <w:rPr>
          <w:rFonts w:hint="eastAsia" w:ascii="仿宋" w:hAnsi="仿宋" w:eastAsia="仿宋"/>
          <w:sz w:val="32"/>
          <w:szCs w:val="32"/>
        </w:rPr>
        <w:t>。</w:t>
      </w:r>
    </w:p>
    <w:p w14:paraId="4E3A4CAF">
      <w:pPr>
        <w:pStyle w:val="9066f411"/>
        <w:tabs>
          <w:tab w:val="left" w:pos="2244"/>
        </w:tabs>
        <w:spacing w:line="620" w:lineRule="exact"/>
        <w:ind w:left="1890" w:leftChars="900"/>
        <w:rPr>
          <w:rFonts w:ascii="仿宋" w:hAnsi="仿宋" w:eastAsia="仿宋"/>
          <w:b/>
          <w:color w:val="FF0000"/>
          <w:sz w:val="32"/>
          <w:szCs w:val="32"/>
        </w:rPr>
      </w:pPr>
    </w:p>
    <w:p w14:paraId="61ECAF52">
      <w:pPr>
        <w:pStyle w:val="9066f411"/>
        <w:ind w:left="840" w:firstLine="420"/>
        <w:sectPr>
          <w:type w:val="continuous"/>
          <w:pgSz w:w="11907" w:h="16840"/>
        </w:sectPr>
      </w:pPr>
      <w:bookmarkStart w:id="0" w:name="_GoBack"/>
      <w:bookmarkEnd w:id="0"/>
    </w:p>
    <w:p>
      <w:pPr>
        <w:pageBreakBefore w:val="true"/>
      </w:pPr>
    </w:p>
    <w:p w14:paraId="057F56ED">
      <w:pPr>
        <w:pStyle w:val="cd48cb00"/>
        <w:rPr>
          <w:rFonts w:ascii="仿宋" w:hAnsi="仿宋" w:eastAsia="仿宋"/>
          <w:sz w:val="32"/>
          <w:szCs w:val="32"/>
        </w:rPr>
      </w:pPr>
    </w:p>
    <w:p w14:paraId="01367DE5">
      <w:pPr>
        <w:pStyle w:val="cd48cb00"/>
        <w:ind w:firstLine="420"/>
        <w:jc w:val="center"/>
        <w:rPr>
          <w:rFonts w:hint="default" w:ascii="宋体" w:hAnsi="宋体" w:eastAsia="宋体" w:cs="仿宋"/>
          <w:b/>
          <w:sz w:val="44"/>
          <w:szCs w:val="44"/>
          <w:lang w:val="en-US"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p>
    <w:p w14:paraId="22886BB9">
      <w:pPr>
        <w:pStyle w:val="cd48cb00"/>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 xml:space="preserve"> 2025年中央财政林业草原改革发展资金（林业有害生物防治及林草湿荒综合监测）</w:t>
      </w:r>
      <w:r>
        <w:rPr>
          <w:rFonts w:hint="eastAsia" w:ascii="仿宋" w:hAnsi="仿宋" w:eastAsia="仿宋"/>
          <w:sz w:val="32"/>
          <w:szCs w:val="32"/>
        </w:rPr>
        <w:t>）</w:t>
      </w:r>
    </w:p>
    <w:p w14:paraId="66994E28">
      <w:pPr>
        <w:pStyle w:val="cd48cb00"/>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cd48cb00"/>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cd48cb00"/>
        <w:ind w:firstLine="1472" w:firstLineChars="460"/>
        <w:rPr>
          <w:rFonts w:ascii="仿宋" w:hAnsi="仿宋" w:eastAsia="仿宋"/>
          <w:sz w:val="32"/>
          <w:szCs w:val="32"/>
        </w:rPr>
      </w:pPr>
      <w:r>
        <w:rPr>
          <w:rFonts w:hint="eastAsia" w:ascii="仿宋" w:hAnsi="仿宋" w:eastAsia="仿宋"/>
          <w:sz w:val="32"/>
          <w:szCs w:val="32"/>
        </w:rPr>
        <w:t>完成松材线虫病防治面积达0.2万亩，完成全国性林草湿荒综合监测项目图斑监测数量达389个。</w:t>
      </w:r>
      <w:r>
        <w:rPr>
          <w:rFonts w:ascii="仿宋" w:hAnsi="仿宋" w:eastAsia="仿宋" w:cs="仿宋"/>
          <w:sz w:val="32"/>
        </w:rPr>
        <w:t xml:space="preserve"> </w:t>
      </w:r>
    </w:p>
    <w:p w14:paraId="3B99B2DD">
      <w:pPr>
        <w:pStyle w:val="cd48cb00"/>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cd48cb00"/>
        <w:ind w:firstLine="1472" w:firstLineChars="460"/>
        <w:rPr>
          <w:rFonts w:ascii="仿宋" w:hAnsi="仿宋" w:eastAsia="仿宋"/>
          <w:sz w:val="32"/>
          <w:szCs w:val="32"/>
        </w:rPr>
      </w:pPr>
      <w:r>
        <w:rPr>
          <w:rFonts w:hint="eastAsia" w:ascii="仿宋" w:hAnsi="仿宋" w:eastAsia="仿宋"/>
          <w:sz w:val="32"/>
          <w:szCs w:val="32"/>
        </w:rPr>
        <w:t>完成松材线虫病防治面积达0.2万亩，完成全国性林草湿荒综合监测项目图斑监测数量达389个。</w:t>
      </w:r>
    </w:p>
    <w:p w14:paraId="5D13752B">
      <w:pPr>
        <w:pStyle w:val="cd48cb00"/>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cd48cb00"/>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100分，等级为优，设置绩效目标7个，实际完成7个，具体情况如下：</w:t>
      </w:r>
    </w:p>
    <w:p w14:paraId="70903495">
      <w:pPr>
        <w:pStyle w:val="cd48cb00"/>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cd48cb00"/>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cd48cb00"/>
        <w:spacing w:line="620" w:lineRule="exact"/>
        <w:ind w:left="420" w:leftChars="200"/>
        <w:rPr>
          <w:rFonts w:ascii="仿宋" w:hAnsi="仿宋" w:eastAsia="仿宋"/>
          <w:sz w:val="32"/>
          <w:szCs w:val="32"/>
        </w:rPr>
      </w:pPr>
      <w:r>
        <w:rPr>
          <w:rFonts w:ascii="仿宋_GB2312" w:hAnsi="仿宋_GB2312" w:eastAsia="仿宋_GB2312" w:cs="仿宋_GB2312"/>
          <w:sz w:val="32"/>
        </w:rPr>
        <w:t>1)资金投入控制率</w:t>
      </w:r>
      <w:r>
        <w:rPr>
          <w:rFonts w:ascii="仿宋_GB2312" w:hAnsi="仿宋_GB2312" w:eastAsia="仿宋_GB2312" w:cs="仿宋_GB2312"/>
          <w:sz w:val="32"/>
        </w:rPr>
        <w:cr/>
      </w:r>
      <w:r>
        <w:rPr>
          <w:rFonts w:ascii="仿宋" w:hAnsi="仿宋" w:eastAsia="仿宋" w:cs="仿宋"/>
          <w:sz w:val="32"/>
        </w:rPr>
        <w:t>(%)，目标值100，完成值100，分值10，得分10</w:t>
      </w:r>
      <w:r>
        <w:rPr>
          <w:rFonts w:hint="eastAsia" w:ascii="仿宋" w:hAnsi="仿宋" w:eastAsia="仿宋"/>
          <w:sz w:val="32"/>
          <w:szCs w:val="32"/>
        </w:rPr>
        <w:t>。</w:t>
      </w:r>
    </w:p>
    <w:p w14:paraId="1CD1CD54">
      <w:pPr>
        <w:pStyle w:val="cd48cb00"/>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04750ECA">
      <w:pPr>
        <w:pStyle w:val="cd48cb00"/>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11F0CC19">
      <w:pPr>
        <w:pStyle w:val="cd48cb00"/>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423CA826">
      <w:pPr>
        <w:pStyle w:val="cd48cb00"/>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34978364">
      <w:pPr>
        <w:pStyle w:val="cd48cb00"/>
        <w:spacing w:line="620" w:lineRule="exact"/>
        <w:ind w:left="420" w:leftChars="200"/>
        <w:rPr>
          <w:rFonts w:ascii="仿宋" w:hAnsi="仿宋" w:eastAsia="仿宋"/>
          <w:sz w:val="32"/>
          <w:szCs w:val="32"/>
        </w:rPr>
      </w:pPr>
      <w:r>
        <w:rPr>
          <w:rFonts w:ascii="仿宋_GB2312" w:hAnsi="仿宋_GB2312" w:eastAsia="仿宋_GB2312" w:cs="仿宋_GB2312"/>
          <w:sz w:val="32"/>
        </w:rPr>
        <w:t>1)全国性林草湿荒综合监测项目图斑监测数量</w:t>
      </w:r>
      <w:r>
        <w:rPr>
          <w:rFonts w:ascii="仿宋" w:hAnsi="仿宋" w:eastAsia="仿宋" w:cs="仿宋"/>
          <w:sz w:val="32"/>
        </w:rPr>
        <w:t>(个)，目标值389，完成值423，分值10，得分10</w:t>
      </w:r>
      <w:r>
        <w:rPr>
          <w:rFonts w:hint="eastAsia" w:ascii="仿宋" w:hAnsi="仿宋" w:eastAsia="仿宋"/>
          <w:sz w:val="32"/>
          <w:szCs w:val="32"/>
        </w:rPr>
        <w:t>。</w:t>
      </w:r>
    </w:p>
    <w:p w14:paraId="6D337D91">
      <w:pPr>
        <w:pStyle w:val="cd48cb00"/>
        <w:spacing w:line="620" w:lineRule="exact"/>
        <w:ind w:left="420" w:leftChars="200"/>
        <w:rPr>
          <w:rFonts w:ascii="仿宋" w:hAnsi="仿宋" w:eastAsia="仿宋"/>
          <w:sz w:val="32"/>
          <w:szCs w:val="32"/>
        </w:rPr>
      </w:pPr>
      <w:r>
        <w:rPr>
          <w:rFonts w:ascii="仿宋_GB2312" w:hAnsi="仿宋_GB2312" w:eastAsia="仿宋_GB2312" w:cs="仿宋_GB2312"/>
          <w:sz w:val="32"/>
        </w:rPr>
        <w:t>2)松材线虫病防治面积</w:t>
      </w:r>
      <w:r>
        <w:rPr>
          <w:rFonts w:ascii="仿宋" w:hAnsi="仿宋" w:eastAsia="仿宋" w:cs="仿宋"/>
          <w:sz w:val="32"/>
        </w:rPr>
        <w:t>(万亩)，目标值0.2，完成值0.45，分值10，得分10</w:t>
      </w:r>
      <w:r>
        <w:rPr>
          <w:rFonts w:hint="eastAsia" w:ascii="仿宋" w:hAnsi="仿宋" w:eastAsia="仿宋"/>
          <w:sz w:val="32"/>
          <w:szCs w:val="32"/>
        </w:rPr>
        <w:t>。</w:t>
      </w:r>
    </w:p>
    <w:p w14:paraId="716D08D6">
      <w:pPr>
        <w:pStyle w:val="cd48cb00"/>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5D108F28">
      <w:pPr>
        <w:pStyle w:val="cd48cb00"/>
        <w:spacing w:line="620" w:lineRule="exact"/>
        <w:ind w:left="420" w:leftChars="200"/>
        <w:rPr>
          <w:rFonts w:ascii="仿宋" w:hAnsi="仿宋" w:eastAsia="仿宋"/>
          <w:sz w:val="32"/>
          <w:szCs w:val="32"/>
        </w:rPr>
      </w:pPr>
      <w:r>
        <w:rPr>
          <w:rFonts w:ascii="仿宋_GB2312" w:hAnsi="仿宋_GB2312" w:eastAsia="仿宋_GB2312" w:cs="仿宋_GB2312"/>
          <w:sz w:val="32"/>
        </w:rPr>
        <w:t>1)当期任务合格率</w:t>
      </w:r>
      <w:r>
        <w:rPr>
          <w:rFonts w:ascii="仿宋" w:hAnsi="仿宋" w:eastAsia="仿宋" w:cs="仿宋"/>
          <w:sz w:val="32"/>
        </w:rPr>
        <w:t>(%)，目标值90，完成值90，分值10，得分10</w:t>
      </w:r>
      <w:r>
        <w:rPr>
          <w:rFonts w:hint="eastAsia" w:ascii="仿宋" w:hAnsi="仿宋" w:eastAsia="仿宋"/>
          <w:sz w:val="32"/>
          <w:szCs w:val="32"/>
        </w:rPr>
        <w:t>。</w:t>
      </w:r>
    </w:p>
    <w:p w14:paraId="07468DF2">
      <w:pPr>
        <w:pStyle w:val="cd48cb00"/>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037D2EE8">
      <w:pPr>
        <w:pStyle w:val="cd48cb00"/>
        <w:spacing w:line="620" w:lineRule="exact"/>
        <w:ind w:left="420" w:leftChars="200"/>
        <w:rPr>
          <w:rFonts w:ascii="仿宋" w:hAnsi="仿宋" w:eastAsia="仿宋"/>
          <w:sz w:val="32"/>
          <w:szCs w:val="32"/>
        </w:rPr>
      </w:pPr>
      <w:r>
        <w:rPr>
          <w:rFonts w:ascii="仿宋_GB2312" w:hAnsi="仿宋_GB2312" w:eastAsia="仿宋_GB2312" w:cs="仿宋_GB2312"/>
          <w:sz w:val="32"/>
        </w:rPr>
        <w:t>1)完成时限</w:t>
      </w:r>
      <w:r>
        <w:rPr>
          <w:rFonts w:ascii="仿宋" w:hAnsi="仿宋" w:eastAsia="仿宋" w:cs="仿宋"/>
          <w:sz w:val="32"/>
        </w:rPr>
        <w:t>(年)，目标值1，完成值1，分值10，得分10</w:t>
      </w:r>
      <w:r>
        <w:rPr>
          <w:rFonts w:hint="eastAsia" w:ascii="仿宋" w:hAnsi="仿宋" w:eastAsia="仿宋"/>
          <w:sz w:val="32"/>
          <w:szCs w:val="32"/>
        </w:rPr>
        <w:t>。</w:t>
      </w:r>
    </w:p>
    <w:p w14:paraId="1D7BBF38">
      <w:pPr>
        <w:pStyle w:val="cd48cb00"/>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08EC5680">
      <w:pPr>
        <w:pStyle w:val="cd48cb00"/>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5F38BF78">
      <w:pPr>
        <w:pStyle w:val="cd48cb00"/>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27D5D764">
      <w:pPr>
        <w:pStyle w:val="cd48cb00"/>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1ABFDBB4">
      <w:pPr>
        <w:pStyle w:val="cd48cb00"/>
        <w:spacing w:line="620" w:lineRule="exact"/>
        <w:ind w:left="420" w:leftChars="200"/>
        <w:rPr>
          <w:rFonts w:ascii="仿宋" w:hAnsi="仿宋" w:eastAsia="仿宋"/>
          <w:sz w:val="32"/>
          <w:szCs w:val="32"/>
        </w:rPr>
      </w:pPr>
      <w:r>
        <w:rPr>
          <w:rFonts w:ascii="仿宋_GB2312" w:hAnsi="仿宋_GB2312" w:eastAsia="仿宋_GB2312" w:cs="仿宋_GB2312"/>
          <w:sz w:val="32"/>
        </w:rPr>
        <w:t>1)林业有害生物无公害防治成效</w:t>
      </w:r>
      <w:r>
        <w:rPr>
          <w:rFonts w:ascii="仿宋" w:hAnsi="仿宋" w:eastAsia="仿宋" w:cs="仿宋"/>
          <w:sz w:val="32"/>
        </w:rPr>
        <w:t>(无)，目标值明显，完成值明显，分值30，得分30</w:t>
      </w:r>
      <w:r>
        <w:rPr>
          <w:rFonts w:hint="eastAsia" w:ascii="仿宋" w:hAnsi="仿宋" w:eastAsia="仿宋"/>
          <w:sz w:val="32"/>
          <w:szCs w:val="32"/>
        </w:rPr>
        <w:t>。</w:t>
      </w:r>
    </w:p>
    <w:p w14:paraId="71C5A2DC">
      <w:pPr>
        <w:pStyle w:val="cd48cb00"/>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6A7073D1">
      <w:pPr>
        <w:pStyle w:val="cd48cb00"/>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259F6D4B">
      <w:pPr>
        <w:pStyle w:val="cd48cb00"/>
        <w:spacing w:line="620" w:lineRule="exact"/>
        <w:ind w:left="420" w:leftChars="200"/>
        <w:rPr>
          <w:rFonts w:ascii="仿宋" w:hAnsi="仿宋" w:eastAsia="仿宋"/>
          <w:sz w:val="32"/>
          <w:szCs w:val="32"/>
        </w:rPr>
      </w:pPr>
      <w:r>
        <w:rPr>
          <w:rFonts w:ascii="仿宋_GB2312" w:hAnsi="仿宋_GB2312" w:eastAsia="仿宋_GB2312" w:cs="仿宋_GB2312"/>
          <w:sz w:val="32"/>
        </w:rPr>
        <w:t>1)社会公众满意度</w:t>
      </w:r>
      <w:r>
        <w:rPr>
          <w:rFonts w:ascii="仿宋" w:hAnsi="仿宋" w:eastAsia="仿宋" w:cs="仿宋"/>
          <w:sz w:val="32"/>
        </w:rPr>
        <w:t>(%)，目标值85，完成值85，分值10，得分10</w:t>
      </w:r>
      <w:r>
        <w:rPr>
          <w:rFonts w:hint="eastAsia" w:ascii="仿宋" w:hAnsi="仿宋" w:eastAsia="仿宋"/>
          <w:sz w:val="32"/>
          <w:szCs w:val="32"/>
        </w:rPr>
        <w:t>。</w:t>
      </w:r>
    </w:p>
    <w:p w14:paraId="61ECAF52">
      <w:pPr>
        <w:pStyle w:val="cd48cb00"/>
        <w:ind w:left="840" w:firstLine="420"/>
        <w:sectPr>
          <w:type w:val="continuous"/>
          <w:pgSz w:w="11907" w:h="16840"/>
        </w:sectPr>
      </w:pPr>
      <w:bookmarkStart w:id="0" w:name="_GoBack"/>
      <w:bookmarkEnd w:id="0"/>
    </w:p>
    <w:p>
      <w:pPr>
        <w:pageBreakBefore w:val="true"/>
      </w:pPr>
    </w:p>
    <w:p w14:paraId="057F56ED">
      <w:pPr>
        <w:pStyle w:val="68a43cef"/>
        <w:rPr>
          <w:rFonts w:ascii="仿宋" w:hAnsi="仿宋" w:eastAsia="仿宋"/>
          <w:sz w:val="32"/>
          <w:szCs w:val="32"/>
        </w:rPr>
      </w:pPr>
    </w:p>
    <w:p w14:paraId="01367DE5">
      <w:pPr>
        <w:pStyle w:val="68a43cef"/>
        <w:ind w:firstLine="420"/>
        <w:jc w:val="center"/>
        <w:rPr>
          <w:rFonts w:hint="default" w:ascii="宋体" w:hAnsi="宋体" w:eastAsia="宋体" w:cs="仿宋"/>
          <w:b/>
          <w:sz w:val="44"/>
          <w:szCs w:val="44"/>
          <w:lang w:val="en-US"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p>
    <w:p w14:paraId="22886BB9">
      <w:pPr>
        <w:pStyle w:val="68a43cef"/>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2025年省级以上自然保护地林权所有者补偿资金</w:t>
      </w:r>
      <w:r>
        <w:rPr>
          <w:rFonts w:hint="eastAsia" w:ascii="仿宋" w:hAnsi="仿宋" w:eastAsia="仿宋"/>
          <w:sz w:val="32"/>
          <w:szCs w:val="32"/>
        </w:rPr>
        <w:t>）</w:t>
      </w:r>
    </w:p>
    <w:p w14:paraId="66994E28">
      <w:pPr>
        <w:pStyle w:val="68a43cef"/>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68a43cef"/>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68a43cef"/>
        <w:ind w:firstLine="1472" w:firstLineChars="460"/>
        <w:rPr>
          <w:rFonts w:ascii="仿宋" w:hAnsi="仿宋" w:eastAsia="仿宋"/>
          <w:sz w:val="32"/>
          <w:szCs w:val="32"/>
        </w:rPr>
      </w:pPr>
      <w:r>
        <w:rPr>
          <w:rFonts w:hint="eastAsia" w:ascii="仿宋" w:hAnsi="仿宋" w:eastAsia="仿宋"/>
          <w:sz w:val="32"/>
          <w:szCs w:val="32"/>
        </w:rPr>
        <w:t>完成省级以上各类自然保护地林权所有者补助面积14.33万亩。</w:t>
      </w:r>
      <w:r>
        <w:rPr>
          <w:rFonts w:ascii="仿宋" w:hAnsi="仿宋" w:eastAsia="仿宋" w:cs="仿宋"/>
          <w:sz w:val="32"/>
        </w:rPr>
        <w:t xml:space="preserve"> </w:t>
      </w:r>
    </w:p>
    <w:p w14:paraId="3B99B2DD">
      <w:pPr>
        <w:pStyle w:val="68a43cef"/>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68a43cef"/>
        <w:ind w:firstLine="1472" w:firstLineChars="460"/>
        <w:rPr>
          <w:rFonts w:ascii="仿宋" w:hAnsi="仿宋" w:eastAsia="仿宋"/>
          <w:sz w:val="32"/>
          <w:szCs w:val="32"/>
        </w:rPr>
      </w:pPr>
      <w:r>
        <w:rPr>
          <w:rFonts w:hint="eastAsia" w:ascii="仿宋" w:hAnsi="仿宋" w:eastAsia="仿宋"/>
          <w:sz w:val="32"/>
          <w:szCs w:val="32"/>
        </w:rPr>
        <w:t>完成省级以上各类自然保护地林权所有者补助面积14.33万亩。</w:t>
      </w:r>
    </w:p>
    <w:p w14:paraId="5D13752B">
      <w:pPr>
        <w:pStyle w:val="68a43cef"/>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68a43cef"/>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70903495">
      <w:pPr>
        <w:pStyle w:val="68a43cef"/>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68a43cef"/>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68a43cef"/>
        <w:spacing w:line="620" w:lineRule="exact"/>
        <w:ind w:left="420" w:leftChars="200"/>
        <w:rPr>
          <w:rFonts w:ascii="仿宋" w:hAnsi="仿宋" w:eastAsia="仿宋"/>
          <w:sz w:val="32"/>
          <w:szCs w:val="32"/>
        </w:rPr>
      </w:pPr>
      <w:r>
        <w:rPr>
          <w:rFonts w:ascii="仿宋_GB2312" w:hAnsi="仿宋_GB2312" w:eastAsia="仿宋_GB2312" w:cs="仿宋_GB2312"/>
          <w:sz w:val="32"/>
        </w:rPr>
        <w:t>1)省级以上自然保护地林权所有者补助标准</w:t>
      </w:r>
      <w:r>
        <w:rPr>
          <w:rFonts w:ascii="仿宋" w:hAnsi="仿宋" w:eastAsia="仿宋" w:cs="仿宋"/>
          <w:sz w:val="32"/>
        </w:rPr>
        <w:t>(元/亩)，目标值3，完成值3，分值10，得分10</w:t>
      </w:r>
      <w:r>
        <w:rPr>
          <w:rFonts w:hint="eastAsia" w:ascii="仿宋" w:hAnsi="仿宋" w:eastAsia="仿宋"/>
          <w:sz w:val="32"/>
          <w:szCs w:val="32"/>
        </w:rPr>
        <w:t>。</w:t>
      </w:r>
    </w:p>
    <w:p w14:paraId="2CB6CB58">
      <w:pPr>
        <w:pStyle w:val="68a43cef"/>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1A2E7C05">
      <w:pPr>
        <w:pStyle w:val="68a43cef"/>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7DDE7DA6">
      <w:pPr>
        <w:pStyle w:val="68a43cef"/>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32402EE3">
      <w:pPr>
        <w:pStyle w:val="68a43cef"/>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549CC041">
      <w:pPr>
        <w:pStyle w:val="68a43cef"/>
        <w:spacing w:line="620" w:lineRule="exact"/>
        <w:ind w:left="420" w:leftChars="200"/>
        <w:rPr>
          <w:rFonts w:ascii="仿宋" w:hAnsi="仿宋" w:eastAsia="仿宋"/>
          <w:sz w:val="32"/>
          <w:szCs w:val="32"/>
        </w:rPr>
      </w:pPr>
      <w:r>
        <w:rPr>
          <w:rFonts w:ascii="仿宋_GB2312" w:hAnsi="仿宋_GB2312" w:eastAsia="仿宋_GB2312" w:cs="仿宋_GB2312"/>
          <w:sz w:val="32"/>
        </w:rPr>
        <w:t>1)省级以上各类自然保护地林权所有者补助面积</w:t>
      </w:r>
      <w:r>
        <w:rPr>
          <w:rFonts w:ascii="仿宋" w:hAnsi="仿宋" w:eastAsia="仿宋" w:cs="仿宋"/>
          <w:sz w:val="32"/>
        </w:rPr>
        <w:t>(万亩)，目标值14.33，完成值14.33，分值20，得分20</w:t>
      </w:r>
      <w:r>
        <w:rPr>
          <w:rFonts w:hint="eastAsia" w:ascii="仿宋" w:hAnsi="仿宋" w:eastAsia="仿宋"/>
          <w:sz w:val="32"/>
          <w:szCs w:val="32"/>
        </w:rPr>
        <w:t>。</w:t>
      </w:r>
    </w:p>
    <w:p w14:paraId="0F02A584">
      <w:pPr>
        <w:pStyle w:val="68a43cef"/>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427B2581">
      <w:pPr>
        <w:pStyle w:val="68a43cef"/>
        <w:spacing w:line="620" w:lineRule="exact"/>
        <w:ind w:left="420" w:leftChars="200"/>
        <w:rPr>
          <w:rFonts w:ascii="仿宋" w:hAnsi="仿宋" w:eastAsia="仿宋"/>
          <w:sz w:val="32"/>
          <w:szCs w:val="32"/>
        </w:rPr>
      </w:pPr>
      <w:r>
        <w:rPr>
          <w:rFonts w:ascii="仿宋_GB2312" w:hAnsi="仿宋_GB2312" w:eastAsia="仿宋_GB2312" w:cs="仿宋_GB2312"/>
          <w:sz w:val="32"/>
        </w:rPr>
        <w:t>1)林权所有者补助兑现率</w:t>
      </w:r>
      <w:r>
        <w:rPr>
          <w:rFonts w:ascii="仿宋" w:hAnsi="仿宋" w:eastAsia="仿宋" w:cs="仿宋"/>
          <w:sz w:val="32"/>
        </w:rPr>
        <w:t>(%)，目标值100，完成值100，分值10，得分10</w:t>
      </w:r>
      <w:r>
        <w:rPr>
          <w:rFonts w:hint="eastAsia" w:ascii="仿宋" w:hAnsi="仿宋" w:eastAsia="仿宋"/>
          <w:sz w:val="32"/>
          <w:szCs w:val="32"/>
        </w:rPr>
        <w:t>。</w:t>
      </w:r>
    </w:p>
    <w:p w14:paraId="75CCCDE2">
      <w:pPr>
        <w:pStyle w:val="68a43cef"/>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06983FB2">
      <w:pPr>
        <w:pStyle w:val="68a43cef"/>
        <w:spacing w:line="620" w:lineRule="exact"/>
        <w:ind w:left="420" w:leftChars="200"/>
        <w:rPr>
          <w:rFonts w:ascii="仿宋" w:hAnsi="仿宋" w:eastAsia="仿宋"/>
          <w:sz w:val="32"/>
          <w:szCs w:val="32"/>
        </w:rPr>
      </w:pPr>
      <w:r>
        <w:rPr>
          <w:rFonts w:ascii="仿宋_GB2312" w:hAnsi="仿宋_GB2312" w:eastAsia="仿宋_GB2312" w:cs="仿宋_GB2312"/>
          <w:sz w:val="32"/>
        </w:rPr>
        <w:t>1)补助任务完成及时率</w:t>
      </w:r>
      <w:r>
        <w:rPr>
          <w:rFonts w:ascii="仿宋" w:hAnsi="仿宋" w:eastAsia="仿宋" w:cs="仿宋"/>
          <w:sz w:val="32"/>
        </w:rPr>
        <w:t>(%)，目标值90，完成值90，分值10，得分10</w:t>
      </w:r>
      <w:r>
        <w:rPr>
          <w:rFonts w:hint="eastAsia" w:ascii="仿宋" w:hAnsi="仿宋" w:eastAsia="仿宋"/>
          <w:sz w:val="32"/>
          <w:szCs w:val="32"/>
        </w:rPr>
        <w:t>。</w:t>
      </w:r>
    </w:p>
    <w:p w14:paraId="39A48CFD">
      <w:pPr>
        <w:pStyle w:val="68a43cef"/>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749C6D23">
      <w:pPr>
        <w:pStyle w:val="68a43cef"/>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4CDFE00B">
      <w:pPr>
        <w:pStyle w:val="68a43cef"/>
        <w:spacing w:line="620" w:lineRule="exact"/>
        <w:ind w:left="420" w:leftChars="200"/>
        <w:rPr>
          <w:rFonts w:ascii="仿宋" w:hAnsi="仿宋" w:eastAsia="仿宋"/>
          <w:sz w:val="32"/>
          <w:szCs w:val="32"/>
        </w:rPr>
      </w:pPr>
      <w:r>
        <w:rPr>
          <w:rFonts w:ascii="仿宋_GB2312" w:hAnsi="仿宋_GB2312" w:eastAsia="仿宋_GB2312" w:cs="仿宋_GB2312"/>
          <w:sz w:val="32"/>
        </w:rPr>
        <w:t>1)省级以上自然保护地林权所有者补助收入增加</w:t>
      </w:r>
      <w:r>
        <w:rPr>
          <w:rFonts w:ascii="仿宋" w:hAnsi="仿宋" w:eastAsia="仿宋" w:cs="仿宋"/>
          <w:sz w:val="32"/>
        </w:rPr>
        <w:t>(元/亩)，目标值3，完成值3，分值30，得分30</w:t>
      </w:r>
      <w:r>
        <w:rPr>
          <w:rFonts w:hint="eastAsia" w:ascii="仿宋" w:hAnsi="仿宋" w:eastAsia="仿宋"/>
          <w:sz w:val="32"/>
          <w:szCs w:val="32"/>
        </w:rPr>
        <w:t>。</w:t>
      </w:r>
    </w:p>
    <w:p w14:paraId="3F19D537">
      <w:pPr>
        <w:pStyle w:val="68a43cef"/>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4433EE8C">
      <w:pPr>
        <w:pStyle w:val="68a43cef"/>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69E2467E">
      <w:pPr>
        <w:pStyle w:val="68a43cef"/>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5DB0C805">
      <w:pPr>
        <w:pStyle w:val="68a43cef"/>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7D34693C">
      <w:pPr>
        <w:pStyle w:val="68a43cef"/>
        <w:spacing w:line="620" w:lineRule="exact"/>
        <w:ind w:left="420" w:leftChars="200"/>
        <w:rPr>
          <w:rFonts w:ascii="仿宋" w:hAnsi="仿宋" w:eastAsia="仿宋"/>
          <w:sz w:val="32"/>
          <w:szCs w:val="32"/>
        </w:rPr>
      </w:pPr>
      <w:r>
        <w:rPr>
          <w:rFonts w:ascii="仿宋_GB2312" w:hAnsi="仿宋_GB2312" w:eastAsia="仿宋_GB2312" w:cs="仿宋_GB2312"/>
          <w:sz w:val="32"/>
        </w:rPr>
        <w:t>1)林权所有者满意度</w:t>
      </w:r>
      <w:r>
        <w:rPr>
          <w:rFonts w:ascii="仿宋" w:hAnsi="仿宋" w:eastAsia="仿宋" w:cs="仿宋"/>
          <w:sz w:val="32"/>
        </w:rPr>
        <w:t>(%)，目标值95，完成值95，分值10，得分10</w:t>
      </w:r>
      <w:r>
        <w:rPr>
          <w:rFonts w:hint="eastAsia" w:ascii="仿宋" w:hAnsi="仿宋" w:eastAsia="仿宋"/>
          <w:sz w:val="32"/>
          <w:szCs w:val="32"/>
        </w:rPr>
        <w:t>。</w:t>
      </w:r>
    </w:p>
    <w:p w14:paraId="4E3A4CAF">
      <w:pPr>
        <w:pStyle w:val="68a43cef"/>
        <w:tabs>
          <w:tab w:val="left" w:pos="2244"/>
        </w:tabs>
        <w:spacing w:line="620" w:lineRule="exact"/>
        <w:ind w:left="1890" w:leftChars="900"/>
        <w:rPr>
          <w:rFonts w:ascii="仿宋" w:hAnsi="仿宋" w:eastAsia="仿宋"/>
          <w:b/>
          <w:color w:val="FF0000"/>
          <w:sz w:val="32"/>
          <w:szCs w:val="32"/>
        </w:rPr>
      </w:pPr>
    </w:p>
    <w:p w14:paraId="61ECAF52">
      <w:pPr>
        <w:pStyle w:val="68a43cef"/>
        <w:ind w:left="840" w:firstLine="420"/>
        <w:sectPr>
          <w:type w:val="continuous"/>
          <w:pgSz w:w="11907" w:h="16840"/>
        </w:sectPr>
      </w:pPr>
      <w:bookmarkStart w:id="0" w:name="_GoBack"/>
      <w:bookmarkEnd w:id="0"/>
    </w:p>
    <w:p>
      <w:pPr>
        <w:pageBreakBefore w:val="true"/>
      </w:pPr>
    </w:p>
    <w:p w14:paraId="057F56ED">
      <w:pPr>
        <w:pStyle w:val="536b00e2"/>
        <w:rPr>
          <w:rFonts w:ascii="仿宋" w:hAnsi="仿宋" w:eastAsia="仿宋"/>
          <w:sz w:val="32"/>
          <w:szCs w:val="32"/>
        </w:rPr>
      </w:pPr>
    </w:p>
    <w:p w14:paraId="01367DE5">
      <w:pPr>
        <w:pStyle w:val="536b00e2"/>
        <w:ind w:firstLine="420"/>
        <w:jc w:val="center"/>
        <w:rPr>
          <w:rFonts w:hint="default" w:ascii="宋体" w:hAnsi="宋体" w:eastAsia="宋体" w:cs="仿宋"/>
          <w:b/>
          <w:sz w:val="44"/>
          <w:szCs w:val="44"/>
          <w:lang w:val="en-US"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p>
    <w:p w14:paraId="22886BB9">
      <w:pPr>
        <w:pStyle w:val="536b00e2"/>
        <w:ind w:firstLine="640" w:firstLineChars="200"/>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无人机全自主智能化巡护系统建设项目</w:t>
      </w:r>
      <w:r>
        <w:rPr>
          <w:rFonts w:hint="eastAsia" w:ascii="仿宋" w:hAnsi="仿宋" w:eastAsia="仿宋"/>
          <w:sz w:val="32"/>
          <w:szCs w:val="32"/>
        </w:rPr>
        <w:t>）</w:t>
      </w:r>
    </w:p>
    <w:p w14:paraId="66994E28">
      <w:pPr>
        <w:pStyle w:val="536b00e2"/>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536b00e2"/>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536b00e2"/>
        <w:ind w:firstLine="1472" w:firstLineChars="460"/>
        <w:rPr>
          <w:rFonts w:ascii="仿宋" w:hAnsi="仿宋" w:eastAsia="仿宋"/>
          <w:sz w:val="32"/>
          <w:szCs w:val="32"/>
        </w:rPr>
      </w:pPr>
      <w:r>
        <w:rPr>
          <w:rFonts w:hint="eastAsia" w:ascii="仿宋" w:hAnsi="仿宋" w:eastAsia="仿宋"/>
          <w:sz w:val="32"/>
          <w:szCs w:val="32"/>
        </w:rPr>
        <w:t>拟投资300万元左右布设7套全自动机场系统（含机巢及无人机），生成我县自己的航拍图影像和3D模型，形成“空天地”一体化监测体系，及时发现林地占用、对火情、松材线虫等病致死松木进行实时自动识别。</w:t>
      </w:r>
      <w:r>
        <w:rPr>
          <w:rFonts w:ascii="仿宋" w:hAnsi="仿宋" w:eastAsia="仿宋" w:cs="仿宋"/>
          <w:sz w:val="32"/>
        </w:rPr>
        <w:t xml:space="preserve"> </w:t>
      </w:r>
    </w:p>
    <w:p w14:paraId="3B99B2DD">
      <w:pPr>
        <w:pStyle w:val="536b00e2"/>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536b00e2"/>
        <w:ind w:firstLine="1472" w:firstLineChars="460"/>
        <w:rPr>
          <w:rFonts w:ascii="仿宋" w:hAnsi="仿宋" w:eastAsia="仿宋"/>
          <w:sz w:val="32"/>
          <w:szCs w:val="32"/>
        </w:rPr>
      </w:pPr>
      <w:r>
        <w:rPr>
          <w:rFonts w:hint="eastAsia" w:ascii="仿宋" w:hAnsi="仿宋" w:eastAsia="仿宋"/>
          <w:sz w:val="32"/>
          <w:szCs w:val="32"/>
        </w:rPr>
        <w:t>2024年已完成项目实施，布设7套全自动机场系统（含机巢及无人机），生成我县自己的航拍图影像和3D模型，形成“空天地”一体化监测体系，及时发现林地占用、对火情、松材线虫等病致死松木进行实时自动识别。</w:t>
      </w:r>
    </w:p>
    <w:p w14:paraId="5D13752B">
      <w:pPr>
        <w:pStyle w:val="536b00e2"/>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536b00e2"/>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90分，等级为优，设置绩效目标8个，实际完成8个，具体情况如下：</w:t>
      </w:r>
    </w:p>
    <w:p w14:paraId="70903495">
      <w:pPr>
        <w:pStyle w:val="536b00e2"/>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536b00e2"/>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536b00e2"/>
        <w:spacing w:line="620" w:lineRule="exact"/>
        <w:ind w:left="420" w:leftChars="200"/>
        <w:rPr>
          <w:rFonts w:ascii="仿宋" w:hAnsi="仿宋" w:eastAsia="仿宋"/>
          <w:sz w:val="32"/>
          <w:szCs w:val="32"/>
        </w:rPr>
      </w:pPr>
      <w:r>
        <w:rPr>
          <w:rFonts w:ascii="仿宋_GB2312" w:hAnsi="仿宋_GB2312" w:eastAsia="仿宋_GB2312" w:cs="仿宋_GB2312"/>
          <w:sz w:val="32"/>
        </w:rPr>
        <w:t>1)投入成本</w:t>
      </w:r>
      <w:r>
        <w:rPr>
          <w:rFonts w:ascii="仿宋" w:hAnsi="仿宋" w:eastAsia="仿宋" w:cs="仿宋"/>
          <w:sz w:val="32"/>
        </w:rPr>
        <w:t>(万元)，目标值300，完成值300，分值10，得分10</w:t>
      </w:r>
      <w:r>
        <w:rPr>
          <w:rFonts w:hint="eastAsia" w:ascii="仿宋" w:hAnsi="仿宋" w:eastAsia="仿宋"/>
          <w:sz w:val="32"/>
          <w:szCs w:val="32"/>
        </w:rPr>
        <w:t>。</w:t>
      </w:r>
    </w:p>
    <w:p w14:paraId="32DDE74A">
      <w:pPr>
        <w:pStyle w:val="536b00e2"/>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33EEE9BE">
      <w:pPr>
        <w:pStyle w:val="536b00e2"/>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0E04A382">
      <w:pPr>
        <w:pStyle w:val="536b00e2"/>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0C0AECED">
      <w:pPr>
        <w:pStyle w:val="536b00e2"/>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79D91CEC">
      <w:pPr>
        <w:pStyle w:val="536b00e2"/>
        <w:spacing w:line="620" w:lineRule="exact"/>
        <w:ind w:left="420" w:leftChars="200"/>
        <w:rPr>
          <w:rFonts w:ascii="仿宋" w:hAnsi="仿宋" w:eastAsia="仿宋"/>
          <w:sz w:val="32"/>
          <w:szCs w:val="32"/>
        </w:rPr>
      </w:pPr>
      <w:r>
        <w:rPr>
          <w:rFonts w:ascii="仿宋_GB2312" w:hAnsi="仿宋_GB2312" w:eastAsia="仿宋_GB2312" w:cs="仿宋_GB2312"/>
          <w:sz w:val="32"/>
        </w:rPr>
        <w:t>1)无人机巡护系统</w:t>
      </w:r>
      <w:r>
        <w:rPr>
          <w:rFonts w:ascii="仿宋" w:hAnsi="仿宋" w:eastAsia="仿宋" w:cs="仿宋"/>
          <w:sz w:val="32"/>
        </w:rPr>
        <w:t>(套)，目标值7，完成值7，分值10，得分10</w:t>
      </w:r>
      <w:r>
        <w:rPr>
          <w:rFonts w:hint="eastAsia" w:ascii="仿宋" w:hAnsi="仿宋" w:eastAsia="仿宋"/>
          <w:sz w:val="32"/>
          <w:szCs w:val="32"/>
        </w:rPr>
        <w:t>。</w:t>
      </w:r>
    </w:p>
    <w:p w14:paraId="68E1C2A1">
      <w:pPr>
        <w:pStyle w:val="536b00e2"/>
        <w:spacing w:line="620" w:lineRule="exact"/>
        <w:ind w:left="420" w:leftChars="200"/>
        <w:rPr>
          <w:rFonts w:ascii="仿宋" w:hAnsi="仿宋" w:eastAsia="仿宋"/>
          <w:sz w:val="32"/>
          <w:szCs w:val="32"/>
        </w:rPr>
      </w:pPr>
      <w:r>
        <w:rPr>
          <w:rFonts w:ascii="仿宋_GB2312" w:hAnsi="仿宋_GB2312" w:eastAsia="仿宋_GB2312" w:cs="仿宋_GB2312"/>
          <w:sz w:val="32"/>
        </w:rPr>
        <w:t>2)巡护面积</w:t>
      </w:r>
      <w:r>
        <w:rPr>
          <w:rFonts w:ascii="仿宋" w:hAnsi="仿宋" w:eastAsia="仿宋" w:cs="仿宋"/>
          <w:sz w:val="32"/>
        </w:rPr>
        <w:t>(万亩)，目标值70，完成值70，分值10，得分10</w:t>
      </w:r>
      <w:r>
        <w:rPr>
          <w:rFonts w:hint="eastAsia" w:ascii="仿宋" w:hAnsi="仿宋" w:eastAsia="仿宋"/>
          <w:sz w:val="32"/>
          <w:szCs w:val="32"/>
        </w:rPr>
        <w:t>。</w:t>
      </w:r>
    </w:p>
    <w:p w14:paraId="1AD7C32E">
      <w:pPr>
        <w:pStyle w:val="536b00e2"/>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74371CEE">
      <w:pPr>
        <w:pStyle w:val="536b00e2"/>
        <w:spacing w:line="620" w:lineRule="exact"/>
        <w:ind w:left="420" w:leftChars="200"/>
        <w:rPr>
          <w:rFonts w:ascii="仿宋" w:hAnsi="仿宋" w:eastAsia="仿宋"/>
          <w:sz w:val="32"/>
          <w:szCs w:val="32"/>
        </w:rPr>
      </w:pPr>
      <w:r>
        <w:rPr>
          <w:rFonts w:ascii="仿宋_GB2312" w:hAnsi="仿宋_GB2312" w:eastAsia="仿宋_GB2312" w:cs="仿宋_GB2312"/>
          <w:sz w:val="32"/>
        </w:rPr>
        <w:t>1)项目质量合格率</w:t>
      </w:r>
      <w:r>
        <w:rPr>
          <w:rFonts w:ascii="仿宋" w:hAnsi="仿宋" w:eastAsia="仿宋" w:cs="仿宋"/>
          <w:sz w:val="32"/>
        </w:rPr>
        <w:t>(%)，目标值100，完成值100，分值10，得分10</w:t>
      </w:r>
      <w:r>
        <w:rPr>
          <w:rFonts w:hint="eastAsia" w:ascii="仿宋" w:hAnsi="仿宋" w:eastAsia="仿宋"/>
          <w:sz w:val="32"/>
          <w:szCs w:val="32"/>
        </w:rPr>
        <w:t>。</w:t>
      </w:r>
    </w:p>
    <w:p w14:paraId="1041FD53">
      <w:pPr>
        <w:pStyle w:val="536b00e2"/>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4E1E8381">
      <w:pPr>
        <w:pStyle w:val="536b00e2"/>
        <w:spacing w:line="620" w:lineRule="exact"/>
        <w:ind w:left="420" w:leftChars="200"/>
        <w:rPr>
          <w:rFonts w:ascii="仿宋" w:hAnsi="仿宋" w:eastAsia="仿宋"/>
          <w:sz w:val="32"/>
          <w:szCs w:val="32"/>
        </w:rPr>
      </w:pPr>
      <w:r>
        <w:rPr>
          <w:rFonts w:ascii="仿宋_GB2312" w:hAnsi="仿宋_GB2312" w:eastAsia="仿宋_GB2312" w:cs="仿宋_GB2312"/>
          <w:sz w:val="32"/>
        </w:rPr>
        <w:t>1)无人机当年任务飞行完成率</w:t>
      </w:r>
      <w:r>
        <w:rPr>
          <w:rFonts w:ascii="仿宋" w:hAnsi="仿宋" w:eastAsia="仿宋" w:cs="仿宋"/>
          <w:sz w:val="32"/>
        </w:rPr>
        <w:t>(%)，目标值90，完成值90，分值10，得分10</w:t>
      </w:r>
      <w:r>
        <w:rPr>
          <w:rFonts w:hint="eastAsia" w:ascii="仿宋" w:hAnsi="仿宋" w:eastAsia="仿宋"/>
          <w:sz w:val="32"/>
          <w:szCs w:val="32"/>
        </w:rPr>
        <w:t>。</w:t>
      </w:r>
    </w:p>
    <w:p w14:paraId="79FD2670">
      <w:pPr>
        <w:pStyle w:val="536b00e2"/>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0288A8FA">
      <w:pPr>
        <w:pStyle w:val="536b00e2"/>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07D5266E">
      <w:pPr>
        <w:pStyle w:val="536b00e2"/>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5EDEA30E">
      <w:pPr>
        <w:pStyle w:val="536b00e2"/>
        <w:spacing w:line="620" w:lineRule="exact"/>
        <w:ind w:left="420" w:leftChars="200"/>
        <w:rPr>
          <w:rFonts w:ascii="仿宋" w:hAnsi="仿宋" w:eastAsia="仿宋"/>
          <w:sz w:val="32"/>
          <w:szCs w:val="32"/>
        </w:rPr>
      </w:pPr>
      <w:r>
        <w:rPr>
          <w:rFonts w:ascii="仿宋_GB2312" w:hAnsi="仿宋_GB2312" w:eastAsia="仿宋_GB2312" w:cs="仿宋_GB2312"/>
          <w:sz w:val="32"/>
        </w:rPr>
        <w:t>1)节能降耗、低碳环保</w:t>
      </w:r>
      <w:r>
        <w:rPr>
          <w:rFonts w:ascii="仿宋" w:hAnsi="仿宋" w:eastAsia="仿宋" w:cs="仿宋"/>
          <w:sz w:val="32"/>
        </w:rPr>
        <w:t>()，目标值良好，完成值良好，分值20，得分20</w:t>
      </w:r>
      <w:r>
        <w:rPr>
          <w:rFonts w:hint="eastAsia" w:ascii="仿宋" w:hAnsi="仿宋" w:eastAsia="仿宋"/>
          <w:sz w:val="32"/>
          <w:szCs w:val="32"/>
        </w:rPr>
        <w:t>。</w:t>
      </w:r>
    </w:p>
    <w:p w14:paraId="601AE58F">
      <w:pPr>
        <w:pStyle w:val="536b00e2"/>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66B14060">
      <w:pPr>
        <w:pStyle w:val="536b00e2"/>
        <w:spacing w:line="620" w:lineRule="exact"/>
        <w:ind w:left="420" w:leftChars="200"/>
        <w:rPr>
          <w:rFonts w:ascii="仿宋" w:hAnsi="仿宋" w:eastAsia="仿宋"/>
          <w:sz w:val="32"/>
          <w:szCs w:val="32"/>
        </w:rPr>
      </w:pPr>
      <w:r>
        <w:rPr>
          <w:rFonts w:ascii="仿宋_GB2312" w:hAnsi="仿宋_GB2312" w:eastAsia="仿宋_GB2312" w:cs="仿宋_GB2312"/>
          <w:sz w:val="32"/>
        </w:rPr>
        <w:t>1)林业有害生物防治率</w:t>
      </w:r>
      <w:r>
        <w:rPr>
          <w:rFonts w:ascii="仿宋" w:hAnsi="仿宋" w:eastAsia="仿宋" w:cs="仿宋"/>
          <w:sz w:val="32"/>
        </w:rPr>
        <w:t>(%)，目标值90，完成值90，分值10，得分10</w:t>
      </w:r>
      <w:r>
        <w:rPr>
          <w:rFonts w:hint="eastAsia" w:ascii="仿宋" w:hAnsi="仿宋" w:eastAsia="仿宋"/>
          <w:sz w:val="32"/>
          <w:szCs w:val="32"/>
        </w:rPr>
        <w:t>。</w:t>
      </w:r>
    </w:p>
    <w:p w14:paraId="22204732">
      <w:pPr>
        <w:pStyle w:val="536b00e2"/>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6C571430">
      <w:pPr>
        <w:pStyle w:val="536b00e2"/>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4008D7CA">
      <w:pPr>
        <w:pStyle w:val="536b00e2"/>
        <w:spacing w:line="620" w:lineRule="exact"/>
        <w:ind w:left="420" w:leftChars="200"/>
        <w:rPr>
          <w:rFonts w:ascii="仿宋" w:hAnsi="仿宋" w:eastAsia="仿宋"/>
          <w:sz w:val="32"/>
          <w:szCs w:val="32"/>
        </w:rPr>
      </w:pPr>
      <w:r>
        <w:rPr>
          <w:rFonts w:ascii="仿宋_GB2312" w:hAnsi="仿宋_GB2312" w:eastAsia="仿宋_GB2312" w:cs="仿宋_GB2312"/>
          <w:sz w:val="32"/>
        </w:rPr>
        <w:t>1)林区职工、周边群众满意度</w:t>
      </w:r>
      <w:r>
        <w:rPr>
          <w:rFonts w:ascii="仿宋" w:hAnsi="仿宋" w:eastAsia="仿宋" w:cs="仿宋"/>
          <w:sz w:val="32"/>
        </w:rPr>
        <w:t>(%)，目标值90，完成值90，分值10，得分10</w:t>
      </w:r>
      <w:r>
        <w:rPr>
          <w:rFonts w:hint="eastAsia" w:ascii="仿宋" w:hAnsi="仿宋" w:eastAsia="仿宋"/>
          <w:sz w:val="32"/>
          <w:szCs w:val="32"/>
        </w:rPr>
        <w:t>。</w:t>
      </w:r>
    </w:p>
    <w:p w14:paraId="4E3A4CAF">
      <w:pPr>
        <w:pStyle w:val="536b00e2"/>
        <w:tabs>
          <w:tab w:val="left" w:pos="2244"/>
        </w:tabs>
        <w:spacing w:line="620" w:lineRule="exact"/>
        <w:ind w:left="1890" w:leftChars="900"/>
        <w:rPr>
          <w:rFonts w:ascii="仿宋" w:hAnsi="仿宋" w:eastAsia="仿宋"/>
          <w:b/>
          <w:color w:val="FF0000"/>
          <w:sz w:val="32"/>
          <w:szCs w:val="32"/>
        </w:rPr>
      </w:pPr>
    </w:p>
    <w:p w14:paraId="61ECAF52">
      <w:pPr>
        <w:pStyle w:val="536b00e2"/>
        <w:ind w:left="840" w:firstLine="420"/>
        <w:sectPr>
          <w:type w:val="continuous"/>
          <w:pgSz w:w="11907" w:h="16840"/>
        </w:sectPr>
      </w:pPr>
      <w:bookmarkStart w:id="0" w:name="_GoBack"/>
      <w:bookmarkEnd w:id="0"/>
    </w:p>
    <w:p>
      <w:pPr>
        <w:pageBreakBefore w:val="true"/>
      </w:pPr>
    </w:p>
    <w:p w14:paraId="057F56ED">
      <w:pPr>
        <w:pStyle w:val="88214e8d"/>
        <w:rPr>
          <w:rFonts w:ascii="仿宋" w:hAnsi="仿宋" w:eastAsia="仿宋"/>
          <w:sz w:val="32"/>
          <w:szCs w:val="32"/>
        </w:rPr>
      </w:pPr>
    </w:p>
    <w:p w14:paraId="01367DE5">
      <w:pPr>
        <w:pStyle w:val="88214e8d"/>
        <w:ind w:firstLine="420"/>
        <w:jc w:val="center"/>
        <w:rPr>
          <w:rFonts w:hint="default" w:ascii="宋体" w:hAnsi="宋体" w:eastAsia="宋体" w:cs="仿宋"/>
          <w:b/>
          <w:sz w:val="44"/>
          <w:szCs w:val="44"/>
          <w:lang w:val="en-US"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p>
    <w:p w14:paraId="22886BB9">
      <w:pPr>
        <w:pStyle w:val="88214e8d"/>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2024年办案业务费88.1</w:t>
      </w:r>
      <w:r>
        <w:rPr>
          <w:rFonts w:hint="eastAsia" w:ascii="仿宋" w:hAnsi="仿宋" w:eastAsia="仿宋"/>
          <w:sz w:val="32"/>
          <w:szCs w:val="32"/>
        </w:rPr>
        <w:t>）</w:t>
      </w:r>
    </w:p>
    <w:p w14:paraId="66994E28">
      <w:pPr>
        <w:pStyle w:val="88214e8d"/>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88214e8d"/>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88214e8d"/>
        <w:ind w:firstLine="1472" w:firstLineChars="460"/>
        <w:rPr>
          <w:rFonts w:ascii="仿宋" w:hAnsi="仿宋" w:eastAsia="仿宋"/>
          <w:sz w:val="32"/>
          <w:szCs w:val="32"/>
        </w:rPr>
      </w:pPr>
      <w:r>
        <w:rPr>
          <w:rFonts w:hint="eastAsia" w:ascii="仿宋" w:hAnsi="仿宋" w:eastAsia="仿宋"/>
          <w:sz w:val="32"/>
          <w:szCs w:val="32"/>
        </w:rPr>
        <w:t>贯彻执行林业和草地及其生态保护修复的政策、标准，拟订全县林业和草地发展相关规划和政策，强化资源保护提升森林质量，严厉打击违法行为，严防森林火灾，严查问题图斑，严控疫情发生。</w:t>
      </w:r>
      <w:r>
        <w:rPr>
          <w:rFonts w:hint="eastAsia" w:ascii="仿宋" w:hAnsi="仿宋" w:eastAsia="仿宋"/>
          <w:sz w:val="32"/>
          <w:szCs w:val="32"/>
        </w:rPr>
        <w:cr/>
      </w:r>
      <w:r>
        <w:rPr>
          <w:rFonts w:hint="eastAsia" w:ascii="仿宋" w:hAnsi="仿宋" w:eastAsia="仿宋"/>
          <w:sz w:val="32"/>
          <w:szCs w:val="32"/>
        </w:rPr>
        <w:t>提高基层林业工作站的管理水平和能力，充分发挥职能，推动基层林业站全面参与林业重点工程建设和森林资源保护工作。</w:t>
      </w:r>
      <w:r>
        <w:rPr>
          <w:rFonts w:ascii="仿宋" w:hAnsi="仿宋" w:eastAsia="仿宋" w:cs="仿宋"/>
          <w:sz w:val="32"/>
        </w:rPr>
        <w:t xml:space="preserve"> </w:t>
      </w:r>
    </w:p>
    <w:p w14:paraId="3B99B2DD">
      <w:pPr>
        <w:pStyle w:val="88214e8d"/>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88214e8d"/>
        <w:ind w:firstLine="1472" w:firstLineChars="460"/>
        <w:rPr>
          <w:rFonts w:ascii="仿宋" w:hAnsi="仿宋" w:eastAsia="仿宋"/>
          <w:sz w:val="32"/>
          <w:szCs w:val="32"/>
        </w:rPr>
      </w:pPr>
      <w:r>
        <w:rPr>
          <w:rFonts w:hint="eastAsia" w:ascii="仿宋" w:hAnsi="仿宋" w:eastAsia="仿宋"/>
          <w:sz w:val="32"/>
          <w:szCs w:val="32"/>
        </w:rPr>
        <w:t>贯彻执行林业和草地及其生态保护修复的政策、标准，拟订全县林业和草地发展相关规划和政策，强化资源保护提升森林质量，严厉打击违法行为，严防森林火灾，严查问题图斑，严控疫情发生。</w:t>
      </w:r>
      <w:r>
        <w:rPr>
          <w:rFonts w:hint="eastAsia" w:ascii="仿宋" w:hAnsi="仿宋" w:eastAsia="仿宋"/>
          <w:sz w:val="32"/>
          <w:szCs w:val="32"/>
        </w:rPr>
        <w:cr/>
      </w:r>
      <w:r>
        <w:rPr>
          <w:rFonts w:hint="eastAsia" w:ascii="仿宋" w:hAnsi="仿宋" w:eastAsia="仿宋"/>
          <w:sz w:val="32"/>
          <w:szCs w:val="32"/>
        </w:rPr>
        <w:t>提高基层林业工作站的管理水平和能力，充分发挥职能，推动基层林业站全面参与林业重点工程建设和森林资源保护工作。</w:t>
      </w:r>
    </w:p>
    <w:p w14:paraId="5D13752B">
      <w:pPr>
        <w:pStyle w:val="88214e8d"/>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88214e8d"/>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70903495">
      <w:pPr>
        <w:pStyle w:val="88214e8d"/>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88214e8d"/>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88214e8d"/>
        <w:spacing w:line="620" w:lineRule="exact"/>
        <w:ind w:left="420" w:leftChars="200"/>
        <w:rPr>
          <w:rFonts w:ascii="仿宋" w:hAnsi="仿宋" w:eastAsia="仿宋"/>
          <w:sz w:val="32"/>
          <w:szCs w:val="32"/>
        </w:rPr>
      </w:pPr>
      <w:r>
        <w:rPr>
          <w:rFonts w:ascii="仿宋_GB2312" w:hAnsi="仿宋_GB2312" w:eastAsia="仿宋_GB2312" w:cs="仿宋_GB2312"/>
          <w:sz w:val="32"/>
        </w:rPr>
        <w:t>1)资金投入</w:t>
      </w:r>
      <w:r>
        <w:rPr>
          <w:rFonts w:ascii="仿宋" w:hAnsi="仿宋" w:eastAsia="仿宋" w:cs="仿宋"/>
          <w:sz w:val="32"/>
        </w:rPr>
        <w:t>(万元)，目标值88.1，完成值88.1，分值10，得分10</w:t>
      </w:r>
      <w:r>
        <w:rPr>
          <w:rFonts w:hint="eastAsia" w:ascii="仿宋" w:hAnsi="仿宋" w:eastAsia="仿宋"/>
          <w:sz w:val="32"/>
          <w:szCs w:val="32"/>
        </w:rPr>
        <w:t>。</w:t>
      </w:r>
    </w:p>
    <w:p w14:paraId="3A06569D">
      <w:pPr>
        <w:pStyle w:val="88214e8d"/>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077B3CB8">
      <w:pPr>
        <w:pStyle w:val="88214e8d"/>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6DAC4698">
      <w:pPr>
        <w:pStyle w:val="88214e8d"/>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7DBF4FF9">
      <w:pPr>
        <w:pStyle w:val="88214e8d"/>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2386BE9C">
      <w:pPr>
        <w:pStyle w:val="88214e8d"/>
        <w:spacing w:line="620" w:lineRule="exact"/>
        <w:ind w:left="420" w:leftChars="200"/>
        <w:rPr>
          <w:rFonts w:ascii="仿宋" w:hAnsi="仿宋" w:eastAsia="仿宋"/>
          <w:sz w:val="32"/>
          <w:szCs w:val="32"/>
        </w:rPr>
      </w:pPr>
      <w:r>
        <w:rPr>
          <w:rFonts w:ascii="仿宋_GB2312" w:hAnsi="仿宋_GB2312" w:eastAsia="仿宋_GB2312" w:cs="仿宋_GB2312"/>
          <w:sz w:val="32"/>
        </w:rPr>
        <w:t>1)火灾受害率</w:t>
      </w:r>
      <w:r>
        <w:rPr>
          <w:rFonts w:ascii="仿宋" w:hAnsi="仿宋" w:eastAsia="仿宋" w:cs="仿宋"/>
          <w:sz w:val="32"/>
        </w:rPr>
        <w:t>(%)，目标值0.8，完成值0.8，分值19，得分19</w:t>
      </w:r>
      <w:r>
        <w:rPr>
          <w:rFonts w:hint="eastAsia" w:ascii="仿宋" w:hAnsi="仿宋" w:eastAsia="仿宋"/>
          <w:sz w:val="32"/>
          <w:szCs w:val="32"/>
        </w:rPr>
        <w:t>。</w:t>
      </w:r>
    </w:p>
    <w:p w14:paraId="3A01D8A4">
      <w:pPr>
        <w:pStyle w:val="88214e8d"/>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16200288">
      <w:pPr>
        <w:pStyle w:val="88214e8d"/>
        <w:spacing w:line="620" w:lineRule="exact"/>
        <w:ind w:left="420" w:leftChars="200"/>
        <w:rPr>
          <w:rFonts w:ascii="仿宋" w:hAnsi="仿宋" w:eastAsia="仿宋"/>
          <w:sz w:val="32"/>
          <w:szCs w:val="32"/>
        </w:rPr>
      </w:pPr>
      <w:r>
        <w:rPr>
          <w:rFonts w:ascii="仿宋_GB2312" w:hAnsi="仿宋_GB2312" w:eastAsia="仿宋_GB2312" w:cs="仿宋_GB2312"/>
          <w:sz w:val="32"/>
        </w:rPr>
        <w:t>1)林地案件补植复绿率</w:t>
      </w:r>
      <w:r>
        <w:rPr>
          <w:rFonts w:ascii="仿宋" w:hAnsi="仿宋" w:eastAsia="仿宋" w:cs="仿宋"/>
          <w:sz w:val="32"/>
        </w:rPr>
        <w:t>(%)，目标值90，完成值90，分值1，得分1</w:t>
      </w:r>
      <w:r>
        <w:rPr>
          <w:rFonts w:hint="eastAsia" w:ascii="仿宋" w:hAnsi="仿宋" w:eastAsia="仿宋"/>
          <w:sz w:val="32"/>
          <w:szCs w:val="32"/>
        </w:rPr>
        <w:t>。</w:t>
      </w:r>
    </w:p>
    <w:p w14:paraId="6E56B415">
      <w:pPr>
        <w:pStyle w:val="88214e8d"/>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15417ED2">
      <w:pPr>
        <w:pStyle w:val="88214e8d"/>
        <w:spacing w:line="620" w:lineRule="exact"/>
        <w:ind w:left="420" w:leftChars="200"/>
        <w:rPr>
          <w:rFonts w:ascii="仿宋" w:hAnsi="仿宋" w:eastAsia="仿宋"/>
          <w:sz w:val="32"/>
          <w:szCs w:val="32"/>
        </w:rPr>
      </w:pPr>
      <w:r>
        <w:rPr>
          <w:rFonts w:ascii="仿宋_GB2312" w:hAnsi="仿宋_GB2312" w:eastAsia="仿宋_GB2312" w:cs="仿宋_GB2312"/>
          <w:sz w:val="32"/>
        </w:rPr>
        <w:t>1)完成时限</w:t>
      </w:r>
      <w:r>
        <w:rPr>
          <w:rFonts w:ascii="仿宋" w:hAnsi="仿宋" w:eastAsia="仿宋" w:cs="仿宋"/>
          <w:sz w:val="32"/>
        </w:rPr>
        <w:t>(年)，目标值1，完成值1，分值20，得分20</w:t>
      </w:r>
      <w:r>
        <w:rPr>
          <w:rFonts w:hint="eastAsia" w:ascii="仿宋" w:hAnsi="仿宋" w:eastAsia="仿宋"/>
          <w:sz w:val="32"/>
          <w:szCs w:val="32"/>
        </w:rPr>
        <w:t>。</w:t>
      </w:r>
    </w:p>
    <w:p w14:paraId="108F19C2">
      <w:pPr>
        <w:pStyle w:val="88214e8d"/>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4C5679A9">
      <w:pPr>
        <w:pStyle w:val="88214e8d"/>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4A3CB927">
      <w:pPr>
        <w:pStyle w:val="88214e8d"/>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6FE2B964">
      <w:pPr>
        <w:pStyle w:val="88214e8d"/>
        <w:spacing w:line="620" w:lineRule="exact"/>
        <w:ind w:left="420" w:leftChars="200"/>
        <w:rPr>
          <w:rFonts w:ascii="仿宋" w:hAnsi="仿宋" w:eastAsia="仿宋"/>
          <w:sz w:val="32"/>
          <w:szCs w:val="32"/>
        </w:rPr>
      </w:pPr>
      <w:r>
        <w:rPr>
          <w:rFonts w:ascii="仿宋_GB2312" w:hAnsi="仿宋_GB2312" w:eastAsia="仿宋_GB2312" w:cs="仿宋_GB2312"/>
          <w:sz w:val="32"/>
        </w:rPr>
        <w:t>1)林区健康稳定</w:t>
      </w:r>
      <w:r>
        <w:rPr>
          <w:rFonts w:ascii="仿宋" w:hAnsi="仿宋" w:eastAsia="仿宋" w:cs="仿宋"/>
          <w:sz w:val="32"/>
        </w:rPr>
        <w:t>(无)，目标值稳定，完成值稳定，分值30，得分30</w:t>
      </w:r>
      <w:r>
        <w:rPr>
          <w:rFonts w:hint="eastAsia" w:ascii="仿宋" w:hAnsi="仿宋" w:eastAsia="仿宋"/>
          <w:sz w:val="32"/>
          <w:szCs w:val="32"/>
        </w:rPr>
        <w:t>。</w:t>
      </w:r>
    </w:p>
    <w:p w14:paraId="45A3E437">
      <w:pPr>
        <w:pStyle w:val="88214e8d"/>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7080CD98">
      <w:pPr>
        <w:pStyle w:val="88214e8d"/>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5471BD7B">
      <w:pPr>
        <w:pStyle w:val="88214e8d"/>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24646C49">
      <w:pPr>
        <w:pStyle w:val="88214e8d"/>
        <w:spacing w:line="620" w:lineRule="exact"/>
        <w:ind w:left="420" w:leftChars="200"/>
        <w:rPr>
          <w:rFonts w:ascii="仿宋" w:hAnsi="仿宋" w:eastAsia="仿宋"/>
          <w:sz w:val="32"/>
          <w:szCs w:val="32"/>
        </w:rPr>
      </w:pPr>
      <w:r>
        <w:rPr>
          <w:rFonts w:ascii="仿宋_GB2312" w:hAnsi="仿宋_GB2312" w:eastAsia="仿宋_GB2312" w:cs="仿宋_GB2312"/>
          <w:sz w:val="32"/>
        </w:rPr>
        <w:t>1)社会满意度</w:t>
      </w:r>
      <w:r>
        <w:rPr>
          <w:rFonts w:ascii="仿宋" w:hAnsi="仿宋" w:eastAsia="仿宋" w:cs="仿宋"/>
          <w:sz w:val="32"/>
        </w:rPr>
        <w:t>(%)，目标值9，完成值90，分值10，得分10</w:t>
      </w:r>
      <w:r>
        <w:rPr>
          <w:rFonts w:hint="eastAsia" w:ascii="仿宋" w:hAnsi="仿宋" w:eastAsia="仿宋"/>
          <w:sz w:val="32"/>
          <w:szCs w:val="32"/>
        </w:rPr>
        <w:t>。</w:t>
      </w:r>
    </w:p>
    <w:p w14:paraId="4E3A4CAF">
      <w:pPr>
        <w:pStyle w:val="88214e8d"/>
        <w:tabs>
          <w:tab w:val="left" w:pos="2244"/>
        </w:tabs>
        <w:spacing w:line="620" w:lineRule="exact"/>
        <w:ind w:left="1890" w:leftChars="900"/>
        <w:rPr>
          <w:rFonts w:ascii="仿宋" w:hAnsi="仿宋" w:eastAsia="仿宋"/>
          <w:b/>
          <w:color w:val="FF0000"/>
          <w:sz w:val="32"/>
          <w:szCs w:val="32"/>
        </w:rPr>
      </w:pPr>
    </w:p>
    <w:p w14:paraId="61ECAF52">
      <w:pPr>
        <w:pStyle w:val="88214e8d"/>
        <w:ind w:left="840" w:firstLine="420"/>
        <w:sectPr>
          <w:type w:val="continuous"/>
          <w:pgSz w:w="11907" w:h="16840"/>
        </w:sectPr>
      </w:pPr>
      <w:bookmarkStart w:id="0" w:name="_GoBack"/>
      <w:bookmarkEnd w:id="0"/>
    </w:p>
    <w:p>
      <w:pPr>
        <w:pageBreakBefore w:val="true"/>
      </w:pPr>
    </w:p>
    <w:p w14:paraId="057F56ED">
      <w:pPr>
        <w:pStyle w:val="fc347963"/>
        <w:rPr>
          <w:rFonts w:ascii="仿宋" w:hAnsi="仿宋" w:eastAsia="仿宋"/>
          <w:sz w:val="32"/>
          <w:szCs w:val="32"/>
        </w:rPr>
      </w:pPr>
    </w:p>
    <w:p w14:paraId="01367DE5">
      <w:pPr>
        <w:pStyle w:val="fc347963"/>
        <w:ind w:firstLine="420"/>
        <w:jc w:val="center"/>
        <w:rPr>
          <w:rFonts w:hint="default" w:ascii="宋体" w:hAnsi="宋体" w:eastAsia="宋体" w:cs="仿宋"/>
          <w:b/>
          <w:sz w:val="44"/>
          <w:szCs w:val="44"/>
          <w:lang w:val="en-US" w:eastAsia="zh-CN"/>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eastAsia="zh-CN"/>
        </w:rPr>
        <w:t>评价报告</w:t>
      </w:r>
    </w:p>
    <w:p w14:paraId="22886BB9">
      <w:pPr>
        <w:pStyle w:val="fc347963"/>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2024创建世界地质公园前期阶段工作经费</w:t>
      </w:r>
      <w:r>
        <w:rPr>
          <w:rFonts w:hint="eastAsia" w:ascii="仿宋" w:hAnsi="仿宋" w:eastAsia="仿宋"/>
          <w:sz w:val="32"/>
          <w:szCs w:val="32"/>
        </w:rPr>
        <w:t>）</w:t>
      </w:r>
    </w:p>
    <w:p w14:paraId="66994E28">
      <w:pPr>
        <w:pStyle w:val="fc347963"/>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2258317B">
      <w:pPr>
        <w:pStyle w:val="fc347963"/>
        <w:ind w:firstLine="643" w:firstLineChars="200"/>
        <w:rPr>
          <w:rFonts w:ascii="仿宋" w:hAnsi="仿宋" w:eastAsia="仿宋"/>
          <w:sz w:val="32"/>
          <w:szCs w:val="32"/>
        </w:rPr>
      </w:pPr>
      <w:r>
        <w:rPr>
          <w:rFonts w:hint="eastAsia" w:ascii="仿宋" w:hAnsi="仿宋" w:eastAsia="仿宋"/>
          <w:b/>
          <w:sz w:val="32"/>
          <w:szCs w:val="32"/>
        </w:rPr>
        <w:t>（一）项目概况</w:t>
      </w:r>
    </w:p>
    <w:p w14:paraId="2C6F0EDB">
      <w:pPr>
        <w:pStyle w:val="fc347963"/>
        <w:ind w:firstLine="1472" w:firstLineChars="460"/>
        <w:rPr>
          <w:rFonts w:ascii="仿宋" w:hAnsi="仿宋" w:eastAsia="仿宋"/>
          <w:sz w:val="32"/>
          <w:szCs w:val="32"/>
        </w:rPr>
      </w:pPr>
      <w:r>
        <w:rPr>
          <w:rFonts w:hint="eastAsia" w:ascii="仿宋" w:hAnsi="仿宋" w:eastAsia="仿宋"/>
          <w:sz w:val="32"/>
          <w:szCs w:val="32"/>
        </w:rPr>
        <w:t>石牛山地质公园拥有丰富的地质遗迹和自然资源，通过开展地质地貌遗迹的调查与研究，可以推动地质遗迹与生态环境的保护与发展，实现生态资源的经济、社会、文化价值，为申报世界地质公园打好基础。</w:t>
      </w:r>
      <w:r>
        <w:rPr>
          <w:rFonts w:ascii="仿宋" w:hAnsi="仿宋" w:eastAsia="仿宋" w:cs="仿宋"/>
          <w:sz w:val="32"/>
        </w:rPr>
        <w:t xml:space="preserve"> </w:t>
      </w:r>
    </w:p>
    <w:p w14:paraId="3B99B2DD">
      <w:pPr>
        <w:pStyle w:val="fc347963"/>
        <w:ind w:firstLine="643" w:firstLineChars="200"/>
        <w:rPr>
          <w:rFonts w:ascii="仿宋" w:hAnsi="仿宋" w:eastAsia="仿宋"/>
          <w:sz w:val="32"/>
          <w:szCs w:val="32"/>
        </w:rPr>
      </w:pPr>
      <w:r>
        <w:rPr>
          <w:rFonts w:hint="eastAsia" w:ascii="仿宋" w:hAnsi="仿宋" w:eastAsia="仿宋"/>
          <w:b/>
          <w:sz w:val="32"/>
          <w:szCs w:val="32"/>
        </w:rPr>
        <w:t>（二）主要成效</w:t>
      </w:r>
    </w:p>
    <w:p w14:paraId="126F90D2">
      <w:pPr>
        <w:pStyle w:val="fc347963"/>
        <w:ind w:firstLine="1472" w:firstLineChars="460"/>
        <w:rPr>
          <w:rFonts w:ascii="仿宋" w:hAnsi="仿宋" w:eastAsia="仿宋"/>
          <w:sz w:val="32"/>
          <w:szCs w:val="32"/>
        </w:rPr>
      </w:pPr>
      <w:r>
        <w:rPr>
          <w:rFonts w:hint="eastAsia" w:ascii="仿宋" w:hAnsi="仿宋" w:eastAsia="仿宋"/>
          <w:sz w:val="32"/>
          <w:szCs w:val="32"/>
        </w:rPr>
        <w:t>石牛山地质公园拥有丰富的地质遗迹和自然资源，通过开展地质地貌遗迹的调查与研究，可以推动地质遗迹与生态环境的保护与发展，实现生态资源的经济、社会、文化价值，为申报世界地质公园打好基础。</w:t>
      </w:r>
    </w:p>
    <w:p w14:paraId="5D13752B">
      <w:pPr>
        <w:pStyle w:val="fc347963"/>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4E82EB41">
      <w:pPr>
        <w:pStyle w:val="fc347963"/>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14:paraId="70903495">
      <w:pPr>
        <w:pStyle w:val="fc347963"/>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673E2D3D">
      <w:pPr>
        <w:pStyle w:val="fc347963"/>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575A79C4">
      <w:pPr>
        <w:pStyle w:val="fc347963"/>
        <w:spacing w:line="620" w:lineRule="exact"/>
        <w:ind w:left="420" w:leftChars="200"/>
        <w:rPr>
          <w:rFonts w:ascii="仿宋" w:hAnsi="仿宋" w:eastAsia="仿宋"/>
          <w:sz w:val="32"/>
          <w:szCs w:val="32"/>
        </w:rPr>
      </w:pPr>
      <w:r>
        <w:rPr>
          <w:rFonts w:ascii="仿宋_GB2312" w:hAnsi="仿宋_GB2312" w:eastAsia="仿宋_GB2312" w:cs="仿宋_GB2312"/>
          <w:sz w:val="32"/>
        </w:rPr>
        <w:t>1)资金投入金额</w:t>
      </w:r>
      <w:r>
        <w:rPr>
          <w:rFonts w:ascii="仿宋" w:hAnsi="仿宋" w:eastAsia="仿宋" w:cs="仿宋"/>
          <w:sz w:val="32"/>
        </w:rPr>
        <w:t>(万元)，目标值100，完成值95.25，分值10，得分10</w:t>
      </w:r>
      <w:r>
        <w:rPr>
          <w:rFonts w:hint="eastAsia" w:ascii="仿宋" w:hAnsi="仿宋" w:eastAsia="仿宋"/>
          <w:sz w:val="32"/>
          <w:szCs w:val="32"/>
        </w:rPr>
        <w:t>。</w:t>
      </w:r>
    </w:p>
    <w:p w14:paraId="1EAD1D9D">
      <w:pPr>
        <w:pStyle w:val="fc347963"/>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63E577B0">
      <w:pPr>
        <w:pStyle w:val="fc347963"/>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203A32F3">
      <w:pPr>
        <w:pStyle w:val="fc347963"/>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2BB63285">
      <w:pPr>
        <w:pStyle w:val="fc347963"/>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7E6F4C72">
      <w:pPr>
        <w:pStyle w:val="fc347963"/>
        <w:spacing w:line="620" w:lineRule="exact"/>
        <w:ind w:left="420" w:leftChars="200"/>
        <w:rPr>
          <w:rFonts w:ascii="仿宋" w:hAnsi="仿宋" w:eastAsia="仿宋"/>
          <w:sz w:val="32"/>
          <w:szCs w:val="32"/>
        </w:rPr>
      </w:pPr>
      <w:r>
        <w:rPr>
          <w:rFonts w:ascii="仿宋_GB2312" w:hAnsi="仿宋_GB2312" w:eastAsia="仿宋_GB2312" w:cs="仿宋_GB2312"/>
          <w:sz w:val="32"/>
        </w:rPr>
        <w:t>1)地质、地貌遗迹调查线路并形成研究报告</w:t>
      </w:r>
      <w:r>
        <w:rPr>
          <w:rFonts w:ascii="仿宋" w:hAnsi="仿宋" w:eastAsia="仿宋" w:cs="仿宋"/>
          <w:sz w:val="32"/>
        </w:rPr>
        <w:t>(条)，目标值4，完成值4，分值10，得分10</w:t>
      </w:r>
      <w:r>
        <w:rPr>
          <w:rFonts w:hint="eastAsia" w:ascii="仿宋" w:hAnsi="仿宋" w:eastAsia="仿宋"/>
          <w:sz w:val="32"/>
          <w:szCs w:val="32"/>
        </w:rPr>
        <w:t>。</w:t>
      </w:r>
    </w:p>
    <w:p w14:paraId="6D95FFEF">
      <w:pPr>
        <w:pStyle w:val="fc347963"/>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2C1082F4">
      <w:pPr>
        <w:pStyle w:val="fc347963"/>
        <w:spacing w:line="620" w:lineRule="exact"/>
        <w:ind w:left="420" w:leftChars="200"/>
        <w:rPr>
          <w:rFonts w:ascii="仿宋" w:hAnsi="仿宋" w:eastAsia="仿宋"/>
          <w:sz w:val="32"/>
          <w:szCs w:val="32"/>
        </w:rPr>
      </w:pPr>
      <w:r>
        <w:rPr>
          <w:rFonts w:ascii="仿宋_GB2312" w:hAnsi="仿宋_GB2312" w:eastAsia="仿宋_GB2312" w:cs="仿宋_GB2312"/>
          <w:sz w:val="32"/>
        </w:rPr>
        <w:t>1)可行性分析报告通过率</w:t>
      </w:r>
      <w:r>
        <w:rPr>
          <w:rFonts w:ascii="仿宋" w:hAnsi="仿宋" w:eastAsia="仿宋" w:cs="仿宋"/>
          <w:sz w:val="32"/>
        </w:rPr>
        <w:t>(%)，目标值100，完成值100，分值20，得分20</w:t>
      </w:r>
      <w:r>
        <w:rPr>
          <w:rFonts w:hint="eastAsia" w:ascii="仿宋" w:hAnsi="仿宋" w:eastAsia="仿宋"/>
          <w:sz w:val="32"/>
          <w:szCs w:val="32"/>
        </w:rPr>
        <w:t>。</w:t>
      </w:r>
    </w:p>
    <w:p w14:paraId="096CB7D6">
      <w:pPr>
        <w:pStyle w:val="fc347963"/>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41A84989">
      <w:pPr>
        <w:pStyle w:val="fc347963"/>
        <w:spacing w:line="620" w:lineRule="exact"/>
        <w:ind w:left="420" w:leftChars="200"/>
        <w:rPr>
          <w:rFonts w:ascii="仿宋" w:hAnsi="仿宋" w:eastAsia="仿宋"/>
          <w:sz w:val="32"/>
          <w:szCs w:val="32"/>
        </w:rPr>
      </w:pPr>
      <w:r>
        <w:rPr>
          <w:rFonts w:ascii="仿宋_GB2312" w:hAnsi="仿宋_GB2312" w:eastAsia="仿宋_GB2312" w:cs="仿宋_GB2312"/>
          <w:sz w:val="32"/>
        </w:rPr>
        <w:t>1)完成时限</w:t>
      </w:r>
      <w:r>
        <w:rPr>
          <w:rFonts w:ascii="仿宋" w:hAnsi="仿宋" w:eastAsia="仿宋" w:cs="仿宋"/>
          <w:sz w:val="32"/>
        </w:rPr>
        <w:t>(年)，目标值1，完成值1，分值10，得分10</w:t>
      </w:r>
      <w:r>
        <w:rPr>
          <w:rFonts w:hint="eastAsia" w:ascii="仿宋" w:hAnsi="仿宋" w:eastAsia="仿宋"/>
          <w:sz w:val="32"/>
          <w:szCs w:val="32"/>
        </w:rPr>
        <w:t>。</w:t>
      </w:r>
    </w:p>
    <w:p w14:paraId="1E19B794">
      <w:pPr>
        <w:pStyle w:val="fc347963"/>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34AE0458">
      <w:pPr>
        <w:pStyle w:val="fc347963"/>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1D6F9E81">
      <w:pPr>
        <w:pStyle w:val="fc347963"/>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629D57D9">
      <w:pPr>
        <w:pStyle w:val="fc347963"/>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3D0C7FA3">
      <w:pPr>
        <w:pStyle w:val="fc347963"/>
        <w:spacing w:line="620" w:lineRule="exact"/>
        <w:ind w:left="420" w:leftChars="200"/>
        <w:rPr>
          <w:rFonts w:ascii="仿宋" w:hAnsi="仿宋" w:eastAsia="仿宋"/>
          <w:sz w:val="32"/>
          <w:szCs w:val="32"/>
        </w:rPr>
      </w:pPr>
      <w:r>
        <w:rPr>
          <w:rFonts w:ascii="仿宋_GB2312" w:hAnsi="仿宋_GB2312" w:eastAsia="仿宋_GB2312" w:cs="仿宋_GB2312"/>
          <w:sz w:val="32"/>
        </w:rPr>
        <w:t>1)地质公园生态环境保护</w:t>
      </w:r>
      <w:r>
        <w:rPr>
          <w:rFonts w:ascii="仿宋" w:hAnsi="仿宋" w:eastAsia="仿宋" w:cs="仿宋"/>
          <w:sz w:val="32"/>
        </w:rPr>
        <w:t>(无)，目标值明显，完成值明显，分值30，得分30</w:t>
      </w:r>
      <w:r>
        <w:rPr>
          <w:rFonts w:hint="eastAsia" w:ascii="仿宋" w:hAnsi="仿宋" w:eastAsia="仿宋"/>
          <w:sz w:val="32"/>
          <w:szCs w:val="32"/>
        </w:rPr>
        <w:t>。</w:t>
      </w:r>
    </w:p>
    <w:p w14:paraId="4948DC88">
      <w:pPr>
        <w:pStyle w:val="fc347963"/>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45DC3DB2">
      <w:pPr>
        <w:pStyle w:val="fc347963"/>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1C00AF48">
      <w:pPr>
        <w:pStyle w:val="fc347963"/>
        <w:spacing w:line="620" w:lineRule="exact"/>
        <w:ind w:left="420" w:leftChars="200"/>
        <w:rPr>
          <w:rFonts w:ascii="仿宋" w:hAnsi="仿宋" w:eastAsia="仿宋"/>
          <w:sz w:val="32"/>
          <w:szCs w:val="32"/>
        </w:rPr>
      </w:pPr>
      <w:r>
        <w:rPr>
          <w:rFonts w:ascii="仿宋_GB2312" w:hAnsi="仿宋_GB2312" w:eastAsia="仿宋_GB2312" w:cs="仿宋_GB2312"/>
          <w:sz w:val="32"/>
        </w:rPr>
        <w:t>1)群众满意度</w:t>
      </w:r>
      <w:r>
        <w:rPr>
          <w:rFonts w:ascii="仿宋" w:hAnsi="仿宋" w:eastAsia="仿宋" w:cs="仿宋"/>
          <w:sz w:val="32"/>
        </w:rPr>
        <w:t>(%)，目标值85，完成值90，分值10，得分10</w:t>
      </w:r>
      <w:r>
        <w:rPr>
          <w:rFonts w:hint="eastAsia" w:ascii="仿宋" w:hAnsi="仿宋" w:eastAsia="仿宋"/>
          <w:sz w:val="32"/>
          <w:szCs w:val="32"/>
        </w:rPr>
        <w:t>。</w:t>
      </w:r>
    </w:p>
    <w:p w14:paraId="4E3A4CAF">
      <w:pPr>
        <w:pStyle w:val="fc347963"/>
        <w:tabs>
          <w:tab w:val="left" w:pos="2244"/>
        </w:tabs>
        <w:spacing w:line="620" w:lineRule="exact"/>
        <w:ind w:left="1890" w:leftChars="900"/>
        <w:rPr>
          <w:rFonts w:ascii="仿宋" w:hAnsi="仿宋" w:eastAsia="仿宋"/>
          <w:b/>
          <w:color w:val="FF0000"/>
          <w:sz w:val="32"/>
          <w:szCs w:val="32"/>
        </w:rPr>
      </w:pPr>
    </w:p>
    <w:p w14:paraId="61ECAF52">
      <w:pPr>
        <w:pStyle w:val="fc347963"/>
        <w:ind w:left="840" w:firstLine="420"/>
        <w:sectPr>
          <w:type w:val="continuous"/>
          <w:pgSz w:w="11907" w:h="16840"/>
        </w:sectPr>
      </w:pPr>
      <w:bookmarkStart w:id="0" w:name="_GoBack"/>
      <w:bookmarkEnd w:id="0"/>
    </w:p>
    <w:p>
      <w:pPr>
        <w:spacing w:line="240" w:lineRule="auto" w:before="260" w:after="260"/>
        <w:jc w:val="left"/>
      </w:pPr>
      <w:r>
        <w:rPr>
          <w:rFonts w:ascii="黑体" w:hAnsi="黑体" w:cs="黑体" w:eastAsia="黑体"/>
          <w:sz w:val="32"/>
        </w:rPr>
        <w:t>三、部门整体支出绩效自评表</w:t>
      </w:r>
    </w:p>
    <w:tbl>
      <w:tblPr>
        <w:tblW w:w="20300" w:type="dxa"/>
        <w:tblBorders>
          <w:top w:val="single"/>
          <w:left w:val="single"/>
          <w:bottom w:val="single"/>
          <w:right w:val="single"/>
          <w:insideH w:val="single"/>
          <w:insideV w:val="single"/>
        </w:tblBorders>
      </w:tblPr>
      <w:tr>
        <w:tc>
          <w:tcPr>
            <w:hMerge w:val="restart"/>
            <w:vAlign w:val="center"/>
          </w:tcPr>
          <w:tcPr>
            <w:tcW w:type="dxa" w:w="1450"/>
          </w:tcPr>
          <w:p>
            <w:pPr>
              <w:jc w:val="center"/>
            </w:pPr>
            <w:r>
              <w:rPr>
                <w:rFonts w:ascii="宋体" w:hAnsi="宋体" w:cs="宋体" w:eastAsia="宋体"/>
                <w:b w:val="true"/>
                <w:i w:val="false"/>
                <w:sz w:val="36"/>
              </w:rPr>
              <w:t>部门整体绩效自评表</w:t>
            </w:r>
          </w:p>
        </w:tc>
        <w:tc>
          <w:tcPr>
            <w:hMerge w:val="continue"/>
            <w:vAlign w:val="center"/>
          </w:tcPr>
          <w:tcPr>
            <w:tcW w:type="dxa" w:w="1450"/>
          </w:tcPr>
          <w:p>
            <w:pPr>
              <w:jc w:val="center"/>
            </w:pPr>
            <w:r>
              <w:rPr>
                <w:rFonts w:ascii="宋体" w:hAnsi="宋体" w:cs="宋体" w:eastAsia="宋体"/>
                <w:b w:val="true"/>
                <w:i w:val="false"/>
                <w:sz w:val="36"/>
              </w:rPr>
              <w:t/>
            </w:r>
          </w:p>
        </w:tc>
        <w:tc>
          <w:tcPr>
            <w:hMerge w:val="continue"/>
            <w:vAlign w:val="center"/>
          </w:tcPr>
          <w:tcPr>
            <w:tcW w:type="dxa" w:w="1450"/>
          </w:tcPr>
          <w:p>
            <w:pPr>
              <w:jc w:val="center"/>
            </w:pPr>
            <w:r>
              <w:rPr>
                <w:rFonts w:ascii="宋体" w:hAnsi="宋体" w:cs="宋体" w:eastAsia="宋体"/>
                <w:b w:val="true"/>
                <w:i w:val="false"/>
                <w:sz w:val="36"/>
              </w:rPr>
              <w:t/>
            </w:r>
          </w:p>
        </w:tc>
        <w:tc>
          <w:tcPr>
            <w:hMerge w:val="continue"/>
            <w:vAlign w:val="center"/>
          </w:tcPr>
          <w:tcPr>
            <w:tcW w:type="dxa" w:w="1450"/>
          </w:tcPr>
          <w:p>
            <w:pPr>
              <w:jc w:val="center"/>
            </w:pPr>
            <w:r>
              <w:rPr>
                <w:rFonts w:ascii="宋体" w:hAnsi="宋体" w:cs="宋体" w:eastAsia="宋体"/>
                <w:b w:val="true"/>
                <w:i w:val="false"/>
                <w:sz w:val="36"/>
              </w:rPr>
              <w:t/>
            </w:r>
          </w:p>
        </w:tc>
        <w:tc>
          <w:tcPr>
            <w:hMerge w:val="continue"/>
            <w:vAlign w:val="center"/>
          </w:tcPr>
          <w:tcPr>
            <w:tcW w:type="dxa" w:w="1450"/>
          </w:tcPr>
          <w:p>
            <w:pPr>
              <w:jc w:val="center"/>
            </w:pPr>
            <w:r>
              <w:rPr>
                <w:rFonts w:ascii="宋体" w:hAnsi="宋体" w:cs="宋体" w:eastAsia="宋体"/>
                <w:b w:val="true"/>
                <w:i w:val="false"/>
                <w:sz w:val="36"/>
              </w:rPr>
              <w:t/>
            </w:r>
          </w:p>
        </w:tc>
        <w:tc>
          <w:tcPr>
            <w:hMerge w:val="continue"/>
            <w:vAlign w:val="center"/>
          </w:tcPr>
          <w:tcPr>
            <w:tcW w:type="dxa" w:w="1450"/>
          </w:tcPr>
          <w:p>
            <w:pPr>
              <w:jc w:val="center"/>
            </w:pPr>
            <w:r>
              <w:rPr>
                <w:rFonts w:ascii="宋体" w:hAnsi="宋体" w:cs="宋体" w:eastAsia="宋体"/>
                <w:b w:val="true"/>
                <w:i w:val="false"/>
                <w:sz w:val="36"/>
              </w:rPr>
              <w:t/>
            </w:r>
          </w:p>
        </w:tc>
        <w:tc>
          <w:tcPr>
            <w:hMerge w:val="continue"/>
            <w:vAlign w:val="center"/>
          </w:tcPr>
          <w:tcPr>
            <w:tcW w:type="dxa" w:w="1450"/>
          </w:tcPr>
          <w:p>
            <w:pPr>
              <w:jc w:val="center"/>
            </w:pPr>
            <w:r>
              <w:rPr>
                <w:rFonts w:ascii="宋体" w:hAnsi="宋体" w:cs="宋体" w:eastAsia="宋体"/>
                <w:b w:val="true"/>
                <w:i w:val="false"/>
                <w:sz w:val="36"/>
              </w:rPr>
              <w:t/>
            </w:r>
          </w:p>
        </w:tc>
        <w:tc>
          <w:tcPr>
            <w:hMerge w:val="continue"/>
            <w:vAlign w:val="center"/>
          </w:tcPr>
          <w:tcPr>
            <w:tcW w:type="dxa" w:w="1450"/>
          </w:tcPr>
          <w:p>
            <w:pPr>
              <w:jc w:val="center"/>
            </w:pPr>
            <w:r>
              <w:rPr>
                <w:rFonts w:ascii="宋体" w:hAnsi="宋体" w:cs="宋体" w:eastAsia="宋体"/>
                <w:b w:val="true"/>
                <w:i w:val="false"/>
                <w:sz w:val="36"/>
              </w:rPr>
              <w:t/>
            </w:r>
          </w:p>
        </w:tc>
        <w:tc>
          <w:tcPr>
            <w:hMerge w:val="continue"/>
            <w:vAlign w:val="center"/>
          </w:tcPr>
          <w:tcPr>
            <w:tcW w:type="dxa" w:w="1450"/>
          </w:tcPr>
          <w:p>
            <w:pPr>
              <w:jc w:val="center"/>
            </w:pPr>
            <w:r>
              <w:rPr>
                <w:rFonts w:ascii="宋体" w:hAnsi="宋体" w:cs="宋体" w:eastAsia="宋体"/>
                <w:b w:val="true"/>
                <w:i w:val="false"/>
                <w:sz w:val="36"/>
              </w:rPr>
              <w:t/>
            </w:r>
          </w:p>
        </w:tc>
        <w:tc>
          <w:tcPr>
            <w:hMerge w:val="continue"/>
            <w:vAlign w:val="center"/>
          </w:tcPr>
          <w:tcPr>
            <w:tcW w:type="dxa" w:w="1450"/>
          </w:tcPr>
          <w:p>
            <w:pPr>
              <w:jc w:val="center"/>
            </w:pPr>
            <w:r>
              <w:rPr>
                <w:rFonts w:ascii="宋体" w:hAnsi="宋体" w:cs="宋体" w:eastAsia="宋体"/>
                <w:b w:val="true"/>
                <w:i w:val="false"/>
                <w:sz w:val="36"/>
              </w:rPr>
              <w:t/>
            </w:r>
          </w:p>
        </w:tc>
        <w:tc>
          <w:tcPr>
            <w:hMerge w:val="continue"/>
            <w:vAlign w:val="center"/>
          </w:tcPr>
          <w:tcPr>
            <w:tcW w:type="dxa" w:w="1450"/>
          </w:tcPr>
          <w:p>
            <w:pPr>
              <w:jc w:val="center"/>
            </w:pPr>
            <w:r>
              <w:rPr>
                <w:rFonts w:ascii="宋体" w:hAnsi="宋体" w:cs="宋体" w:eastAsia="宋体"/>
                <w:b w:val="true"/>
                <w:i w:val="false"/>
                <w:sz w:val="36"/>
              </w:rPr>
              <w:t/>
            </w:r>
          </w:p>
        </w:tc>
        <w:tc>
          <w:tcPr>
            <w:hMerge w:val="continue"/>
            <w:vAlign w:val="center"/>
          </w:tcPr>
          <w:tcPr>
            <w:tcW w:type="dxa" w:w="1450"/>
          </w:tcPr>
          <w:p>
            <w:pPr>
              <w:jc w:val="center"/>
            </w:pPr>
            <w:r>
              <w:rPr>
                <w:rFonts w:ascii="宋体" w:hAnsi="宋体" w:cs="宋体" w:eastAsia="宋体"/>
                <w:b w:val="true"/>
                <w:i w:val="false"/>
                <w:sz w:val="36"/>
              </w:rPr>
              <w:t/>
            </w:r>
          </w:p>
        </w:tc>
        <w:tc>
          <w:tcPr>
            <w:vAlign w:val="center"/>
          </w:tcPr>
          <w:tcPr>
            <w:tcW w:type="dxa" w:w="1450"/>
          </w:tcPr>
          <w:p>
            <w:pPr>
              <w:jc w:val="right"/>
            </w:pPr>
            <w:r>
              <w:rPr>
                <w:rFonts w:ascii="宋体" w:hAnsi="宋体" w:cs="宋体" w:eastAsia="宋体"/>
                <w:b w:val="false"/>
                <w:i w:val="false"/>
                <w:sz w:val="22"/>
              </w:rPr>
              <w:t/>
            </w:r>
          </w:p>
        </w:tc>
        <w:tc>
          <w:tcPr>
            <w:vAlign w:val="center"/>
          </w:tcPr>
          <w:tcPr>
            <w:tcW w:type="dxa" w:w="1450"/>
          </w:tcPr>
          <w:p>
            <w:pPr>
              <w:jc w:val="right"/>
            </w:pPr>
            <w:r>
              <w:rPr>
                <w:rFonts w:ascii="宋体" w:hAnsi="宋体" w:cs="宋体" w:eastAsia="宋体"/>
                <w:b w:val="false"/>
                <w:i w:val="false"/>
                <w:sz w:val="22"/>
              </w:rPr>
              <w:t/>
            </w:r>
          </w:p>
        </w:tc>
      </w:tr>
      <w:tr>
        <w:tc>
          <w:tcPr>
            <w:hMerge w:val="restart"/>
            <w:vAlign w:val="center"/>
          </w:tcPr>
          <w:tcPr>
            <w:tcW w:type="dxa" w:w="1450"/>
          </w:tcPr>
          <w:p>
            <w:pPr>
              <w:jc w:val="center"/>
            </w:pPr>
            <w:r>
              <w:rPr>
                <w:rFonts w:ascii="宋体" w:hAnsi="宋体" w:cs="宋体" w:eastAsia="宋体"/>
                <w:b w:val="false"/>
                <w:i w:val="false"/>
                <w:sz w:val="24"/>
              </w:rPr>
              <w:t>（2025年度）</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2"/>
              </w:rPr>
              <w:t/>
            </w:r>
          </w:p>
        </w:tc>
        <w:tc>
          <w:tcPr>
            <w:vAlign w:val="center"/>
          </w:tcPr>
          <w:tcPr>
            <w:tcW w:type="dxa" w:w="1450"/>
          </w:tcPr>
          <w:p>
            <w:pPr>
              <w:jc w:val="right"/>
            </w:pPr>
            <w:r>
              <w:rPr>
                <w:rFonts w:ascii="宋体" w:hAnsi="宋体" w:cs="宋体" w:eastAsia="宋体"/>
                <w:b w:val="false"/>
                <w:i w:val="false"/>
                <w:sz w:val="22"/>
              </w:rPr>
              <w:t/>
            </w:r>
          </w:p>
        </w:tc>
      </w:tr>
      <w:tr>
        <w:tc>
          <w:tcPr>
            <w:hMerge w:val="restart"/>
            <w:vAlign w:val="center"/>
          </w:tcPr>
          <w:tcPr>
            <w:tcW w:type="dxa" w:w="1450"/>
          </w:tcPr>
          <w:p>
            <w:pPr>
              <w:jc w:val="center"/>
            </w:pPr>
            <w:r>
              <w:rPr>
                <w:rFonts w:ascii="宋体" w:hAnsi="宋体" w:cs="宋体" w:eastAsia="宋体"/>
                <w:b w:val="false"/>
                <w:i w:val="false"/>
                <w:sz w:val="24"/>
              </w:rPr>
              <w:t>专项名称</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401部门整体</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2"/>
              </w:rPr>
              <w:t/>
            </w:r>
          </w:p>
        </w:tc>
        <w:tc>
          <w:tcPr>
            <w:vAlign w:val="center"/>
          </w:tcPr>
          <w:tcPr>
            <w:tcW w:type="dxa" w:w="1450"/>
          </w:tcPr>
          <w:p>
            <w:pPr>
              <w:jc w:val="right"/>
            </w:pPr>
            <w:r>
              <w:rPr>
                <w:rFonts w:ascii="宋体" w:hAnsi="宋体" w:cs="宋体" w:eastAsia="宋体"/>
                <w:b w:val="false"/>
                <w:i w:val="false"/>
                <w:sz w:val="22"/>
              </w:rPr>
              <w:t/>
            </w:r>
          </w:p>
        </w:tc>
      </w:tr>
      <w:tr>
        <w:tc>
          <w:tcPr>
            <w:hMerge w:val="restart"/>
            <w:vAlign w:val="center"/>
          </w:tcPr>
          <w:tcPr>
            <w:tcW w:type="dxa" w:w="1450"/>
          </w:tcPr>
          <w:p>
            <w:pPr>
              <w:jc w:val="center"/>
            </w:pPr>
            <w:r>
              <w:rPr>
                <w:rFonts w:ascii="宋体" w:hAnsi="宋体" w:cs="宋体" w:eastAsia="宋体"/>
                <w:b w:val="false"/>
                <w:i w:val="false"/>
                <w:sz w:val="24"/>
              </w:rPr>
              <w:t>部门（单位）名称</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德化县林业局</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部门预算编码</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401</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2"/>
              </w:rPr>
              <w:t/>
            </w:r>
          </w:p>
        </w:tc>
        <w:tc>
          <w:tcPr>
            <w:vAlign w:val="center"/>
          </w:tcPr>
          <w:tcPr>
            <w:tcW w:type="dxa" w:w="1450"/>
          </w:tcPr>
          <w:p>
            <w:pPr>
              <w:jc w:val="right"/>
            </w:pPr>
            <w:r>
              <w:rPr>
                <w:rFonts w:ascii="宋体" w:hAnsi="宋体" w:cs="宋体" w:eastAsia="宋体"/>
                <w:b w:val="false"/>
                <w:i w:val="false"/>
                <w:sz w:val="22"/>
              </w:rPr>
              <w:t/>
            </w:r>
          </w:p>
        </w:tc>
      </w:tr>
      <w:tr>
        <w:tc>
          <w:tcPr>
            <w:hMerge w:val="restart"/>
            <w:vMerge w:val="restart"/>
            <w:vAlign w:val="center"/>
          </w:tcPr>
          <w:tcPr>
            <w:tcW w:type="dxa" w:w="1450"/>
          </w:tcPr>
          <w:p>
            <w:pPr>
              <w:jc w:val="center"/>
            </w:pPr>
            <w:r>
              <w:rPr>
                <w:rFonts w:ascii="宋体" w:hAnsi="宋体" w:cs="宋体" w:eastAsia="宋体"/>
                <w:b w:val="false"/>
                <w:i w:val="false"/>
                <w:sz w:val="24"/>
              </w:rPr>
              <w:t>财政资金安排和使用情况</w:t>
            </w:r>
          </w:p>
        </w:tc>
        <w:tc>
          <w:tcPr>
            <w:hMerge w:val="restart"/>
            <w:vMerge w:val="restart"/>
            <w:vAlign w:val="center"/>
          </w:tcPr>
          <w:tcPr>
            <w:tcW w:type="dxa" w:w="1450"/>
          </w:tcPr>
          <w:p>
            <w:pPr>
              <w:jc w:val="center"/>
            </w:pPr>
            <w:r>
              <w:rPr>
                <w:rFonts w:ascii="宋体" w:hAnsi="宋体" w:cs="宋体" w:eastAsia="宋体"/>
                <w:b w:val="false"/>
                <w:i w:val="false"/>
                <w:sz w:val="24"/>
              </w:rPr>
              <w:t/>
            </w:r>
          </w:p>
        </w:tc>
        <w:tc>
          <w:tcPr>
            <w:hMerge w:val="continue"/>
            <w:vMerge w:val="restart"/>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预算安排</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拨付情况</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结余情况</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Merge w:val="restart"/>
            <w:vAlign w:val="center"/>
          </w:tcPr>
          <w:tcPr>
            <w:tcW w:type="dxa" w:w="1450"/>
          </w:tcPr>
          <w:p>
            <w:pPr>
              <w:jc w:val="center"/>
            </w:pPr>
            <w:r>
              <w:rPr>
                <w:rFonts w:ascii="宋体" w:hAnsi="宋体" w:cs="宋体" w:eastAsia="宋体"/>
                <w:b w:val="false"/>
                <w:i w:val="false"/>
                <w:sz w:val="22"/>
              </w:rPr>
              <w:t>分值</w:t>
            </w:r>
          </w:p>
        </w:tc>
        <w:tc>
          <w:tcPr>
            <w:hMerge w:val="restart"/>
            <w:vMerge w:val="restart"/>
            <w:vAlign w:val="center"/>
          </w:tcPr>
          <w:tcPr>
            <w:tcW w:type="dxa" w:w="1450"/>
          </w:tcPr>
          <w:p>
            <w:pPr>
              <w:jc w:val="center"/>
            </w:pPr>
            <w:r>
              <w:rPr>
                <w:rFonts w:ascii="宋体" w:hAnsi="宋体" w:cs="宋体" w:eastAsia="宋体"/>
                <w:b w:val="false"/>
                <w:i w:val="false"/>
                <w:sz w:val="22"/>
              </w:rPr>
              <w:t>得分</w:t>
            </w:r>
          </w:p>
        </w:tc>
      </w:tr>
      <w:tr>
        <w:tc>
          <w:tcPr>
            <w:hMerge w:val="restart"/>
            <w:vMerge w:val="continue"/>
            <w:vAlign w:val="center"/>
          </w:tcPr>
          <w:tcPr>
            <w:tcW w:type="dxa" w:w="1450"/>
          </w:tcPr>
          <w:p>
            <w:pPr>
              <w:jc w:val="center"/>
            </w:pPr>
            <w:r>
              <w:rPr>
                <w:rFonts w:ascii="宋体" w:hAnsi="宋体" w:cs="宋体" w:eastAsia="宋体"/>
                <w:b w:val="false"/>
                <w:i w:val="false"/>
                <w:sz w:val="24"/>
              </w:rPr>
              <w:t/>
            </w:r>
          </w:p>
        </w:tc>
        <w:tc>
          <w:tcPr>
            <w:hMerge w:val="restart"/>
            <w:vMerge w:val="continue"/>
            <w:vAlign w:val="center"/>
          </w:tcPr>
          <w:tcPr>
            <w:tcW w:type="dxa" w:w="1450"/>
          </w:tcPr>
          <w:p>
            <w:pPr>
              <w:jc w:val="center"/>
            </w:pPr>
            <w:r>
              <w:rPr>
                <w:rFonts w:ascii="宋体" w:hAnsi="宋体" w:cs="宋体" w:eastAsia="宋体"/>
                <w:b w:val="false"/>
                <w:i w:val="false"/>
                <w:sz w:val="24"/>
              </w:rPr>
              <w:t/>
            </w:r>
          </w:p>
        </w:tc>
        <w:tc>
          <w:tcPr>
            <w:hMerge w:val="continue"/>
            <w:v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年初部门预算安排金额（含历年结余结转）①</w:t>
            </w:r>
          </w:p>
        </w:tc>
        <w:tc>
          <w:tcPr>
            <w:vAlign w:val="center"/>
          </w:tcPr>
          <w:tcPr>
            <w:tcW w:type="dxa" w:w="1450"/>
          </w:tcPr>
          <w:p>
            <w:pPr>
              <w:jc w:val="right"/>
            </w:pPr>
            <w:r>
              <w:rPr>
                <w:rFonts w:ascii="宋体" w:hAnsi="宋体" w:cs="宋体" w:eastAsia="宋体"/>
                <w:b w:val="false"/>
                <w:i w:val="false"/>
                <w:sz w:val="24"/>
              </w:rPr>
              <w:t>年中调整金额②</w:t>
            </w:r>
          </w:p>
        </w:tc>
        <w:tc>
          <w:tcPr>
            <w:vAlign w:val="center"/>
          </w:tcPr>
          <w:tcPr>
            <w:tcW w:type="dxa" w:w="1450"/>
          </w:tcPr>
          <w:p>
            <w:pPr>
              <w:jc w:val="right"/>
            </w:pPr>
            <w:r>
              <w:rPr>
                <w:rFonts w:ascii="宋体" w:hAnsi="宋体" w:cs="宋体" w:eastAsia="宋体"/>
                <w:b w:val="false"/>
                <w:i w:val="false"/>
                <w:sz w:val="24"/>
              </w:rPr>
              <w:t>小计 ③ = ①+②</w:t>
            </w:r>
          </w:p>
        </w:tc>
        <w:tc>
          <w:tcPr>
            <w:vAlign w:val="center"/>
          </w:tcPr>
          <w:tcPr>
            <w:tcW w:type="dxa" w:w="1450"/>
          </w:tcPr>
          <w:p>
            <w:pPr>
              <w:jc w:val="center"/>
            </w:pPr>
            <w:r>
              <w:rPr>
                <w:rFonts w:ascii="宋体" w:hAnsi="宋体" w:cs="宋体" w:eastAsia="宋体"/>
                <w:b w:val="false"/>
                <w:i w:val="false"/>
                <w:sz w:val="24"/>
              </w:rPr>
              <w:t>年度拨付金额 ④</w:t>
            </w:r>
          </w:p>
        </w:tc>
        <w:tc>
          <w:tcPr>
            <w:vAlign w:val="center"/>
          </w:tcPr>
          <w:tcPr>
            <w:tcW w:type="dxa" w:w="1450"/>
          </w:tcPr>
          <w:p>
            <w:pPr>
              <w:jc w:val="center"/>
            </w:pPr>
            <w:r>
              <w:rPr>
                <w:rFonts w:ascii="宋体" w:hAnsi="宋体" w:cs="宋体" w:eastAsia="宋体"/>
                <w:b w:val="false"/>
                <w:i w:val="false"/>
                <w:sz w:val="24"/>
              </w:rPr>
              <w:t>支出实现率(%) ⑤=④/③</w:t>
            </w:r>
          </w:p>
        </w:tc>
        <w:tc>
          <w:tcPr>
            <w:hMerge w:val="restart"/>
            <w:vAlign w:val="center"/>
          </w:tcPr>
          <w:tcPr>
            <w:tcW w:type="dxa" w:w="1450"/>
          </w:tcPr>
          <w:p>
            <w:pPr>
              <w:jc w:val="center"/>
            </w:pPr>
            <w:r>
              <w:rPr>
                <w:rFonts w:ascii="宋体" w:hAnsi="宋体" w:cs="宋体" w:eastAsia="宋体"/>
                <w:b w:val="false"/>
                <w:i w:val="false"/>
                <w:sz w:val="24"/>
              </w:rPr>
              <w:t>本年度结余金额⑥=③-④</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资金结余率(%) ⑦=⑥/③</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Merge w:val="continue"/>
            <w:vAlign w:val="center"/>
          </w:tcPr>
          <w:tcPr>
            <w:tcW w:type="dxa" w:w="1450"/>
          </w:tcPr>
          <w:p>
            <w:pPr>
              <w:jc w:val="center"/>
            </w:pPr>
            <w:r>
              <w:rPr>
                <w:rFonts w:ascii="宋体" w:hAnsi="宋体" w:cs="宋体" w:eastAsia="宋体"/>
                <w:b w:val="false"/>
                <w:i w:val="false"/>
                <w:sz w:val="22"/>
              </w:rPr>
              <w:t/>
            </w:r>
          </w:p>
        </w:tc>
        <w:tc>
          <w:tcPr>
            <w:hMerge w:val="restart"/>
            <w:vMerge w:val="continue"/>
            <w:vAlign w:val="center"/>
          </w:tcPr>
          <w:tcPr>
            <w:tcW w:type="dxa" w:w="1450"/>
          </w:tcPr>
          <w:p>
            <w:pPr>
              <w:jc w:val="center"/>
            </w:pPr>
            <w:r>
              <w:rPr>
                <w:rFonts w:ascii="宋体" w:hAnsi="宋体" w:cs="宋体" w:eastAsia="宋体"/>
                <w:b w:val="false"/>
                <w:i w:val="false"/>
                <w:sz w:val="22"/>
              </w:rPr>
              <w:t/>
            </w:r>
          </w:p>
        </w:tc>
      </w:tr>
      <w:tr>
        <w:tc>
          <w:tcPr>
            <w:hMerge w:val="restart"/>
            <w:v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合计</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center"/>
            </w:pPr>
            <w:r>
              <w:rPr>
                <w:rFonts w:ascii="宋体" w:hAnsi="宋体" w:cs="宋体" w:eastAsia="宋体"/>
                <w:b w:val="false"/>
                <w:i w:val="false"/>
                <w:sz w:val="24"/>
              </w:rPr>
              <w:t>3792.95</w:t>
            </w:r>
          </w:p>
        </w:tc>
        <w:tc>
          <w:tcPr>
            <w:vAlign w:val="center"/>
          </w:tcPr>
          <w:tcPr>
            <w:tcW w:type="dxa" w:w="1450"/>
          </w:tcPr>
          <w:p>
            <w:pPr>
              <w:jc w:val="right"/>
            </w:pPr>
            <w:r>
              <w:rPr>
                <w:rFonts w:ascii="宋体" w:hAnsi="宋体" w:cs="宋体" w:eastAsia="宋体"/>
                <w:b w:val="false"/>
                <w:i w:val="false"/>
                <w:sz w:val="24"/>
              </w:rPr>
              <w:t>10329.05</w:t>
            </w:r>
          </w:p>
        </w:tc>
        <w:tc>
          <w:tcPr>
            <w:vAlign w:val="center"/>
          </w:tcPr>
          <w:tcPr>
            <w:tcW w:type="dxa" w:w="1450"/>
          </w:tcPr>
          <w:p>
            <w:pPr>
              <w:jc w:val="right"/>
            </w:pPr>
            <w:r>
              <w:rPr>
                <w:rFonts w:ascii="宋体" w:hAnsi="宋体" w:cs="宋体" w:eastAsia="宋体"/>
                <w:b w:val="false"/>
                <w:i w:val="false"/>
                <w:sz w:val="24"/>
              </w:rPr>
              <w:t>14122.00</w:t>
            </w:r>
          </w:p>
        </w:tc>
        <w:tc>
          <w:tcPr>
            <w:vAlign w:val="center"/>
          </w:tcPr>
          <w:tcPr>
            <w:tcW w:type="dxa" w:w="1450"/>
          </w:tcPr>
          <w:p>
            <w:pPr>
              <w:jc w:val="center"/>
            </w:pPr>
            <w:r>
              <w:rPr>
                <w:rFonts w:ascii="宋体" w:hAnsi="宋体" w:cs="宋体" w:eastAsia="宋体"/>
                <w:b w:val="false"/>
                <w:i w:val="false"/>
                <w:sz w:val="24"/>
              </w:rPr>
              <w:t>12516.00</w:t>
            </w:r>
          </w:p>
        </w:tc>
        <w:tc>
          <w:tcPr>
            <w:vAlign w:val="center"/>
          </w:tcPr>
          <w:tcPr>
            <w:tcW w:type="dxa" w:w="1450"/>
          </w:tcPr>
          <w:p>
            <w:pPr>
              <w:jc w:val="center"/>
            </w:pPr>
            <w:r>
              <w:rPr>
                <w:rFonts w:ascii="宋体" w:hAnsi="宋体" w:cs="宋体" w:eastAsia="宋体"/>
                <w:b w:val="false"/>
                <w:i w:val="false"/>
                <w:sz w:val="24"/>
              </w:rPr>
              <w:t>88.63</w:t>
            </w:r>
          </w:p>
        </w:tc>
        <w:tc>
          <w:tcPr>
            <w:hMerge w:val="restart"/>
            <w:vAlign w:val="center"/>
          </w:tcPr>
          <w:tcPr>
            <w:tcW w:type="dxa" w:w="1450"/>
          </w:tcPr>
          <w:p>
            <w:pPr>
              <w:jc w:val="center"/>
            </w:pPr>
            <w:r>
              <w:rPr>
                <w:rFonts w:ascii="宋体" w:hAnsi="宋体" w:cs="宋体" w:eastAsia="宋体"/>
                <w:b w:val="false"/>
                <w:i w:val="false"/>
                <w:sz w:val="24"/>
              </w:rPr>
              <w:t>1606.00</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11.3700</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center"/>
            </w:pPr>
            <w:r>
              <w:rPr>
                <w:rFonts w:ascii="宋体" w:hAnsi="宋体" w:cs="宋体" w:eastAsia="宋体"/>
                <w:b w:val="false"/>
                <w:i w:val="false"/>
                <w:sz w:val="22"/>
              </w:rPr>
              <w:t>10</w:t>
            </w:r>
          </w:p>
        </w:tc>
        <w:tc>
          <w:tcPr>
            <w:vAlign w:val="center"/>
          </w:tcPr>
          <w:tcPr>
            <w:tcW w:type="dxa" w:w="1450"/>
          </w:tcPr>
          <w:p>
            <w:pPr>
              <w:jc w:val="center"/>
            </w:pPr>
            <w:r>
              <w:rPr>
                <w:rFonts w:ascii="宋体" w:hAnsi="宋体" w:cs="宋体" w:eastAsia="宋体"/>
                <w:b w:val="false"/>
                <w:i w:val="false"/>
                <w:sz w:val="22"/>
              </w:rPr>
              <w:t>10</w:t>
            </w:r>
          </w:p>
        </w:tc>
      </w:tr>
      <w:tr>
        <w:tc>
          <w:tcPr>
            <w:hMerge w:val="restart"/>
            <w:v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left"/>
            </w:pPr>
            <w:r>
              <w:rPr>
                <w:rFonts w:ascii="宋体" w:hAnsi="宋体" w:cs="宋体" w:eastAsia="宋体"/>
                <w:b w:val="false"/>
                <w:i w:val="false"/>
                <w:sz w:val="24"/>
              </w:rPr>
              <w:t>财政资金小计</w:t>
            </w:r>
          </w:p>
        </w:tc>
        <w:tc>
          <w:tcPr>
            <w:hMerge w:val="continue"/>
            <w:vAlign w:val="center"/>
          </w:tcPr>
          <w:tcPr>
            <w:tcW w:type="dxa" w:w="1450"/>
          </w:tcPr>
          <w:p>
            <w:pPr>
              <w:jc w:val="left"/>
            </w:pPr>
            <w:r>
              <w:rPr>
                <w:rFonts w:ascii="宋体" w:hAnsi="宋体" w:cs="宋体" w:eastAsia="宋体"/>
                <w:b w:val="false"/>
                <w:i w:val="false"/>
                <w:sz w:val="24"/>
              </w:rPr>
              <w:t/>
            </w:r>
          </w:p>
        </w:tc>
        <w:tc>
          <w:tcPr>
            <w:vAlign w:val="center"/>
          </w:tcPr>
          <w:tcPr>
            <w:tcW w:type="dxa" w:w="1450"/>
          </w:tcPr>
          <w:p>
            <w:pPr>
              <w:jc w:val="center"/>
            </w:pPr>
            <w:r>
              <w:rPr>
                <w:rFonts w:ascii="宋体" w:hAnsi="宋体" w:cs="宋体" w:eastAsia="宋体"/>
                <w:b w:val="false"/>
                <w:i w:val="false"/>
                <w:sz w:val="24"/>
              </w:rPr>
              <w:t>3792.95</w:t>
            </w:r>
          </w:p>
        </w:tc>
        <w:tc>
          <w:tcPr>
            <w:vAlign w:val="center"/>
          </w:tcPr>
          <w:tcPr>
            <w:tcW w:type="dxa" w:w="1450"/>
          </w:tcPr>
          <w:p>
            <w:pPr>
              <w:jc w:val="right"/>
            </w:pPr>
            <w:r>
              <w:rPr>
                <w:rFonts w:ascii="宋体" w:hAnsi="宋体" w:cs="宋体" w:eastAsia="宋体"/>
                <w:b w:val="false"/>
                <w:i w:val="false"/>
                <w:sz w:val="24"/>
              </w:rPr>
              <w:t>10329.05</w:t>
            </w:r>
          </w:p>
        </w:tc>
        <w:tc>
          <w:tcPr>
            <w:vAlign w:val="center"/>
          </w:tcPr>
          <w:tcPr>
            <w:tcW w:type="dxa" w:w="1450"/>
          </w:tcPr>
          <w:p>
            <w:pPr>
              <w:jc w:val="right"/>
            </w:pPr>
            <w:r>
              <w:rPr>
                <w:rFonts w:ascii="宋体" w:hAnsi="宋体" w:cs="宋体" w:eastAsia="宋体"/>
                <w:b w:val="false"/>
                <w:i w:val="false"/>
                <w:sz w:val="24"/>
              </w:rPr>
              <w:t>14122.00</w:t>
            </w:r>
          </w:p>
        </w:tc>
        <w:tc>
          <w:tcPr>
            <w:vAlign w:val="center"/>
          </w:tcPr>
          <w:tcPr>
            <w:tcW w:type="dxa" w:w="1450"/>
          </w:tcPr>
          <w:p>
            <w:pPr>
              <w:jc w:val="center"/>
            </w:pPr>
            <w:r>
              <w:rPr>
                <w:rFonts w:ascii="宋体" w:hAnsi="宋体" w:cs="宋体" w:eastAsia="宋体"/>
                <w:b w:val="false"/>
                <w:i w:val="false"/>
                <w:sz w:val="24"/>
              </w:rPr>
              <w:t>12516.00</w:t>
            </w:r>
          </w:p>
        </w:tc>
        <w:tc>
          <w:tcPr>
            <w:vAlign w:val="center"/>
          </w:tcPr>
          <w:tcPr>
            <w:tcW w:type="dxa" w:w="1450"/>
          </w:tcPr>
          <w:p>
            <w:pPr>
              <w:jc w:val="center"/>
            </w:pPr>
            <w:r>
              <w:rPr>
                <w:rFonts w:ascii="宋体" w:hAnsi="宋体" w:cs="宋体" w:eastAsia="宋体"/>
                <w:b w:val="false"/>
                <w:i w:val="false"/>
                <w:sz w:val="24"/>
              </w:rPr>
              <w:t>88.63</w:t>
            </w:r>
          </w:p>
        </w:tc>
        <w:tc>
          <w:tcPr>
            <w:hMerge w:val="restart"/>
            <w:vAlign w:val="center"/>
          </w:tcPr>
          <w:tcPr>
            <w:tcW w:type="dxa" w:w="1450"/>
          </w:tcPr>
          <w:p>
            <w:pPr>
              <w:jc w:val="center"/>
            </w:pPr>
            <w:r>
              <w:rPr>
                <w:rFonts w:ascii="宋体" w:hAnsi="宋体" w:cs="宋体" w:eastAsia="宋体"/>
                <w:b w:val="false"/>
                <w:i w:val="false"/>
                <w:sz w:val="24"/>
              </w:rPr>
              <w:t>1606.00</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11.3700</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2"/>
              </w:rPr>
              <w:t/>
            </w:r>
          </w:p>
        </w:tc>
        <w:tc>
          <w:tcPr>
            <w:vAlign w:val="center"/>
          </w:tcPr>
          <w:tcPr>
            <w:tcW w:type="dxa" w:w="1450"/>
          </w:tcPr>
          <w:p>
            <w:pPr>
              <w:jc w:val="right"/>
            </w:pPr>
            <w:r>
              <w:rPr>
                <w:rFonts w:ascii="宋体" w:hAnsi="宋体" w:cs="宋体" w:eastAsia="宋体"/>
                <w:b w:val="false"/>
                <w:i w:val="false"/>
                <w:sz w:val="22"/>
              </w:rPr>
              <w:t/>
            </w:r>
          </w:p>
        </w:tc>
      </w:tr>
      <w:tr>
        <w:tc>
          <w:tcPr>
            <w:hMerge w:val="restart"/>
            <w:v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left"/>
            </w:pPr>
            <w:r>
              <w:rPr>
                <w:rFonts w:ascii="宋体" w:hAnsi="宋体" w:cs="宋体" w:eastAsia="宋体"/>
                <w:b w:val="false"/>
                <w:i w:val="false"/>
                <w:sz w:val="24"/>
              </w:rPr>
              <w:t>①中央财政资金</w:t>
            </w:r>
          </w:p>
        </w:tc>
        <w:tc>
          <w:tcPr>
            <w:hMerge w:val="continue"/>
            <w:vAlign w:val="center"/>
          </w:tcPr>
          <w:tcPr>
            <w:tcW w:type="dxa" w:w="1450"/>
          </w:tcPr>
          <w:p>
            <w:pPr>
              <w:jc w:val="left"/>
            </w:pPr>
            <w:r>
              <w:rPr>
                <w:rFonts w:ascii="宋体" w:hAnsi="宋体" w:cs="宋体" w:eastAsia="宋体"/>
                <w:b w:val="false"/>
                <w:i w:val="false"/>
                <w:sz w:val="24"/>
              </w:rPr>
              <w:t/>
            </w:r>
          </w:p>
        </w:tc>
        <w:tc>
          <w:tcPr>
            <w:vAlign w:val="center"/>
          </w:tcPr>
          <w:tcPr>
            <w:tcW w:type="dxa" w:w="1450"/>
          </w:tcPr>
          <w:p>
            <w:pPr>
              <w:jc w:val="center"/>
            </w:pPr>
            <w:r>
              <w:rPr>
                <w:rFonts w:ascii="宋体" w:hAnsi="宋体" w:cs="宋体" w:eastAsia="宋体"/>
                <w:b w:val="false"/>
                <w:i w:val="false"/>
                <w:sz w:val="24"/>
              </w:rPr>
              <w:t>0.00</w:t>
            </w:r>
          </w:p>
        </w:tc>
        <w:tc>
          <w:tcPr>
            <w:vAlign w:val="center"/>
          </w:tcPr>
          <w:tcPr>
            <w:tcW w:type="dxa" w:w="1450"/>
          </w:tcPr>
          <w:p>
            <w:pPr>
              <w:jc w:val="right"/>
            </w:pPr>
            <w:r>
              <w:rPr>
                <w:rFonts w:ascii="宋体" w:hAnsi="宋体" w:cs="宋体" w:eastAsia="宋体"/>
                <w:b w:val="false"/>
                <w:i w:val="false"/>
                <w:sz w:val="24"/>
              </w:rPr>
              <w:t>0.00</w:t>
            </w:r>
          </w:p>
        </w:tc>
        <w:tc>
          <w:tcPr>
            <w:vAlign w:val="center"/>
          </w:tcPr>
          <w:tcPr>
            <w:tcW w:type="dxa" w:w="1450"/>
          </w:tcPr>
          <w:p>
            <w:pPr>
              <w:jc w:val="right"/>
            </w:pPr>
            <w:r>
              <w:rPr>
                <w:rFonts w:ascii="宋体" w:hAnsi="宋体" w:cs="宋体" w:eastAsia="宋体"/>
                <w:b w:val="false"/>
                <w:i w:val="false"/>
                <w:sz w:val="24"/>
              </w:rPr>
              <w:t>0.00</w:t>
            </w:r>
          </w:p>
        </w:tc>
        <w:tc>
          <w:tcPr>
            <w:vAlign w:val="center"/>
          </w:tcPr>
          <w:tcPr>
            <w:tcW w:type="dxa" w:w="1450"/>
          </w:tcPr>
          <w:p>
            <w:pPr>
              <w:jc w:val="center"/>
            </w:pPr>
            <w:r>
              <w:rPr>
                <w:rFonts w:ascii="宋体" w:hAnsi="宋体" w:cs="宋体" w:eastAsia="宋体"/>
                <w:b w:val="false"/>
                <w:i w:val="false"/>
                <w:sz w:val="24"/>
              </w:rPr>
              <w:t>0.00</w:t>
            </w:r>
          </w:p>
        </w:tc>
        <w:tc>
          <w:tcPr>
            <w:vAlign w:val="center"/>
          </w:tcPr>
          <w:tcPr>
            <w:tcW w:type="dxa" w:w="1450"/>
          </w:tcPr>
          <w:p>
            <w:pPr>
              <w:jc w:val="center"/>
            </w:pPr>
            <w:r>
              <w:rPr>
                <w:rFonts w:ascii="宋体" w:hAnsi="宋体" w:cs="宋体" w:eastAsia="宋体"/>
                <w:b w:val="false"/>
                <w:i w:val="false"/>
                <w:sz w:val="24"/>
              </w:rPr>
              <w:t>0.00</w:t>
            </w:r>
          </w:p>
        </w:tc>
        <w:tc>
          <w:tcPr>
            <w:hMerge w:val="restart"/>
            <w:vAlign w:val="center"/>
          </w:tcPr>
          <w:tcPr>
            <w:tcW w:type="dxa" w:w="1450"/>
          </w:tcPr>
          <w:p>
            <w:pPr>
              <w:jc w:val="center"/>
            </w:pPr>
            <w:r>
              <w:rPr>
                <w:rFonts w:ascii="宋体" w:hAnsi="宋体" w:cs="宋体" w:eastAsia="宋体"/>
                <w:b w:val="false"/>
                <w:i w:val="false"/>
                <w:sz w:val="24"/>
              </w:rPr>
              <w:t>0.00</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0.00</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2"/>
              </w:rPr>
              <w:t/>
            </w:r>
          </w:p>
        </w:tc>
        <w:tc>
          <w:tcPr>
            <w:vAlign w:val="center"/>
          </w:tcPr>
          <w:tcPr>
            <w:tcW w:type="dxa" w:w="1450"/>
          </w:tcPr>
          <w:p>
            <w:pPr>
              <w:jc w:val="right"/>
            </w:pPr>
            <w:r>
              <w:rPr>
                <w:rFonts w:ascii="宋体" w:hAnsi="宋体" w:cs="宋体" w:eastAsia="宋体"/>
                <w:b w:val="false"/>
                <w:i w:val="false"/>
                <w:sz w:val="22"/>
              </w:rPr>
              <w:t/>
            </w:r>
          </w:p>
        </w:tc>
      </w:tr>
      <w:tr>
        <w:tc>
          <w:tcPr>
            <w:hMerge w:val="restart"/>
            <w:v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left"/>
            </w:pPr>
            <w:r>
              <w:rPr>
                <w:rFonts w:ascii="宋体" w:hAnsi="宋体" w:cs="宋体" w:eastAsia="宋体"/>
                <w:b w:val="false"/>
                <w:i w:val="false"/>
                <w:sz w:val="24"/>
              </w:rPr>
              <w:t>②省级财政资金</w:t>
            </w:r>
          </w:p>
        </w:tc>
        <w:tc>
          <w:tcPr>
            <w:hMerge w:val="continue"/>
            <w:vAlign w:val="center"/>
          </w:tcPr>
          <w:tcPr>
            <w:tcW w:type="dxa" w:w="1450"/>
          </w:tcPr>
          <w:p>
            <w:pPr>
              <w:jc w:val="left"/>
            </w:pPr>
            <w:r>
              <w:rPr>
                <w:rFonts w:ascii="宋体" w:hAnsi="宋体" w:cs="宋体" w:eastAsia="宋体"/>
                <w:b w:val="false"/>
                <w:i w:val="false"/>
                <w:sz w:val="24"/>
              </w:rPr>
              <w:t/>
            </w:r>
          </w:p>
        </w:tc>
        <w:tc>
          <w:tcPr>
            <w:vAlign w:val="center"/>
          </w:tcPr>
          <w:tcPr>
            <w:tcW w:type="dxa" w:w="1450"/>
          </w:tcPr>
          <w:p>
            <w:pPr>
              <w:jc w:val="center"/>
            </w:pPr>
            <w:r>
              <w:rPr>
                <w:rFonts w:ascii="宋体" w:hAnsi="宋体" w:cs="宋体" w:eastAsia="宋体"/>
                <w:b w:val="false"/>
                <w:i w:val="false"/>
                <w:sz w:val="24"/>
              </w:rPr>
              <w:t>0.00</w:t>
            </w:r>
          </w:p>
        </w:tc>
        <w:tc>
          <w:tcPr>
            <w:vAlign w:val="center"/>
          </w:tcPr>
          <w:tcPr>
            <w:tcW w:type="dxa" w:w="1450"/>
          </w:tcPr>
          <w:p>
            <w:pPr>
              <w:jc w:val="right"/>
            </w:pPr>
            <w:r>
              <w:rPr>
                <w:rFonts w:ascii="宋体" w:hAnsi="宋体" w:cs="宋体" w:eastAsia="宋体"/>
                <w:b w:val="false"/>
                <w:i w:val="false"/>
                <w:sz w:val="24"/>
              </w:rPr>
              <w:t>0.00</w:t>
            </w:r>
          </w:p>
        </w:tc>
        <w:tc>
          <w:tcPr>
            <w:vAlign w:val="center"/>
          </w:tcPr>
          <w:tcPr>
            <w:tcW w:type="dxa" w:w="1450"/>
          </w:tcPr>
          <w:p>
            <w:pPr>
              <w:jc w:val="right"/>
            </w:pPr>
            <w:r>
              <w:rPr>
                <w:rFonts w:ascii="宋体" w:hAnsi="宋体" w:cs="宋体" w:eastAsia="宋体"/>
                <w:b w:val="false"/>
                <w:i w:val="false"/>
                <w:sz w:val="24"/>
              </w:rPr>
              <w:t>0.00</w:t>
            </w:r>
          </w:p>
        </w:tc>
        <w:tc>
          <w:tcPr>
            <w:vAlign w:val="center"/>
          </w:tcPr>
          <w:tcPr>
            <w:tcW w:type="dxa" w:w="1450"/>
          </w:tcPr>
          <w:p>
            <w:pPr>
              <w:jc w:val="center"/>
            </w:pPr>
            <w:r>
              <w:rPr>
                <w:rFonts w:ascii="宋体" w:hAnsi="宋体" w:cs="宋体" w:eastAsia="宋体"/>
                <w:b w:val="false"/>
                <w:i w:val="false"/>
                <w:sz w:val="24"/>
              </w:rPr>
              <w:t>0.00</w:t>
            </w:r>
          </w:p>
        </w:tc>
        <w:tc>
          <w:tcPr>
            <w:vAlign w:val="center"/>
          </w:tcPr>
          <w:tcPr>
            <w:tcW w:type="dxa" w:w="1450"/>
          </w:tcPr>
          <w:p>
            <w:pPr>
              <w:jc w:val="center"/>
            </w:pPr>
            <w:r>
              <w:rPr>
                <w:rFonts w:ascii="宋体" w:hAnsi="宋体" w:cs="宋体" w:eastAsia="宋体"/>
                <w:b w:val="false"/>
                <w:i w:val="false"/>
                <w:sz w:val="24"/>
              </w:rPr>
              <w:t>0.00</w:t>
            </w:r>
          </w:p>
        </w:tc>
        <w:tc>
          <w:tcPr>
            <w:hMerge w:val="restart"/>
            <w:vAlign w:val="center"/>
          </w:tcPr>
          <w:tcPr>
            <w:tcW w:type="dxa" w:w="1450"/>
          </w:tcPr>
          <w:p>
            <w:pPr>
              <w:jc w:val="center"/>
            </w:pPr>
            <w:r>
              <w:rPr>
                <w:rFonts w:ascii="宋体" w:hAnsi="宋体" w:cs="宋体" w:eastAsia="宋体"/>
                <w:b w:val="false"/>
                <w:i w:val="false"/>
                <w:sz w:val="24"/>
              </w:rPr>
              <w:t>0.00</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0.00</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2"/>
              </w:rPr>
              <w:t/>
            </w:r>
          </w:p>
        </w:tc>
        <w:tc>
          <w:tcPr>
            <w:vAlign w:val="center"/>
          </w:tcPr>
          <w:tcPr>
            <w:tcW w:type="dxa" w:w="1450"/>
          </w:tcPr>
          <w:p>
            <w:pPr>
              <w:jc w:val="right"/>
            </w:pPr>
            <w:r>
              <w:rPr>
                <w:rFonts w:ascii="宋体" w:hAnsi="宋体" w:cs="宋体" w:eastAsia="宋体"/>
                <w:b w:val="false"/>
                <w:i w:val="false"/>
                <w:sz w:val="22"/>
              </w:rPr>
              <w:t/>
            </w:r>
          </w:p>
        </w:tc>
      </w:tr>
      <w:tr>
        <w:tc>
          <w:tcPr>
            <w:hMerge w:val="restart"/>
            <w:v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left"/>
            </w:pPr>
            <w:r>
              <w:rPr>
                <w:rFonts w:ascii="宋体" w:hAnsi="宋体" w:cs="宋体" w:eastAsia="宋体"/>
                <w:b w:val="false"/>
                <w:i w:val="false"/>
                <w:sz w:val="24"/>
              </w:rPr>
              <w:t>③地方财政资金</w:t>
            </w:r>
          </w:p>
        </w:tc>
        <w:tc>
          <w:tcPr>
            <w:hMerge w:val="continue"/>
            <w:vAlign w:val="center"/>
          </w:tcPr>
          <w:tcPr>
            <w:tcW w:type="dxa" w:w="1450"/>
          </w:tcPr>
          <w:p>
            <w:pPr>
              <w:jc w:val="left"/>
            </w:pPr>
            <w:r>
              <w:rPr>
                <w:rFonts w:ascii="宋体" w:hAnsi="宋体" w:cs="宋体" w:eastAsia="宋体"/>
                <w:b w:val="false"/>
                <w:i w:val="false"/>
                <w:sz w:val="24"/>
              </w:rPr>
              <w:t/>
            </w:r>
          </w:p>
        </w:tc>
        <w:tc>
          <w:tcPr>
            <w:vAlign w:val="center"/>
          </w:tcPr>
          <w:tcPr>
            <w:tcW w:type="dxa" w:w="1450"/>
          </w:tcPr>
          <w:p>
            <w:pPr>
              <w:jc w:val="center"/>
            </w:pPr>
            <w:r>
              <w:rPr>
                <w:rFonts w:ascii="宋体" w:hAnsi="宋体" w:cs="宋体" w:eastAsia="宋体"/>
                <w:b w:val="false"/>
                <w:i w:val="false"/>
                <w:sz w:val="24"/>
              </w:rPr>
              <w:t>3792.95</w:t>
            </w:r>
          </w:p>
        </w:tc>
        <w:tc>
          <w:tcPr>
            <w:vAlign w:val="center"/>
          </w:tcPr>
          <w:tcPr>
            <w:tcW w:type="dxa" w:w="1450"/>
          </w:tcPr>
          <w:p>
            <w:pPr>
              <w:jc w:val="right"/>
            </w:pPr>
            <w:r>
              <w:rPr>
                <w:rFonts w:ascii="宋体" w:hAnsi="宋体" w:cs="宋体" w:eastAsia="宋体"/>
                <w:b w:val="false"/>
                <w:i w:val="false"/>
                <w:sz w:val="24"/>
              </w:rPr>
              <w:t>10329.05</w:t>
            </w:r>
          </w:p>
        </w:tc>
        <w:tc>
          <w:tcPr>
            <w:vAlign w:val="center"/>
          </w:tcPr>
          <w:tcPr>
            <w:tcW w:type="dxa" w:w="1450"/>
          </w:tcPr>
          <w:p>
            <w:pPr>
              <w:jc w:val="right"/>
            </w:pPr>
            <w:r>
              <w:rPr>
                <w:rFonts w:ascii="宋体" w:hAnsi="宋体" w:cs="宋体" w:eastAsia="宋体"/>
                <w:b w:val="false"/>
                <w:i w:val="false"/>
                <w:sz w:val="24"/>
              </w:rPr>
              <w:t>14122.00</w:t>
            </w:r>
          </w:p>
        </w:tc>
        <w:tc>
          <w:tcPr>
            <w:vAlign w:val="center"/>
          </w:tcPr>
          <w:tcPr>
            <w:tcW w:type="dxa" w:w="1450"/>
          </w:tcPr>
          <w:p>
            <w:pPr>
              <w:jc w:val="center"/>
            </w:pPr>
            <w:r>
              <w:rPr>
                <w:rFonts w:ascii="宋体" w:hAnsi="宋体" w:cs="宋体" w:eastAsia="宋体"/>
                <w:b w:val="false"/>
                <w:i w:val="false"/>
                <w:sz w:val="24"/>
              </w:rPr>
              <w:t>12516.00</w:t>
            </w:r>
          </w:p>
        </w:tc>
        <w:tc>
          <w:tcPr>
            <w:vAlign w:val="center"/>
          </w:tcPr>
          <w:tcPr>
            <w:tcW w:type="dxa" w:w="1450"/>
          </w:tcPr>
          <w:p>
            <w:pPr>
              <w:jc w:val="center"/>
            </w:pPr>
            <w:r>
              <w:rPr>
                <w:rFonts w:ascii="宋体" w:hAnsi="宋体" w:cs="宋体" w:eastAsia="宋体"/>
                <w:b w:val="false"/>
                <w:i w:val="false"/>
                <w:sz w:val="24"/>
              </w:rPr>
              <w:t>88.63</w:t>
            </w:r>
          </w:p>
        </w:tc>
        <w:tc>
          <w:tcPr>
            <w:hMerge w:val="restart"/>
            <w:vAlign w:val="center"/>
          </w:tcPr>
          <w:tcPr>
            <w:tcW w:type="dxa" w:w="1450"/>
          </w:tcPr>
          <w:p>
            <w:pPr>
              <w:jc w:val="center"/>
            </w:pPr>
            <w:r>
              <w:rPr>
                <w:rFonts w:ascii="宋体" w:hAnsi="宋体" w:cs="宋体" w:eastAsia="宋体"/>
                <w:b w:val="false"/>
                <w:i w:val="false"/>
                <w:sz w:val="24"/>
              </w:rPr>
              <w:t>1606.00</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11.3700</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2"/>
              </w:rPr>
              <w:t/>
            </w:r>
          </w:p>
        </w:tc>
        <w:tc>
          <w:tcPr>
            <w:vAlign w:val="center"/>
          </w:tcPr>
          <w:tcPr>
            <w:tcW w:type="dxa" w:w="1450"/>
          </w:tcPr>
          <w:p>
            <w:pPr>
              <w:jc w:val="right"/>
            </w:pPr>
            <w:r>
              <w:rPr>
                <w:rFonts w:ascii="宋体" w:hAnsi="宋体" w:cs="宋体" w:eastAsia="宋体"/>
                <w:b w:val="false"/>
                <w:i w:val="false"/>
                <w:sz w:val="22"/>
              </w:rPr>
              <w:t/>
            </w:r>
          </w:p>
        </w:tc>
      </w:tr>
      <w:tr>
        <w:tc>
          <w:tcPr>
            <w:hMerge w:val="restart"/>
            <w:v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其他资金小计</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center"/>
            </w:pPr>
            <w:r>
              <w:rPr>
                <w:rFonts w:ascii="宋体" w:hAnsi="宋体" w:cs="宋体" w:eastAsia="宋体"/>
                <w:b w:val="false"/>
                <w:i w:val="false"/>
                <w:sz w:val="24"/>
              </w:rPr>
              <w:t>0.00</w:t>
            </w:r>
          </w:p>
        </w:tc>
        <w:tc>
          <w:tcPr>
            <w:vAlign w:val="center"/>
          </w:tcPr>
          <w:tcPr>
            <w:tcW w:type="dxa" w:w="1450"/>
          </w:tcPr>
          <w:p>
            <w:pPr>
              <w:jc w:val="right"/>
            </w:pPr>
            <w:r>
              <w:rPr>
                <w:rFonts w:ascii="宋体" w:hAnsi="宋体" w:cs="宋体" w:eastAsia="宋体"/>
                <w:b w:val="false"/>
                <w:i w:val="false"/>
                <w:sz w:val="24"/>
              </w:rPr>
              <w:t>0.00</w:t>
            </w:r>
          </w:p>
        </w:tc>
        <w:tc>
          <w:tcPr>
            <w:vAlign w:val="center"/>
          </w:tcPr>
          <w:tcPr>
            <w:tcW w:type="dxa" w:w="1450"/>
          </w:tcPr>
          <w:p>
            <w:pPr>
              <w:jc w:val="right"/>
            </w:pPr>
            <w:r>
              <w:rPr>
                <w:rFonts w:ascii="宋体" w:hAnsi="宋体" w:cs="宋体" w:eastAsia="宋体"/>
                <w:b w:val="false"/>
                <w:i w:val="false"/>
                <w:sz w:val="24"/>
              </w:rPr>
              <w:t>0.00</w:t>
            </w:r>
          </w:p>
        </w:tc>
        <w:tc>
          <w:tcPr>
            <w:vAlign w:val="center"/>
          </w:tcPr>
          <w:tcPr>
            <w:tcW w:type="dxa" w:w="1450"/>
          </w:tcPr>
          <w:p>
            <w:pPr>
              <w:jc w:val="center"/>
            </w:pPr>
            <w:r>
              <w:rPr>
                <w:rFonts w:ascii="宋体" w:hAnsi="宋体" w:cs="宋体" w:eastAsia="宋体"/>
                <w:b w:val="false"/>
                <w:i w:val="false"/>
                <w:sz w:val="24"/>
              </w:rPr>
              <w:t>0.00</w:t>
            </w:r>
          </w:p>
        </w:tc>
        <w:tc>
          <w:tcPr>
            <w:vAlign w:val="center"/>
          </w:tcPr>
          <w:tcPr>
            <w:tcW w:type="dxa" w:w="1450"/>
          </w:tcPr>
          <w:p>
            <w:pPr>
              <w:jc w:val="center"/>
            </w:pPr>
            <w:r>
              <w:rPr>
                <w:rFonts w:ascii="宋体" w:hAnsi="宋体" w:cs="宋体" w:eastAsia="宋体"/>
                <w:b w:val="false"/>
                <w:i w:val="false"/>
                <w:sz w:val="24"/>
              </w:rPr>
              <w:t>0.00</w:t>
            </w:r>
          </w:p>
        </w:tc>
        <w:tc>
          <w:tcPr>
            <w:hMerge w:val="restart"/>
            <w:vAlign w:val="center"/>
          </w:tcPr>
          <w:tcPr>
            <w:tcW w:type="dxa" w:w="1450"/>
          </w:tcPr>
          <w:p>
            <w:pPr>
              <w:jc w:val="center"/>
            </w:pPr>
            <w:r>
              <w:rPr>
                <w:rFonts w:ascii="宋体" w:hAnsi="宋体" w:cs="宋体" w:eastAsia="宋体"/>
                <w:b w:val="false"/>
                <w:i w:val="false"/>
                <w:sz w:val="24"/>
              </w:rPr>
              <w:t>0.00</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0.00</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2"/>
              </w:rPr>
              <w:t/>
            </w:r>
          </w:p>
        </w:tc>
        <w:tc>
          <w:tcPr>
            <w:vAlign w:val="center"/>
          </w:tcPr>
          <w:tcPr>
            <w:tcW w:type="dxa" w:w="1450"/>
          </w:tcPr>
          <w:p>
            <w:pPr>
              <w:jc w:val="right"/>
            </w:pPr>
            <w:r>
              <w:rPr>
                <w:rFonts w:ascii="宋体" w:hAnsi="宋体" w:cs="宋体" w:eastAsia="宋体"/>
                <w:b w:val="false"/>
                <w:i w:val="false"/>
                <w:sz w:val="22"/>
              </w:rPr>
              <w:t/>
            </w:r>
          </w:p>
        </w:tc>
      </w:tr>
      <w:tr>
        <w:tc>
          <w:tcPr>
            <w:hMerge w:val="restart"/>
            <w:vMerge w:val="restart"/>
            <w:vAlign w:val="center"/>
          </w:tcPr>
          <w:tcPr>
            <w:tcW w:type="dxa" w:w="1450"/>
          </w:tcPr>
          <w:p>
            <w:pPr>
              <w:jc w:val="center"/>
            </w:pPr>
            <w:r>
              <w:rPr>
                <w:rFonts w:ascii="宋体" w:hAnsi="宋体" w:cs="宋体" w:eastAsia="宋体"/>
                <w:b w:val="false"/>
                <w:i w:val="false"/>
                <w:sz w:val="24"/>
              </w:rPr>
              <w:t>年度总体目标</w:t>
            </w:r>
          </w:p>
        </w:tc>
        <w:tc>
          <w:tcPr>
            <w:hMerge w:val="restart"/>
            <w:vAlign w:val="center"/>
          </w:tcPr>
          <w:tcPr>
            <w:tcW w:type="dxa" w:w="1450"/>
          </w:tcPr>
          <w:p>
            <w:pPr>
              <w:jc w:val="center"/>
            </w:pPr>
            <w:r>
              <w:rPr>
                <w:rFonts w:ascii="宋体" w:hAnsi="宋体" w:cs="宋体" w:eastAsia="宋体"/>
                <w:b w:val="false"/>
                <w:i w:val="false"/>
                <w:sz w:val="24"/>
              </w:rPr>
              <w:t>预期目标</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目标实际完成情况</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紧密衔接省市林业目标任务，深度融入全县发展大局，充分挖掘森林资源潜力，紧扣共同富裕山区范例战略，围绕“四项”工程建设一“世界陶瓷之都、国家文旅融合发展示范区、全省城乡融合发展示范县、共享高品质生活幸福城市”，以林长制为抓手、深化林改为动力、兴林富民为目标，全力推进林业高质量发展。</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紧密衔接省市林业目标任务，深度融入全县发展大局，充分挖掘森林资源潜力，紧扣共同富裕山区范例战略，围绕“四项”工程建设一“世界陶瓷之都、国家文旅融合发展示范区、全省城乡融合发展示范县、共享高品质生活幸福城市”，以林长制为抓手、深化林改为动力、兴林富民为目标，全力推进林业高质量发展。</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restart"/>
            <w:vAlign w:val="center"/>
          </w:tcPr>
          <w:tcPr>
            <w:tcW w:type="dxa" w:w="1450"/>
          </w:tcPr>
          <w:p>
            <w:pPr>
              <w:jc w:val="right"/>
            </w:pPr>
            <w:r>
              <w:rPr>
                <w:rFonts w:ascii="宋体" w:hAnsi="宋体" w:cs="宋体" w:eastAsia="宋体"/>
                <w:b w:val="false"/>
                <w:i w:val="false"/>
                <w:sz w:val="24"/>
              </w:rPr>
              <w:t>绩效
指标</w:t>
            </w:r>
          </w:p>
        </w:tc>
        <w:tc>
          <w:tcPr>
            <w:vAlign w:val="center"/>
          </w:tcPr>
          <w:tcPr>
            <w:tcW w:type="dxa" w:w="1450"/>
          </w:tcPr>
          <w:p>
            <w:pPr>
              <w:jc w:val="right"/>
            </w:pPr>
            <w:r>
              <w:rPr>
                <w:rFonts w:ascii="宋体" w:hAnsi="宋体" w:cs="宋体" w:eastAsia="宋体"/>
                <w:b w:val="false"/>
                <w:i w:val="false"/>
                <w:sz w:val="24"/>
              </w:rPr>
              <w:t>一级指标</w:t>
            </w:r>
          </w:p>
        </w:tc>
        <w:tc>
          <w:tcPr>
            <w:vAlign w:val="center"/>
          </w:tcPr>
          <w:tcPr>
            <w:tcW w:type="dxa" w:w="1450"/>
          </w:tcPr>
          <w:p>
            <w:pPr>
              <w:jc w:val="right"/>
            </w:pPr>
            <w:r>
              <w:rPr>
                <w:rFonts w:ascii="宋体" w:hAnsi="宋体" w:cs="宋体" w:eastAsia="宋体"/>
                <w:b w:val="false"/>
                <w:i w:val="false"/>
                <w:sz w:val="24"/>
              </w:rPr>
              <w:t>二级指标</w:t>
            </w:r>
          </w:p>
        </w:tc>
        <w:tc>
          <w:tcPr>
            <w:hMerge w:val="restart"/>
            <w:vAlign w:val="center"/>
          </w:tcPr>
          <w:tcPr>
            <w:tcW w:type="dxa" w:w="1450"/>
          </w:tcPr>
          <w:p>
            <w:pPr>
              <w:jc w:val="center"/>
            </w:pPr>
            <w:r>
              <w:rPr>
                <w:rFonts w:ascii="宋体" w:hAnsi="宋体" w:cs="宋体" w:eastAsia="宋体"/>
                <w:b w:val="false"/>
                <w:i w:val="false"/>
                <w:sz w:val="24"/>
              </w:rPr>
              <w:t>三级指标</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年度指标值</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实际完成值</w:t>
            </w:r>
          </w:p>
        </w:tc>
        <w:tc>
          <w:tcPr>
            <w:vAlign w:val="center"/>
          </w:tcPr>
          <w:tcPr>
            <w:tcW w:type="dxa" w:w="1450"/>
          </w:tcPr>
          <w:p>
            <w:pPr>
              <w:jc w:val="right"/>
            </w:pPr>
            <w:r>
              <w:rPr>
                <w:rFonts w:ascii="宋体" w:hAnsi="宋体" w:cs="宋体" w:eastAsia="宋体"/>
                <w:b w:val="false"/>
                <w:i w:val="false"/>
                <w:sz w:val="24"/>
              </w:rPr>
              <w:t>指标分值</w:t>
            </w:r>
          </w:p>
        </w:tc>
        <w:tc>
          <w:tcPr>
            <w:vAlign w:val="center"/>
          </w:tcPr>
          <w:tcPr>
            <w:tcW w:type="dxa" w:w="1450"/>
          </w:tcPr>
          <w:p>
            <w:pPr>
              <w:jc w:val="right"/>
            </w:pPr>
            <w:r>
              <w:rPr>
                <w:rFonts w:ascii="宋体" w:hAnsi="宋体" w:cs="宋体" w:eastAsia="宋体"/>
                <w:b w:val="false"/>
                <w:i w:val="false"/>
                <w:sz w:val="24"/>
              </w:rPr>
              <w:t>自评得分</w:t>
            </w:r>
          </w:p>
        </w:tc>
        <w:tc>
          <w:tcPr>
            <w:hMerge w:val="restart"/>
            <w:vAlign w:val="center"/>
          </w:tcPr>
          <w:tcPr>
            <w:tcW w:type="dxa" w:w="1450"/>
          </w:tcPr>
          <w:p>
            <w:pPr>
              <w:jc w:val="center"/>
            </w:pPr>
            <w:r>
              <w:rPr>
                <w:rFonts w:ascii="宋体" w:hAnsi="宋体" w:cs="宋体" w:eastAsia="宋体"/>
                <w:b w:val="false"/>
                <w:i w:val="false"/>
                <w:sz w:val="24"/>
              </w:rPr>
              <w:t>偏差原因分析及改进措施</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hMerge w:val="restart"/>
            <w:vMerge w:val="restart"/>
            <w:vAlign w:val="center"/>
          </w:tcPr>
          <w:tcPr>
            <w:tcW w:type="dxa" w:w="1450"/>
          </w:tcPr>
          <w:p>
            <w:pPr>
              <w:jc w:val="right"/>
            </w:pPr>
            <w:r>
              <w:rPr>
                <w:rFonts w:ascii="宋体" w:hAnsi="宋体" w:cs="宋体" w:eastAsia="宋体"/>
                <w:b w:val="false"/>
                <w:i w:val="false"/>
                <w:sz w:val="22"/>
              </w:rPr>
              <w:t>一般性支出情况</w:t>
            </w:r>
          </w:p>
        </w:tc>
        <w:tc>
          <w:tcPr>
            <w:hMerge w:val="restart"/>
            <w:vMerge w:val="restart"/>
            <w:vAlign w:val="center"/>
          </w:tcPr>
          <w:tcPr>
            <w:tcW w:type="dxa" w:w="1450"/>
          </w:tcPr>
          <w:p>
            <w:pPr>
              <w:jc w:val="right"/>
            </w:pPr>
            <w:r>
              <w:rPr>
                <w:rFonts w:ascii="宋体" w:hAnsi="宋体" w:cs="宋体" w:eastAsia="宋体"/>
                <w:b w:val="false"/>
                <w:i w:val="false"/>
                <w:sz w:val="22"/>
              </w:rPr>
              <w:t>一般性支出情况</w:t>
            </w:r>
          </w:p>
        </w:tc>
        <w:tc>
          <w:tcPr>
            <w:hMerge w:val="restart"/>
            <w:vAlign w:val="center"/>
          </w:tcPr>
          <w:tcPr>
            <w:tcW w:type="dxa" w:w="1450"/>
          </w:tcPr>
          <w:p>
            <w:pPr>
              <w:jc w:val="right"/>
            </w:pPr>
            <w:r>
              <w:rPr>
                <w:rFonts w:ascii="宋体" w:hAnsi="宋体" w:cs="宋体" w:eastAsia="宋体"/>
                <w:b w:val="false"/>
                <w:i w:val="false"/>
                <w:sz w:val="22"/>
              </w:rPr>
              <w:t>“三公”经费控制率</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≤100%</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100</w:t>
            </w:r>
          </w:p>
        </w:tc>
        <w:tc>
          <w:tcPr>
            <w:vAlign w:val="center"/>
          </w:tcPr>
          <w:tcPr>
            <w:tcW w:type="dxa" w:w="1450"/>
          </w:tcPr>
          <w:p>
            <w:pPr>
              <w:jc w:val="right"/>
            </w:pPr>
            <w:r>
              <w:rPr>
                <w:rFonts w:ascii="宋体" w:hAnsi="宋体" w:cs="宋体" w:eastAsia="宋体"/>
                <w:b w:val="false"/>
                <w:i w:val="false"/>
                <w:sz w:val="24"/>
              </w:rPr>
              <w:t>2</w:t>
            </w:r>
          </w:p>
        </w:tc>
        <w:tc>
          <w:tcPr>
            <w:vAlign w:val="center"/>
          </w:tcPr>
          <w:tcPr>
            <w:tcW w:type="dxa" w:w="1450"/>
          </w:tcPr>
          <w:p>
            <w:pPr>
              <w:jc w:val="right"/>
            </w:pPr>
            <w:r>
              <w:rPr>
                <w:rFonts w:ascii="宋体" w:hAnsi="宋体" w:cs="宋体" w:eastAsia="宋体"/>
                <w:b w:val="false"/>
                <w:i w:val="false"/>
                <w:sz w:val="24"/>
              </w:rPr>
              <w:t>2</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hMerge w:val="restart"/>
            <w:vMerge w:val="continue"/>
            <w:vAlign w:val="center"/>
          </w:tcPr>
          <w:tcPr>
            <w:tcW w:type="dxa" w:w="1450"/>
          </w:tcPr>
          <w:p>
            <w:pPr>
              <w:jc w:val="right"/>
            </w:pPr>
            <w:r>
              <w:rPr>
                <w:rFonts w:ascii="宋体" w:hAnsi="宋体" w:cs="宋体" w:eastAsia="宋体"/>
                <w:b w:val="false"/>
                <w:i w:val="false"/>
                <w:sz w:val="22"/>
              </w:rPr>
              <w:t>一般性支出情况</w:t>
            </w:r>
          </w:p>
        </w:tc>
        <w:tc>
          <w:tcPr>
            <w:hMerge w:val="restart"/>
            <w:vMerge w:val="continue"/>
            <w:vAlign w:val="center"/>
          </w:tcPr>
          <w:tcPr>
            <w:tcW w:type="dxa" w:w="1450"/>
          </w:tcPr>
          <w:p>
            <w:pPr>
              <w:jc w:val="right"/>
            </w:pPr>
            <w:r>
              <w:rPr>
                <w:rFonts w:ascii="宋体" w:hAnsi="宋体" w:cs="宋体" w:eastAsia="宋体"/>
                <w:b w:val="false"/>
                <w:i w:val="false"/>
                <w:sz w:val="22"/>
              </w:rPr>
              <w:t>一般性支出情况</w:t>
            </w:r>
          </w:p>
        </w:tc>
        <w:tc>
          <w:tcPr>
            <w:hMerge w:val="restart"/>
            <w:vAlign w:val="center"/>
          </w:tcPr>
          <w:tcPr>
            <w:tcW w:type="dxa" w:w="1450"/>
          </w:tcPr>
          <w:p>
            <w:pPr>
              <w:jc w:val="right"/>
            </w:pPr>
            <w:r>
              <w:rPr>
                <w:rFonts w:ascii="宋体" w:hAnsi="宋体" w:cs="宋体" w:eastAsia="宋体"/>
                <w:b w:val="false"/>
                <w:i w:val="false"/>
                <w:sz w:val="22"/>
              </w:rPr>
              <w:t>“三公”经费违规使用次数</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≤0次</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0</w:t>
            </w:r>
          </w:p>
        </w:tc>
        <w:tc>
          <w:tcPr>
            <w:vAlign w:val="center"/>
          </w:tcPr>
          <w:tcPr>
            <w:tcW w:type="dxa" w:w="1450"/>
          </w:tcPr>
          <w:p>
            <w:pPr>
              <w:jc w:val="right"/>
            </w:pPr>
            <w:r>
              <w:rPr>
                <w:rFonts w:ascii="宋体" w:hAnsi="宋体" w:cs="宋体" w:eastAsia="宋体"/>
                <w:b w:val="false"/>
                <w:i w:val="false"/>
                <w:sz w:val="24"/>
              </w:rPr>
              <w:t>2</w:t>
            </w:r>
          </w:p>
        </w:tc>
        <w:tc>
          <w:tcPr>
            <w:vAlign w:val="center"/>
          </w:tcPr>
          <w:tcPr>
            <w:tcW w:type="dxa" w:w="1450"/>
          </w:tcPr>
          <w:p>
            <w:pPr>
              <w:jc w:val="right"/>
            </w:pPr>
            <w:r>
              <w:rPr>
                <w:rFonts w:ascii="宋体" w:hAnsi="宋体" w:cs="宋体" w:eastAsia="宋体"/>
                <w:b w:val="false"/>
                <w:i w:val="false"/>
                <w:sz w:val="24"/>
              </w:rPr>
              <w:t>2</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hMerge w:val="restart"/>
            <w:vMerge w:val="continue"/>
            <w:vAlign w:val="center"/>
          </w:tcPr>
          <w:tcPr>
            <w:tcW w:type="dxa" w:w="1450"/>
          </w:tcPr>
          <w:p>
            <w:pPr>
              <w:jc w:val="right"/>
            </w:pPr>
            <w:r>
              <w:rPr>
                <w:rFonts w:ascii="宋体" w:hAnsi="宋体" w:cs="宋体" w:eastAsia="宋体"/>
                <w:b w:val="false"/>
                <w:i w:val="false"/>
                <w:sz w:val="22"/>
              </w:rPr>
              <w:t>一般性支出情况</w:t>
            </w:r>
          </w:p>
        </w:tc>
        <w:tc>
          <w:tcPr>
            <w:hMerge w:val="restart"/>
            <w:vMerge w:val="continue"/>
            <w:vAlign w:val="center"/>
          </w:tcPr>
          <w:tcPr>
            <w:tcW w:type="dxa" w:w="1450"/>
          </w:tcPr>
          <w:p>
            <w:pPr>
              <w:jc w:val="right"/>
            </w:pPr>
            <w:r>
              <w:rPr>
                <w:rFonts w:ascii="宋体" w:hAnsi="宋体" w:cs="宋体" w:eastAsia="宋体"/>
                <w:b w:val="false"/>
                <w:i w:val="false"/>
                <w:sz w:val="22"/>
              </w:rPr>
              <w:t>一般性支出情况</w:t>
            </w:r>
          </w:p>
        </w:tc>
        <w:tc>
          <w:tcPr>
            <w:hMerge w:val="restart"/>
            <w:vAlign w:val="center"/>
          </w:tcPr>
          <w:tcPr>
            <w:tcW w:type="dxa" w:w="1450"/>
          </w:tcPr>
          <w:p>
            <w:pPr>
              <w:jc w:val="right"/>
            </w:pPr>
            <w:r>
              <w:rPr>
                <w:rFonts w:ascii="宋体" w:hAnsi="宋体" w:cs="宋体" w:eastAsia="宋体"/>
                <w:b w:val="false"/>
                <w:i w:val="false"/>
                <w:sz w:val="22"/>
              </w:rPr>
              <w:t>会议费、差旅费超标准使用次数</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≤0次</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0</w:t>
            </w:r>
          </w:p>
        </w:tc>
        <w:tc>
          <w:tcPr>
            <w:vAlign w:val="center"/>
          </w:tcPr>
          <w:tcPr>
            <w:tcW w:type="dxa" w:w="1450"/>
          </w:tcPr>
          <w:p>
            <w:pPr>
              <w:jc w:val="right"/>
            </w:pPr>
            <w:r>
              <w:rPr>
                <w:rFonts w:ascii="宋体" w:hAnsi="宋体" w:cs="宋体" w:eastAsia="宋体"/>
                <w:b w:val="false"/>
                <w:i w:val="false"/>
                <w:sz w:val="24"/>
              </w:rPr>
              <w:t>2</w:t>
            </w:r>
          </w:p>
        </w:tc>
        <w:tc>
          <w:tcPr>
            <w:vAlign w:val="center"/>
          </w:tcPr>
          <w:tcPr>
            <w:tcW w:type="dxa" w:w="1450"/>
          </w:tcPr>
          <w:p>
            <w:pPr>
              <w:jc w:val="right"/>
            </w:pPr>
            <w:r>
              <w:rPr>
                <w:rFonts w:ascii="宋体" w:hAnsi="宋体" w:cs="宋体" w:eastAsia="宋体"/>
                <w:b w:val="false"/>
                <w:i w:val="false"/>
                <w:sz w:val="24"/>
              </w:rPr>
              <w:t>2</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hMerge w:val="restart"/>
            <w:vMerge w:val="restart"/>
            <w:vAlign w:val="center"/>
          </w:tcPr>
          <w:tcPr>
            <w:tcW w:type="dxa" w:w="1450"/>
          </w:tcPr>
          <w:p>
            <w:pPr>
              <w:jc w:val="right"/>
            </w:pPr>
            <w:r>
              <w:rPr>
                <w:rFonts w:ascii="宋体" w:hAnsi="宋体" w:cs="宋体" w:eastAsia="宋体"/>
                <w:b w:val="false"/>
                <w:i w:val="false"/>
                <w:sz w:val="22"/>
              </w:rPr>
              <w:t>产出指标</w:t>
            </w:r>
          </w:p>
        </w:tc>
        <w:tc>
          <w:tcPr>
            <w:hMerge w:val="restart"/>
            <w:vMerge w:val="restart"/>
            <w:vAlign w:val="center"/>
          </w:tcPr>
          <w:tcPr>
            <w:tcW w:type="dxa" w:w="1450"/>
          </w:tcPr>
          <w:p>
            <w:pPr>
              <w:jc w:val="right"/>
            </w:pPr>
            <w:r>
              <w:rPr>
                <w:rFonts w:ascii="宋体" w:hAnsi="宋体" w:cs="宋体" w:eastAsia="宋体"/>
                <w:b w:val="false"/>
                <w:i w:val="false"/>
                <w:sz w:val="22"/>
              </w:rPr>
              <w:t>数量指标</w:t>
            </w:r>
          </w:p>
        </w:tc>
        <w:tc>
          <w:tcPr>
            <w:hMerge w:val="restart"/>
            <w:vAlign w:val="center"/>
          </w:tcPr>
          <w:tcPr>
            <w:tcW w:type="dxa" w:w="1450"/>
          </w:tcPr>
          <w:p>
            <w:pPr>
              <w:jc w:val="right"/>
            </w:pPr>
            <w:r>
              <w:rPr>
                <w:rFonts w:ascii="宋体" w:hAnsi="宋体" w:cs="宋体" w:eastAsia="宋体"/>
                <w:b w:val="false"/>
                <w:i w:val="false"/>
                <w:sz w:val="22"/>
              </w:rPr>
              <w:t>生物防火林带抚育面积</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=1万亩</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1</w:t>
            </w:r>
          </w:p>
        </w:tc>
        <w:tc>
          <w:tcPr>
            <w:vAlign w:val="center"/>
          </w:tcPr>
          <w:tcPr>
            <w:tcW w:type="dxa" w:w="1450"/>
          </w:tcPr>
          <w:p>
            <w:pPr>
              <w:jc w:val="right"/>
            </w:pPr>
            <w:r>
              <w:rPr>
                <w:rFonts w:ascii="宋体" w:hAnsi="宋体" w:cs="宋体" w:eastAsia="宋体"/>
                <w:b w:val="false"/>
                <w:i w:val="false"/>
                <w:sz w:val="24"/>
              </w:rPr>
              <w:t>8</w:t>
            </w:r>
          </w:p>
        </w:tc>
        <w:tc>
          <w:tcPr>
            <w:vAlign w:val="center"/>
          </w:tcPr>
          <w:tcPr>
            <w:tcW w:type="dxa" w:w="1450"/>
          </w:tcPr>
          <w:p>
            <w:pPr>
              <w:jc w:val="right"/>
            </w:pPr>
            <w:r>
              <w:rPr>
                <w:rFonts w:ascii="宋体" w:hAnsi="宋体" w:cs="宋体" w:eastAsia="宋体"/>
                <w:b w:val="false"/>
                <w:i w:val="false"/>
                <w:sz w:val="24"/>
              </w:rPr>
              <w:t>8</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hMerge w:val="restart"/>
            <w:vMerge w:val="continue"/>
            <w:vAlign w:val="center"/>
          </w:tcPr>
          <w:tcPr>
            <w:tcW w:type="dxa" w:w="1450"/>
          </w:tcPr>
          <w:p>
            <w:pPr>
              <w:jc w:val="right"/>
            </w:pPr>
            <w:r>
              <w:rPr>
                <w:rFonts w:ascii="宋体" w:hAnsi="宋体" w:cs="宋体" w:eastAsia="宋体"/>
                <w:b w:val="false"/>
                <w:i w:val="false"/>
                <w:sz w:val="22"/>
              </w:rPr>
              <w:t>产出指标</w:t>
            </w:r>
          </w:p>
        </w:tc>
        <w:tc>
          <w:tcPr>
            <w:hMerge w:val="restart"/>
            <w:vMerge w:val="continue"/>
            <w:vAlign w:val="center"/>
          </w:tcPr>
          <w:tcPr>
            <w:tcW w:type="dxa" w:w="1450"/>
          </w:tcPr>
          <w:p>
            <w:pPr>
              <w:jc w:val="right"/>
            </w:pPr>
            <w:r>
              <w:rPr>
                <w:rFonts w:ascii="宋体" w:hAnsi="宋体" w:cs="宋体" w:eastAsia="宋体"/>
                <w:b w:val="false"/>
                <w:i w:val="false"/>
                <w:sz w:val="22"/>
              </w:rPr>
              <w:t>数量指标</w:t>
            </w:r>
          </w:p>
        </w:tc>
        <w:tc>
          <w:tcPr>
            <w:hMerge w:val="restart"/>
            <w:vAlign w:val="center"/>
          </w:tcPr>
          <w:tcPr>
            <w:tcW w:type="dxa" w:w="1450"/>
          </w:tcPr>
          <w:p>
            <w:pPr>
              <w:jc w:val="right"/>
            </w:pPr>
            <w:r>
              <w:rPr>
                <w:rFonts w:ascii="宋体" w:hAnsi="宋体" w:cs="宋体" w:eastAsia="宋体"/>
                <w:b w:val="false"/>
                <w:i w:val="false"/>
                <w:sz w:val="22"/>
              </w:rPr>
              <w:t>乡镇半专业森林消防队伍数量</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=20队</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20</w:t>
            </w:r>
          </w:p>
        </w:tc>
        <w:tc>
          <w:tcPr>
            <w:vAlign w:val="center"/>
          </w:tcPr>
          <w:tcPr>
            <w:tcW w:type="dxa" w:w="1450"/>
          </w:tcPr>
          <w:p>
            <w:pPr>
              <w:jc w:val="right"/>
            </w:pPr>
            <w:r>
              <w:rPr>
                <w:rFonts w:ascii="宋体" w:hAnsi="宋体" w:cs="宋体" w:eastAsia="宋体"/>
                <w:b w:val="false"/>
                <w:i w:val="false"/>
                <w:sz w:val="24"/>
              </w:rPr>
              <w:t>8</w:t>
            </w:r>
          </w:p>
        </w:tc>
        <w:tc>
          <w:tcPr>
            <w:vAlign w:val="center"/>
          </w:tcPr>
          <w:tcPr>
            <w:tcW w:type="dxa" w:w="1450"/>
          </w:tcPr>
          <w:p>
            <w:pPr>
              <w:jc w:val="right"/>
            </w:pPr>
            <w:r>
              <w:rPr>
                <w:rFonts w:ascii="宋体" w:hAnsi="宋体" w:cs="宋体" w:eastAsia="宋体"/>
                <w:b w:val="false"/>
                <w:i w:val="false"/>
                <w:sz w:val="24"/>
              </w:rPr>
              <w:t>8</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hMerge w:val="restart"/>
            <w:vMerge w:val="continue"/>
            <w:vAlign w:val="center"/>
          </w:tcPr>
          <w:tcPr>
            <w:tcW w:type="dxa" w:w="1450"/>
          </w:tcPr>
          <w:p>
            <w:pPr>
              <w:jc w:val="right"/>
            </w:pPr>
            <w:r>
              <w:rPr>
                <w:rFonts w:ascii="宋体" w:hAnsi="宋体" w:cs="宋体" w:eastAsia="宋体"/>
                <w:b w:val="false"/>
                <w:i w:val="false"/>
                <w:sz w:val="22"/>
              </w:rPr>
              <w:t>产出指标</w:t>
            </w:r>
          </w:p>
        </w:tc>
        <w:tc>
          <w:tcPr>
            <w:hMerge w:val="restart"/>
            <w:vMerge w:val="restart"/>
            <w:vAlign w:val="center"/>
          </w:tcPr>
          <w:tcPr>
            <w:tcW w:type="dxa" w:w="1450"/>
          </w:tcPr>
          <w:p>
            <w:pPr>
              <w:jc w:val="right"/>
            </w:pPr>
            <w:r>
              <w:rPr>
                <w:rFonts w:ascii="宋体" w:hAnsi="宋体" w:cs="宋体" w:eastAsia="宋体"/>
                <w:b w:val="false"/>
                <w:i w:val="false"/>
                <w:sz w:val="22"/>
              </w:rPr>
              <w:t>质量指标</w:t>
            </w:r>
          </w:p>
        </w:tc>
        <w:tc>
          <w:tcPr>
            <w:hMerge w:val="restart"/>
            <w:vAlign w:val="center"/>
          </w:tcPr>
          <w:tcPr>
            <w:tcW w:type="dxa" w:w="1450"/>
          </w:tcPr>
          <w:p>
            <w:pPr>
              <w:jc w:val="right"/>
            </w:pPr>
            <w:r>
              <w:rPr>
                <w:rFonts w:ascii="宋体" w:hAnsi="宋体" w:cs="宋体" w:eastAsia="宋体"/>
                <w:b w:val="false"/>
                <w:i w:val="false"/>
                <w:sz w:val="22"/>
              </w:rPr>
              <w:t>造林和生物防火林带抚育合格率</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≥85%</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90</w:t>
            </w:r>
          </w:p>
        </w:tc>
        <w:tc>
          <w:tcPr>
            <w:vAlign w:val="center"/>
          </w:tcPr>
          <w:tcPr>
            <w:tcW w:type="dxa" w:w="1450"/>
          </w:tcPr>
          <w:p>
            <w:pPr>
              <w:jc w:val="right"/>
            </w:pPr>
            <w:r>
              <w:rPr>
                <w:rFonts w:ascii="宋体" w:hAnsi="宋体" w:cs="宋体" w:eastAsia="宋体"/>
                <w:b w:val="false"/>
                <w:i w:val="false"/>
                <w:sz w:val="24"/>
              </w:rPr>
              <w:t>8</w:t>
            </w:r>
          </w:p>
        </w:tc>
        <w:tc>
          <w:tcPr>
            <w:vAlign w:val="center"/>
          </w:tcPr>
          <w:tcPr>
            <w:tcW w:type="dxa" w:w="1450"/>
          </w:tcPr>
          <w:p>
            <w:pPr>
              <w:jc w:val="right"/>
            </w:pPr>
            <w:r>
              <w:rPr>
                <w:rFonts w:ascii="宋体" w:hAnsi="宋体" w:cs="宋体" w:eastAsia="宋体"/>
                <w:b w:val="false"/>
                <w:i w:val="false"/>
                <w:sz w:val="24"/>
              </w:rPr>
              <w:t>8</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hMerge w:val="restart"/>
            <w:vMerge w:val="continue"/>
            <w:vAlign w:val="center"/>
          </w:tcPr>
          <w:tcPr>
            <w:tcW w:type="dxa" w:w="1450"/>
          </w:tcPr>
          <w:p>
            <w:pPr>
              <w:jc w:val="right"/>
            </w:pPr>
            <w:r>
              <w:rPr>
                <w:rFonts w:ascii="宋体" w:hAnsi="宋体" w:cs="宋体" w:eastAsia="宋体"/>
                <w:b w:val="false"/>
                <w:i w:val="false"/>
                <w:sz w:val="22"/>
              </w:rPr>
              <w:t>产出指标</w:t>
            </w:r>
          </w:p>
        </w:tc>
        <w:tc>
          <w:tcPr>
            <w:hMerge w:val="restart"/>
            <w:vMerge w:val="continue"/>
            <w:vAlign w:val="center"/>
          </w:tcPr>
          <w:tcPr>
            <w:tcW w:type="dxa" w:w="1450"/>
          </w:tcPr>
          <w:p>
            <w:pPr>
              <w:jc w:val="right"/>
            </w:pPr>
            <w:r>
              <w:rPr>
                <w:rFonts w:ascii="宋体" w:hAnsi="宋体" w:cs="宋体" w:eastAsia="宋体"/>
                <w:b w:val="false"/>
                <w:i w:val="false"/>
                <w:sz w:val="22"/>
              </w:rPr>
              <w:t>质量指标</w:t>
            </w:r>
          </w:p>
        </w:tc>
        <w:tc>
          <w:tcPr>
            <w:hMerge w:val="restart"/>
            <w:vAlign w:val="center"/>
          </w:tcPr>
          <w:tcPr>
            <w:tcW w:type="dxa" w:w="1450"/>
          </w:tcPr>
          <w:p>
            <w:pPr>
              <w:jc w:val="right"/>
            </w:pPr>
            <w:r>
              <w:rPr>
                <w:rFonts w:ascii="宋体" w:hAnsi="宋体" w:cs="宋体" w:eastAsia="宋体"/>
                <w:b w:val="false"/>
                <w:i w:val="false"/>
                <w:sz w:val="22"/>
              </w:rPr>
              <w:t>生态公益林保有率</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=100%</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100</w:t>
            </w:r>
          </w:p>
        </w:tc>
        <w:tc>
          <w:tcPr>
            <w:vAlign w:val="center"/>
          </w:tcPr>
          <w:tcPr>
            <w:tcW w:type="dxa" w:w="1450"/>
          </w:tcPr>
          <w:p>
            <w:pPr>
              <w:jc w:val="right"/>
            </w:pPr>
            <w:r>
              <w:rPr>
                <w:rFonts w:ascii="宋体" w:hAnsi="宋体" w:cs="宋体" w:eastAsia="宋体"/>
                <w:b w:val="false"/>
                <w:i w:val="false"/>
                <w:sz w:val="24"/>
              </w:rPr>
              <w:t>8</w:t>
            </w:r>
          </w:p>
        </w:tc>
        <w:tc>
          <w:tcPr>
            <w:vAlign w:val="center"/>
          </w:tcPr>
          <w:tcPr>
            <w:tcW w:type="dxa" w:w="1450"/>
          </w:tcPr>
          <w:p>
            <w:pPr>
              <w:jc w:val="right"/>
            </w:pPr>
            <w:r>
              <w:rPr>
                <w:rFonts w:ascii="宋体" w:hAnsi="宋体" w:cs="宋体" w:eastAsia="宋体"/>
                <w:b w:val="false"/>
                <w:i w:val="false"/>
                <w:sz w:val="24"/>
              </w:rPr>
              <w:t>8</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hMerge w:val="restart"/>
            <w:vMerge w:val="continue"/>
            <w:vAlign w:val="center"/>
          </w:tcPr>
          <w:tcPr>
            <w:tcW w:type="dxa" w:w="1450"/>
          </w:tcPr>
          <w:p>
            <w:pPr>
              <w:jc w:val="right"/>
            </w:pPr>
            <w:r>
              <w:rPr>
                <w:rFonts w:ascii="宋体" w:hAnsi="宋体" w:cs="宋体" w:eastAsia="宋体"/>
                <w:b w:val="false"/>
                <w:i w:val="false"/>
                <w:sz w:val="22"/>
              </w:rPr>
              <w:t>产出指标</w:t>
            </w:r>
          </w:p>
        </w:tc>
        <w:tc>
          <w:tcPr>
            <w:vAlign w:val="center"/>
          </w:tcPr>
          <w:tcPr>
            <w:tcW w:type="dxa" w:w="1450"/>
          </w:tcPr>
          <w:p>
            <w:pPr>
              <w:jc w:val="right"/>
            </w:pPr>
            <w:r>
              <w:rPr>
                <w:rFonts w:ascii="宋体" w:hAnsi="宋体" w:cs="宋体" w:eastAsia="宋体"/>
                <w:b w:val="false"/>
                <w:i w:val="false"/>
                <w:sz w:val="22"/>
              </w:rPr>
              <w:t>时效指标</w:t>
            </w:r>
          </w:p>
        </w:tc>
        <w:tc>
          <w:tcPr>
            <w:hMerge w:val="restart"/>
            <w:vAlign w:val="center"/>
          </w:tcPr>
          <w:tcPr>
            <w:tcW w:type="dxa" w:w="1450"/>
          </w:tcPr>
          <w:p>
            <w:pPr>
              <w:jc w:val="right"/>
            </w:pPr>
            <w:r>
              <w:rPr>
                <w:rFonts w:ascii="宋体" w:hAnsi="宋体" w:cs="宋体" w:eastAsia="宋体"/>
                <w:b w:val="false"/>
                <w:i w:val="false"/>
                <w:sz w:val="22"/>
              </w:rPr>
              <w:t xml:space="preserve">完成时限
</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=1年</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1</w:t>
            </w:r>
          </w:p>
        </w:tc>
        <w:tc>
          <w:tcPr>
            <w:vAlign w:val="center"/>
          </w:tcPr>
          <w:tcPr>
            <w:tcW w:type="dxa" w:w="1450"/>
          </w:tcPr>
          <w:p>
            <w:pPr>
              <w:jc w:val="right"/>
            </w:pPr>
            <w:r>
              <w:rPr>
                <w:rFonts w:ascii="宋体" w:hAnsi="宋体" w:cs="宋体" w:eastAsia="宋体"/>
                <w:b w:val="false"/>
                <w:i w:val="false"/>
                <w:sz w:val="24"/>
              </w:rPr>
              <w:t>4</w:t>
            </w:r>
          </w:p>
        </w:tc>
        <w:tc>
          <w:tcPr>
            <w:vAlign w:val="center"/>
          </w:tcPr>
          <w:tcPr>
            <w:tcW w:type="dxa" w:w="1450"/>
          </w:tcPr>
          <w:p>
            <w:pPr>
              <w:jc w:val="right"/>
            </w:pPr>
            <w:r>
              <w:rPr>
                <w:rFonts w:ascii="宋体" w:hAnsi="宋体" w:cs="宋体" w:eastAsia="宋体"/>
                <w:b w:val="false"/>
                <w:i w:val="false"/>
                <w:sz w:val="24"/>
              </w:rPr>
              <w:t>4</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vAlign w:val="center"/>
          </w:tcPr>
          <w:tcPr>
            <w:tcW w:type="dxa" w:w="1450"/>
          </w:tcPr>
          <w:p>
            <w:pPr>
              <w:jc w:val="right"/>
            </w:pPr>
            <w:r>
              <w:rPr>
                <w:rFonts w:ascii="宋体" w:hAnsi="宋体" w:cs="宋体" w:eastAsia="宋体"/>
                <w:b w:val="false"/>
                <w:i w:val="false"/>
                <w:sz w:val="22"/>
              </w:rPr>
              <w:t>成本指标</w:t>
            </w:r>
          </w:p>
        </w:tc>
        <w:tc>
          <w:tcPr>
            <w:vAlign w:val="center"/>
          </w:tcPr>
          <w:tcPr>
            <w:tcW w:type="dxa" w:w="1450"/>
          </w:tcPr>
          <w:p>
            <w:pPr>
              <w:jc w:val="right"/>
            </w:pPr>
            <w:r>
              <w:rPr>
                <w:rFonts w:ascii="宋体" w:hAnsi="宋体" w:cs="宋体" w:eastAsia="宋体"/>
                <w:b w:val="false"/>
                <w:i w:val="false"/>
                <w:sz w:val="22"/>
              </w:rPr>
              <w:t>经济成本指标</w:t>
            </w:r>
          </w:p>
        </w:tc>
        <w:tc>
          <w:tcPr>
            <w:hMerge w:val="restart"/>
            <w:vAlign w:val="center"/>
          </w:tcPr>
          <w:tcPr>
            <w:tcW w:type="dxa" w:w="1450"/>
          </w:tcPr>
          <w:p>
            <w:pPr>
              <w:jc w:val="right"/>
            </w:pPr>
            <w:r>
              <w:rPr>
                <w:rFonts w:ascii="宋体" w:hAnsi="宋体" w:cs="宋体" w:eastAsia="宋体"/>
                <w:b w:val="false"/>
                <w:i w:val="false"/>
                <w:sz w:val="22"/>
              </w:rPr>
              <w:t>乡镇半专业森林消防队补贴标准</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=400元/月</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400</w:t>
            </w:r>
          </w:p>
        </w:tc>
        <w:tc>
          <w:tcPr>
            <w:vAlign w:val="center"/>
          </w:tcPr>
          <w:tcPr>
            <w:tcW w:type="dxa" w:w="1450"/>
          </w:tcPr>
          <w:p>
            <w:pPr>
              <w:jc w:val="right"/>
            </w:pPr>
            <w:r>
              <w:rPr>
                <w:rFonts w:ascii="宋体" w:hAnsi="宋体" w:cs="宋体" w:eastAsia="宋体"/>
                <w:b w:val="false"/>
                <w:i w:val="false"/>
                <w:sz w:val="24"/>
              </w:rPr>
              <w:t>8</w:t>
            </w:r>
          </w:p>
        </w:tc>
        <w:tc>
          <w:tcPr>
            <w:vAlign w:val="center"/>
          </w:tcPr>
          <w:tcPr>
            <w:tcW w:type="dxa" w:w="1450"/>
          </w:tcPr>
          <w:p>
            <w:pPr>
              <w:jc w:val="right"/>
            </w:pPr>
            <w:r>
              <w:rPr>
                <w:rFonts w:ascii="宋体" w:hAnsi="宋体" w:cs="宋体" w:eastAsia="宋体"/>
                <w:b w:val="false"/>
                <w:i w:val="false"/>
                <w:sz w:val="24"/>
              </w:rPr>
              <w:t>8</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vAlign w:val="center"/>
          </w:tcPr>
          <w:tcPr>
            <w:tcW w:type="dxa" w:w="1450"/>
          </w:tcPr>
          <w:p>
            <w:pPr>
              <w:jc w:val="right"/>
            </w:pPr>
            <w:r>
              <w:rPr>
                <w:rFonts w:ascii="宋体" w:hAnsi="宋体" w:cs="宋体" w:eastAsia="宋体"/>
                <w:b w:val="false"/>
                <w:i w:val="false"/>
                <w:sz w:val="22"/>
              </w:rPr>
              <w:t>效益指标</w:t>
            </w:r>
          </w:p>
        </w:tc>
        <w:tc>
          <w:tcPr>
            <w:vAlign w:val="center"/>
          </w:tcPr>
          <w:tcPr>
            <w:tcW w:type="dxa" w:w="1450"/>
          </w:tcPr>
          <w:p>
            <w:pPr>
              <w:jc w:val="right"/>
            </w:pPr>
            <w:r>
              <w:rPr>
                <w:rFonts w:ascii="宋体" w:hAnsi="宋体" w:cs="宋体" w:eastAsia="宋体"/>
                <w:b w:val="false"/>
                <w:i w:val="false"/>
                <w:sz w:val="22"/>
              </w:rPr>
              <w:t>社会效益指标</w:t>
            </w:r>
          </w:p>
        </w:tc>
        <w:tc>
          <w:tcPr>
            <w:hMerge w:val="restart"/>
            <w:vAlign w:val="center"/>
          </w:tcPr>
          <w:tcPr>
            <w:tcW w:type="dxa" w:w="1450"/>
          </w:tcPr>
          <w:p>
            <w:pPr>
              <w:jc w:val="right"/>
            </w:pPr>
            <w:r>
              <w:rPr>
                <w:rFonts w:ascii="宋体" w:hAnsi="宋体" w:cs="宋体" w:eastAsia="宋体"/>
                <w:b w:val="false"/>
                <w:i w:val="false"/>
                <w:sz w:val="22"/>
              </w:rPr>
              <w:t>带动就业人数</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≥5000人</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5000</w:t>
            </w:r>
          </w:p>
        </w:tc>
        <w:tc>
          <w:tcPr>
            <w:vAlign w:val="center"/>
          </w:tcPr>
          <w:tcPr>
            <w:tcW w:type="dxa" w:w="1450"/>
          </w:tcPr>
          <w:p>
            <w:pPr>
              <w:jc w:val="right"/>
            </w:pPr>
            <w:r>
              <w:rPr>
                <w:rFonts w:ascii="宋体" w:hAnsi="宋体" w:cs="宋体" w:eastAsia="宋体"/>
                <w:b w:val="false"/>
                <w:i w:val="false"/>
                <w:sz w:val="24"/>
              </w:rPr>
              <w:t>30</w:t>
            </w:r>
          </w:p>
        </w:tc>
        <w:tc>
          <w:tcPr>
            <w:vAlign w:val="center"/>
          </w:tcPr>
          <w:tcPr>
            <w:tcW w:type="dxa" w:w="1450"/>
          </w:tcPr>
          <w:p>
            <w:pPr>
              <w:jc w:val="right"/>
            </w:pPr>
            <w:r>
              <w:rPr>
                <w:rFonts w:ascii="宋体" w:hAnsi="宋体" w:cs="宋体" w:eastAsia="宋体"/>
                <w:b w:val="false"/>
                <w:i w:val="false"/>
                <w:sz w:val="24"/>
              </w:rPr>
              <w:t>30</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vAlign w:val="center"/>
          </w:tcPr>
          <w:tcPr>
            <w:tcW w:type="dxa" w:w="1450"/>
          </w:tcPr>
          <w:p>
            <w:pPr>
              <w:jc w:val="right"/>
            </w:pPr>
            <w:r>
              <w:rPr>
                <w:rFonts w:ascii="宋体" w:hAnsi="宋体" w:cs="宋体" w:eastAsia="宋体"/>
                <w:b w:val="false"/>
                <w:i w:val="false"/>
                <w:sz w:val="22"/>
              </w:rPr>
              <w:t>满意度指标</w:t>
            </w:r>
          </w:p>
        </w:tc>
        <w:tc>
          <w:tcPr>
            <w:vAlign w:val="center"/>
          </w:tcPr>
          <w:tcPr>
            <w:tcW w:type="dxa" w:w="1450"/>
          </w:tcPr>
          <w:p>
            <w:pPr>
              <w:jc w:val="right"/>
            </w:pPr>
            <w:r>
              <w:rPr>
                <w:rFonts w:ascii="宋体" w:hAnsi="宋体" w:cs="宋体" w:eastAsia="宋体"/>
                <w:b w:val="false"/>
                <w:i w:val="false"/>
                <w:sz w:val="22"/>
              </w:rPr>
              <w:t>服务对象满意度指标</w:t>
            </w:r>
          </w:p>
        </w:tc>
        <w:tc>
          <w:tcPr>
            <w:hMerge w:val="restart"/>
            <w:vAlign w:val="center"/>
          </w:tcPr>
          <w:tcPr>
            <w:tcW w:type="dxa" w:w="1450"/>
          </w:tcPr>
          <w:p>
            <w:pPr>
              <w:jc w:val="right"/>
            </w:pPr>
            <w:r>
              <w:rPr>
                <w:rFonts w:ascii="宋体" w:hAnsi="宋体" w:cs="宋体" w:eastAsia="宋体"/>
                <w:b w:val="false"/>
                <w:i w:val="false"/>
                <w:sz w:val="22"/>
              </w:rPr>
              <w:t>林农满意度</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≥85%</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90</w:t>
            </w:r>
          </w:p>
        </w:tc>
        <w:tc>
          <w:tcPr>
            <w:vAlign w:val="center"/>
          </w:tcPr>
          <w:tcPr>
            <w:tcW w:type="dxa" w:w="1450"/>
          </w:tcPr>
          <w:p>
            <w:pPr>
              <w:jc w:val="right"/>
            </w:pPr>
            <w:r>
              <w:rPr>
                <w:rFonts w:ascii="宋体" w:hAnsi="宋体" w:cs="宋体" w:eastAsia="宋体"/>
                <w:b w:val="false"/>
                <w:i w:val="false"/>
                <w:sz w:val="24"/>
              </w:rPr>
              <w:t>10</w:t>
            </w:r>
          </w:p>
        </w:tc>
        <w:tc>
          <w:tcPr>
            <w:vAlign w:val="center"/>
          </w:tcPr>
          <w:tcPr>
            <w:tcW w:type="dxa" w:w="1450"/>
          </w:tcPr>
          <w:p>
            <w:pPr>
              <w:jc w:val="right"/>
            </w:pPr>
            <w:r>
              <w:rPr>
                <w:rFonts w:ascii="宋体" w:hAnsi="宋体" w:cs="宋体" w:eastAsia="宋体"/>
                <w:b w:val="false"/>
                <w:i w:val="false"/>
                <w:sz w:val="24"/>
              </w:rPr>
              <w:t>10</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Align w:val="center"/>
          </w:tcPr>
          <w:tcPr>
            <w:tcW w:type="dxa" w:w="1450"/>
          </w:tcPr>
          <w:p>
            <w:pPr>
              <w:jc w:val="center"/>
            </w:pPr>
            <w:r>
              <w:rPr>
                <w:rFonts w:ascii="宋体" w:hAnsi="宋体" w:cs="宋体" w:eastAsia="宋体"/>
                <w:b w:val="false"/>
                <w:i w:val="false"/>
                <w:sz w:val="24"/>
              </w:rPr>
              <w:t>总分值、评价总分 (S)</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100</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Align w:val="center"/>
          </w:tcPr>
          <w:tcPr>
            <w:tcW w:type="dxa" w:w="1450"/>
          </w:tcPr>
          <w:p>
            <w:pPr>
              <w:jc w:val="center"/>
            </w:pPr>
            <w:r>
              <w:rPr>
                <w:rFonts w:ascii="宋体" w:hAnsi="宋体" w:cs="宋体" w:eastAsia="宋体"/>
                <w:b w:val="false"/>
                <w:i w:val="false"/>
                <w:sz w:val="24"/>
              </w:rPr>
              <w:t xml:space="preserve">评价等级 </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优（S≧90）</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bl>
    <w:p>
      <w:pPr>
        <w:sectPr>
          <w:pgSz w:w="23800" w:h="16840"/>
        </w:sectPr>
      </w:pPr>
      <w:r>
        <w:t/>
      </w:r>
    </w:p>
    <w:sectPr>
      <w:pgSz w:w="11906" w:h="16838"/>
      <w:pgMar w:top="1702" w:right="1800" w:bottom="1843" w:left="1800" w:header="851" w:footer="992" w:gutter="0"/>
      <w:cols w:space="425"/>
      <w:docGrid w:type="lines" w:linePitch="312"/>
    </w:sectPr>
    <w:sectPr>
      <w:pgSz w:w="23800"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pgSz w:w="23800" w:h="168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黑体"/>
    <w:charset w:val="86"/>
    <w:family w:val="swiss"/>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186" w14:paraId="3B496E48" w14:textId="77777777">
    <w:pPr>
      <w:pStyle w:val="Foo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B1186" w14:textId="77777777">
                          <w:pPr>
                            <w:pStyle w:val="Footer"/>
                          </w:pPr>
                          <w:r>
                            <w:fldChar w:fldCharType="begin"/>
                          </w:r>
                          <w:r>
                            <w:instrText xml:space="preserve"> PAGE  \* MERGEFORMAT </w:instrText>
                          </w:r>
                          <w:r>
                            <w:fldChar w:fldCharType="separate"/>
                          </w:r>
                          <w:r w:rsidR="00614434">
                            <w:rPr>
                              <w:noProof/>
                            </w:rPr>
                            <w:t>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rsidR="009B1186" w14:paraId="52FF015C" w14:textId="77777777">
                    <w:pPr>
                      <w:pStyle w:val="Footer"/>
                    </w:pPr>
                    <w:r>
                      <w:fldChar w:fldCharType="begin"/>
                    </w:r>
                    <w:r>
                      <w:instrText xml:space="preserve"> PAGE  \* MERGEFORMAT </w:instrText>
                    </w:r>
                    <w:r>
                      <w:fldChar w:fldCharType="separate"/>
                    </w:r>
                    <w:r w:rsidR="00614434">
                      <w:rPr>
                        <w:noProof/>
                      </w:rPr>
                      <w:t>38</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186" w14:paraId="6A7EA883" w14:textId="77777777">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186" w14:paraId="450C866D" w14:textId="7777777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BF56BA8"/>
    <w:multiLevelType w:val="multilevel"/>
    <w:tmpl w:val="6BF56BA8"/>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9A9"/>
    <w:rsid w:val="000002EB"/>
    <w:rsid w:val="00003814"/>
    <w:rsid w:val="00003BD4"/>
    <w:rsid w:val="00004305"/>
    <w:rsid w:val="00004AF2"/>
    <w:rsid w:val="00005269"/>
    <w:rsid w:val="00006FF8"/>
    <w:rsid w:val="00010E91"/>
    <w:rsid w:val="00012647"/>
    <w:rsid w:val="0001371D"/>
    <w:rsid w:val="00015D81"/>
    <w:rsid w:val="0002237B"/>
    <w:rsid w:val="0002351C"/>
    <w:rsid w:val="0002408F"/>
    <w:rsid w:val="0003000E"/>
    <w:rsid w:val="00031284"/>
    <w:rsid w:val="00031D51"/>
    <w:rsid w:val="0003318A"/>
    <w:rsid w:val="00033C13"/>
    <w:rsid w:val="000363B4"/>
    <w:rsid w:val="0003661A"/>
    <w:rsid w:val="00040552"/>
    <w:rsid w:val="00041D78"/>
    <w:rsid w:val="00044344"/>
    <w:rsid w:val="000443EB"/>
    <w:rsid w:val="00051C06"/>
    <w:rsid w:val="00054A24"/>
    <w:rsid w:val="0005559B"/>
    <w:rsid w:val="000578F6"/>
    <w:rsid w:val="000607EE"/>
    <w:rsid w:val="00060CCF"/>
    <w:rsid w:val="00060CF1"/>
    <w:rsid w:val="00062182"/>
    <w:rsid w:val="00062D3C"/>
    <w:rsid w:val="0006495C"/>
    <w:rsid w:val="000663D2"/>
    <w:rsid w:val="000678DB"/>
    <w:rsid w:val="0007041D"/>
    <w:rsid w:val="000730DD"/>
    <w:rsid w:val="0007452D"/>
    <w:rsid w:val="000756DF"/>
    <w:rsid w:val="00076FC9"/>
    <w:rsid w:val="000823DF"/>
    <w:rsid w:val="000824D6"/>
    <w:rsid w:val="0008264D"/>
    <w:rsid w:val="00083616"/>
    <w:rsid w:val="00086558"/>
    <w:rsid w:val="00086874"/>
    <w:rsid w:val="000928BB"/>
    <w:rsid w:val="0009521C"/>
    <w:rsid w:val="0009550D"/>
    <w:rsid w:val="000970F2"/>
    <w:rsid w:val="00097C4E"/>
    <w:rsid w:val="000A071B"/>
    <w:rsid w:val="000A080B"/>
    <w:rsid w:val="000A1974"/>
    <w:rsid w:val="000A24ED"/>
    <w:rsid w:val="000A26DD"/>
    <w:rsid w:val="000A271F"/>
    <w:rsid w:val="000A3350"/>
    <w:rsid w:val="000A71DC"/>
    <w:rsid w:val="000B4D37"/>
    <w:rsid w:val="000B7C75"/>
    <w:rsid w:val="000C2700"/>
    <w:rsid w:val="000C2D26"/>
    <w:rsid w:val="000C409F"/>
    <w:rsid w:val="000C500C"/>
    <w:rsid w:val="000C6B26"/>
    <w:rsid w:val="000C6D91"/>
    <w:rsid w:val="000C788B"/>
    <w:rsid w:val="000D0106"/>
    <w:rsid w:val="000D0412"/>
    <w:rsid w:val="000D0862"/>
    <w:rsid w:val="000D20B5"/>
    <w:rsid w:val="000D2701"/>
    <w:rsid w:val="000D49CB"/>
    <w:rsid w:val="000D50DF"/>
    <w:rsid w:val="000D5BB0"/>
    <w:rsid w:val="000D6743"/>
    <w:rsid w:val="000D7B55"/>
    <w:rsid w:val="000E0654"/>
    <w:rsid w:val="000E0E78"/>
    <w:rsid w:val="000E2E47"/>
    <w:rsid w:val="000E37DD"/>
    <w:rsid w:val="000E431B"/>
    <w:rsid w:val="000E4EC4"/>
    <w:rsid w:val="000E6E19"/>
    <w:rsid w:val="000E7ABB"/>
    <w:rsid w:val="000F1138"/>
    <w:rsid w:val="000F1736"/>
    <w:rsid w:val="000F2073"/>
    <w:rsid w:val="000F3838"/>
    <w:rsid w:val="000F3980"/>
    <w:rsid w:val="000F4344"/>
    <w:rsid w:val="000F4A95"/>
    <w:rsid w:val="000F5B69"/>
    <w:rsid w:val="000F6DE9"/>
    <w:rsid w:val="0010538A"/>
    <w:rsid w:val="001066A0"/>
    <w:rsid w:val="00106D92"/>
    <w:rsid w:val="0010732F"/>
    <w:rsid w:val="001132C4"/>
    <w:rsid w:val="001153BD"/>
    <w:rsid w:val="00117DCF"/>
    <w:rsid w:val="00125798"/>
    <w:rsid w:val="00126446"/>
    <w:rsid w:val="00126933"/>
    <w:rsid w:val="001270F2"/>
    <w:rsid w:val="0012746F"/>
    <w:rsid w:val="00130C91"/>
    <w:rsid w:val="00134856"/>
    <w:rsid w:val="00136E91"/>
    <w:rsid w:val="00137635"/>
    <w:rsid w:val="00140E5D"/>
    <w:rsid w:val="00143590"/>
    <w:rsid w:val="00143C42"/>
    <w:rsid w:val="0014407E"/>
    <w:rsid w:val="0014428D"/>
    <w:rsid w:val="001451EB"/>
    <w:rsid w:val="00145364"/>
    <w:rsid w:val="00145556"/>
    <w:rsid w:val="00145E5D"/>
    <w:rsid w:val="001503C1"/>
    <w:rsid w:val="00151BF9"/>
    <w:rsid w:val="00155284"/>
    <w:rsid w:val="001574B7"/>
    <w:rsid w:val="001604A7"/>
    <w:rsid w:val="00160D1A"/>
    <w:rsid w:val="001618A9"/>
    <w:rsid w:val="001619AA"/>
    <w:rsid w:val="001639B0"/>
    <w:rsid w:val="00163B2F"/>
    <w:rsid w:val="00163CB9"/>
    <w:rsid w:val="0016466A"/>
    <w:rsid w:val="00165990"/>
    <w:rsid w:val="00172FD1"/>
    <w:rsid w:val="00173175"/>
    <w:rsid w:val="001731FE"/>
    <w:rsid w:val="00174B90"/>
    <w:rsid w:val="00175CCD"/>
    <w:rsid w:val="00176F9F"/>
    <w:rsid w:val="001804A7"/>
    <w:rsid w:val="00185940"/>
    <w:rsid w:val="001902C5"/>
    <w:rsid w:val="00191581"/>
    <w:rsid w:val="0019270D"/>
    <w:rsid w:val="00193F98"/>
    <w:rsid w:val="001952F3"/>
    <w:rsid w:val="00197C10"/>
    <w:rsid w:val="001A0FC3"/>
    <w:rsid w:val="001A1F81"/>
    <w:rsid w:val="001A597C"/>
    <w:rsid w:val="001A5C56"/>
    <w:rsid w:val="001A7608"/>
    <w:rsid w:val="001A795B"/>
    <w:rsid w:val="001B0208"/>
    <w:rsid w:val="001B2D14"/>
    <w:rsid w:val="001B3F2C"/>
    <w:rsid w:val="001B72AF"/>
    <w:rsid w:val="001C0F36"/>
    <w:rsid w:val="001C0FCB"/>
    <w:rsid w:val="001C1E76"/>
    <w:rsid w:val="001C2C68"/>
    <w:rsid w:val="001C3492"/>
    <w:rsid w:val="001C4AC4"/>
    <w:rsid w:val="001C588D"/>
    <w:rsid w:val="001C6209"/>
    <w:rsid w:val="001C65E3"/>
    <w:rsid w:val="001C66E9"/>
    <w:rsid w:val="001C6FE1"/>
    <w:rsid w:val="001C71D2"/>
    <w:rsid w:val="001D0228"/>
    <w:rsid w:val="001D084C"/>
    <w:rsid w:val="001D0B88"/>
    <w:rsid w:val="001D0C46"/>
    <w:rsid w:val="001D1EEF"/>
    <w:rsid w:val="001D24E4"/>
    <w:rsid w:val="001D718F"/>
    <w:rsid w:val="001D7A42"/>
    <w:rsid w:val="001E09A7"/>
    <w:rsid w:val="001E15CD"/>
    <w:rsid w:val="001E290E"/>
    <w:rsid w:val="001E4310"/>
    <w:rsid w:val="001E4E23"/>
    <w:rsid w:val="001E5BB4"/>
    <w:rsid w:val="001E7AC6"/>
    <w:rsid w:val="001F0FA9"/>
    <w:rsid w:val="001F1320"/>
    <w:rsid w:val="001F25EF"/>
    <w:rsid w:val="001F2918"/>
    <w:rsid w:val="001F3456"/>
    <w:rsid w:val="001F6302"/>
    <w:rsid w:val="001F7052"/>
    <w:rsid w:val="001F7394"/>
    <w:rsid w:val="0020002D"/>
    <w:rsid w:val="002020D5"/>
    <w:rsid w:val="002037F6"/>
    <w:rsid w:val="00203D25"/>
    <w:rsid w:val="0020428D"/>
    <w:rsid w:val="00205664"/>
    <w:rsid w:val="00210BC4"/>
    <w:rsid w:val="0021126A"/>
    <w:rsid w:val="00211534"/>
    <w:rsid w:val="0021167A"/>
    <w:rsid w:val="00213F0C"/>
    <w:rsid w:val="00214F50"/>
    <w:rsid w:val="00215A7F"/>
    <w:rsid w:val="00220346"/>
    <w:rsid w:val="00220C54"/>
    <w:rsid w:val="00224291"/>
    <w:rsid w:val="00225B90"/>
    <w:rsid w:val="0022630B"/>
    <w:rsid w:val="00226CBA"/>
    <w:rsid w:val="00227BCC"/>
    <w:rsid w:val="0023447B"/>
    <w:rsid w:val="00234E49"/>
    <w:rsid w:val="00236C6A"/>
    <w:rsid w:val="00237C7A"/>
    <w:rsid w:val="00244AA8"/>
    <w:rsid w:val="0024523D"/>
    <w:rsid w:val="002456E7"/>
    <w:rsid w:val="0024643F"/>
    <w:rsid w:val="00246B71"/>
    <w:rsid w:val="00251E38"/>
    <w:rsid w:val="0025239E"/>
    <w:rsid w:val="00252AF4"/>
    <w:rsid w:val="00254A02"/>
    <w:rsid w:val="002557AA"/>
    <w:rsid w:val="00256FDC"/>
    <w:rsid w:val="00260399"/>
    <w:rsid w:val="002650DF"/>
    <w:rsid w:val="002666D3"/>
    <w:rsid w:val="002704A5"/>
    <w:rsid w:val="0027318D"/>
    <w:rsid w:val="00275DA4"/>
    <w:rsid w:val="00276C83"/>
    <w:rsid w:val="00276E58"/>
    <w:rsid w:val="002814CD"/>
    <w:rsid w:val="00284566"/>
    <w:rsid w:val="00285F91"/>
    <w:rsid w:val="00285FF9"/>
    <w:rsid w:val="00290F5C"/>
    <w:rsid w:val="002918D5"/>
    <w:rsid w:val="00294244"/>
    <w:rsid w:val="002948B9"/>
    <w:rsid w:val="00296477"/>
    <w:rsid w:val="00296D02"/>
    <w:rsid w:val="002A0C85"/>
    <w:rsid w:val="002A3CD5"/>
    <w:rsid w:val="002A6303"/>
    <w:rsid w:val="002A679E"/>
    <w:rsid w:val="002B104A"/>
    <w:rsid w:val="002B5B92"/>
    <w:rsid w:val="002B76E8"/>
    <w:rsid w:val="002C09CC"/>
    <w:rsid w:val="002C09CD"/>
    <w:rsid w:val="002C0A76"/>
    <w:rsid w:val="002C1E7E"/>
    <w:rsid w:val="002C53E5"/>
    <w:rsid w:val="002C58EE"/>
    <w:rsid w:val="002C6AB2"/>
    <w:rsid w:val="002D0410"/>
    <w:rsid w:val="002D0965"/>
    <w:rsid w:val="002D203C"/>
    <w:rsid w:val="002D61A4"/>
    <w:rsid w:val="002E0DCF"/>
    <w:rsid w:val="002E0FB6"/>
    <w:rsid w:val="002E0FBF"/>
    <w:rsid w:val="002E1E43"/>
    <w:rsid w:val="002E3A23"/>
    <w:rsid w:val="002E6977"/>
    <w:rsid w:val="002F0702"/>
    <w:rsid w:val="002F1242"/>
    <w:rsid w:val="002F213F"/>
    <w:rsid w:val="002F6092"/>
    <w:rsid w:val="00304E01"/>
    <w:rsid w:val="00306AAB"/>
    <w:rsid w:val="0030773C"/>
    <w:rsid w:val="00310098"/>
    <w:rsid w:val="003127D0"/>
    <w:rsid w:val="00314162"/>
    <w:rsid w:val="00321CA9"/>
    <w:rsid w:val="00324794"/>
    <w:rsid w:val="00325774"/>
    <w:rsid w:val="00330471"/>
    <w:rsid w:val="0033084D"/>
    <w:rsid w:val="00333AB9"/>
    <w:rsid w:val="00333F6A"/>
    <w:rsid w:val="00335596"/>
    <w:rsid w:val="00335F04"/>
    <w:rsid w:val="00337FBA"/>
    <w:rsid w:val="00340EF1"/>
    <w:rsid w:val="00343A49"/>
    <w:rsid w:val="0034417C"/>
    <w:rsid w:val="003456A8"/>
    <w:rsid w:val="00345A13"/>
    <w:rsid w:val="00352232"/>
    <w:rsid w:val="00352FC9"/>
    <w:rsid w:val="00354BE2"/>
    <w:rsid w:val="003559E8"/>
    <w:rsid w:val="003566D7"/>
    <w:rsid w:val="00365780"/>
    <w:rsid w:val="00366824"/>
    <w:rsid w:val="00371BA1"/>
    <w:rsid w:val="00371EC4"/>
    <w:rsid w:val="00374937"/>
    <w:rsid w:val="00377FF0"/>
    <w:rsid w:val="00380D33"/>
    <w:rsid w:val="003811AF"/>
    <w:rsid w:val="003816DD"/>
    <w:rsid w:val="00381D4E"/>
    <w:rsid w:val="00383378"/>
    <w:rsid w:val="00384AD7"/>
    <w:rsid w:val="00385A52"/>
    <w:rsid w:val="00390436"/>
    <w:rsid w:val="0039104D"/>
    <w:rsid w:val="00392B05"/>
    <w:rsid w:val="00392FBE"/>
    <w:rsid w:val="00393189"/>
    <w:rsid w:val="00393968"/>
    <w:rsid w:val="00393DC7"/>
    <w:rsid w:val="00395608"/>
    <w:rsid w:val="0039730B"/>
    <w:rsid w:val="00397A22"/>
    <w:rsid w:val="00397B1D"/>
    <w:rsid w:val="003A01F0"/>
    <w:rsid w:val="003A075C"/>
    <w:rsid w:val="003A21D0"/>
    <w:rsid w:val="003A4B25"/>
    <w:rsid w:val="003B35F7"/>
    <w:rsid w:val="003B3773"/>
    <w:rsid w:val="003B3D55"/>
    <w:rsid w:val="003B6AB2"/>
    <w:rsid w:val="003B74A4"/>
    <w:rsid w:val="003C0C56"/>
    <w:rsid w:val="003C2529"/>
    <w:rsid w:val="003C28CE"/>
    <w:rsid w:val="003C2CF8"/>
    <w:rsid w:val="003C5696"/>
    <w:rsid w:val="003C6215"/>
    <w:rsid w:val="003C658D"/>
    <w:rsid w:val="003C67F9"/>
    <w:rsid w:val="003C7C04"/>
    <w:rsid w:val="003C7E99"/>
    <w:rsid w:val="003D01F1"/>
    <w:rsid w:val="003D121A"/>
    <w:rsid w:val="003D2CC9"/>
    <w:rsid w:val="003D37CD"/>
    <w:rsid w:val="003D53A2"/>
    <w:rsid w:val="003D5BD5"/>
    <w:rsid w:val="003D6C67"/>
    <w:rsid w:val="003D7EB5"/>
    <w:rsid w:val="003E32FC"/>
    <w:rsid w:val="003E3477"/>
    <w:rsid w:val="003E59C4"/>
    <w:rsid w:val="003F088D"/>
    <w:rsid w:val="003F12DA"/>
    <w:rsid w:val="003F3C8D"/>
    <w:rsid w:val="003F76FA"/>
    <w:rsid w:val="00400D48"/>
    <w:rsid w:val="004055E6"/>
    <w:rsid w:val="004109D8"/>
    <w:rsid w:val="00410CA2"/>
    <w:rsid w:val="004110A5"/>
    <w:rsid w:val="00411837"/>
    <w:rsid w:val="004123DD"/>
    <w:rsid w:val="00413168"/>
    <w:rsid w:val="004145C7"/>
    <w:rsid w:val="00416C21"/>
    <w:rsid w:val="004170AC"/>
    <w:rsid w:val="0042188C"/>
    <w:rsid w:val="00425718"/>
    <w:rsid w:val="00427C89"/>
    <w:rsid w:val="004329F6"/>
    <w:rsid w:val="0043384F"/>
    <w:rsid w:val="00435137"/>
    <w:rsid w:val="0044333C"/>
    <w:rsid w:val="004440AE"/>
    <w:rsid w:val="004450BF"/>
    <w:rsid w:val="004461E4"/>
    <w:rsid w:val="004465D1"/>
    <w:rsid w:val="0044741E"/>
    <w:rsid w:val="00447C1D"/>
    <w:rsid w:val="0045069C"/>
    <w:rsid w:val="004506CE"/>
    <w:rsid w:val="004524F7"/>
    <w:rsid w:val="004533B6"/>
    <w:rsid w:val="0045443C"/>
    <w:rsid w:val="00454459"/>
    <w:rsid w:val="004561AD"/>
    <w:rsid w:val="004566DF"/>
    <w:rsid w:val="00456DA7"/>
    <w:rsid w:val="00457F99"/>
    <w:rsid w:val="0046742B"/>
    <w:rsid w:val="00470FA5"/>
    <w:rsid w:val="00473A4E"/>
    <w:rsid w:val="00476477"/>
    <w:rsid w:val="00477DFC"/>
    <w:rsid w:val="00480FE3"/>
    <w:rsid w:val="00481C38"/>
    <w:rsid w:val="004820F2"/>
    <w:rsid w:val="00486387"/>
    <w:rsid w:val="00486887"/>
    <w:rsid w:val="00486E28"/>
    <w:rsid w:val="00491306"/>
    <w:rsid w:val="00491FA9"/>
    <w:rsid w:val="00492DDB"/>
    <w:rsid w:val="00493BE2"/>
    <w:rsid w:val="004947BB"/>
    <w:rsid w:val="00495980"/>
    <w:rsid w:val="00497206"/>
    <w:rsid w:val="004A051E"/>
    <w:rsid w:val="004A05B1"/>
    <w:rsid w:val="004A11EE"/>
    <w:rsid w:val="004A4B46"/>
    <w:rsid w:val="004A55F1"/>
    <w:rsid w:val="004A666D"/>
    <w:rsid w:val="004B2738"/>
    <w:rsid w:val="004B5D92"/>
    <w:rsid w:val="004B71D3"/>
    <w:rsid w:val="004C3B7D"/>
    <w:rsid w:val="004D2353"/>
    <w:rsid w:val="004D7117"/>
    <w:rsid w:val="004E20EB"/>
    <w:rsid w:val="004E257A"/>
    <w:rsid w:val="004E3F87"/>
    <w:rsid w:val="004E42B7"/>
    <w:rsid w:val="004E50A1"/>
    <w:rsid w:val="004E59FA"/>
    <w:rsid w:val="004E5CC3"/>
    <w:rsid w:val="004E6DC5"/>
    <w:rsid w:val="004F0492"/>
    <w:rsid w:val="004F1FFD"/>
    <w:rsid w:val="004F54BD"/>
    <w:rsid w:val="004F60FA"/>
    <w:rsid w:val="004F7830"/>
    <w:rsid w:val="005004C8"/>
    <w:rsid w:val="00500A03"/>
    <w:rsid w:val="00502356"/>
    <w:rsid w:val="005034E9"/>
    <w:rsid w:val="00503B71"/>
    <w:rsid w:val="0050473D"/>
    <w:rsid w:val="00504CA1"/>
    <w:rsid w:val="005078A8"/>
    <w:rsid w:val="005103AE"/>
    <w:rsid w:val="00510E3A"/>
    <w:rsid w:val="00512935"/>
    <w:rsid w:val="00512F63"/>
    <w:rsid w:val="005130FA"/>
    <w:rsid w:val="0051349E"/>
    <w:rsid w:val="00513E37"/>
    <w:rsid w:val="0051562B"/>
    <w:rsid w:val="00516F71"/>
    <w:rsid w:val="00517A50"/>
    <w:rsid w:val="00520C05"/>
    <w:rsid w:val="00522AA0"/>
    <w:rsid w:val="00525101"/>
    <w:rsid w:val="00527816"/>
    <w:rsid w:val="005312A2"/>
    <w:rsid w:val="00534D88"/>
    <w:rsid w:val="00536A04"/>
    <w:rsid w:val="00536BE3"/>
    <w:rsid w:val="0053779A"/>
    <w:rsid w:val="00540498"/>
    <w:rsid w:val="00540990"/>
    <w:rsid w:val="005416B2"/>
    <w:rsid w:val="00544AF9"/>
    <w:rsid w:val="00545B73"/>
    <w:rsid w:val="00545DCE"/>
    <w:rsid w:val="00551698"/>
    <w:rsid w:val="0055540F"/>
    <w:rsid w:val="005635DB"/>
    <w:rsid w:val="005636F9"/>
    <w:rsid w:val="005643B7"/>
    <w:rsid w:val="00564670"/>
    <w:rsid w:val="00566554"/>
    <w:rsid w:val="00566725"/>
    <w:rsid w:val="0056771D"/>
    <w:rsid w:val="0056786F"/>
    <w:rsid w:val="00567C81"/>
    <w:rsid w:val="00571898"/>
    <w:rsid w:val="00572665"/>
    <w:rsid w:val="00575B75"/>
    <w:rsid w:val="005760B7"/>
    <w:rsid w:val="00576FAE"/>
    <w:rsid w:val="0057708E"/>
    <w:rsid w:val="00577200"/>
    <w:rsid w:val="005816BC"/>
    <w:rsid w:val="00583783"/>
    <w:rsid w:val="00585076"/>
    <w:rsid w:val="005874B7"/>
    <w:rsid w:val="00591C75"/>
    <w:rsid w:val="005930AC"/>
    <w:rsid w:val="0059358B"/>
    <w:rsid w:val="00595561"/>
    <w:rsid w:val="00597043"/>
    <w:rsid w:val="005972F2"/>
    <w:rsid w:val="00597C67"/>
    <w:rsid w:val="005A0F4F"/>
    <w:rsid w:val="005A240C"/>
    <w:rsid w:val="005A49A8"/>
    <w:rsid w:val="005A5109"/>
    <w:rsid w:val="005A599F"/>
    <w:rsid w:val="005A7E79"/>
    <w:rsid w:val="005A7F8C"/>
    <w:rsid w:val="005B1A57"/>
    <w:rsid w:val="005B1C9D"/>
    <w:rsid w:val="005B258A"/>
    <w:rsid w:val="005B2A04"/>
    <w:rsid w:val="005B3026"/>
    <w:rsid w:val="005C074B"/>
    <w:rsid w:val="005C2814"/>
    <w:rsid w:val="005C4447"/>
    <w:rsid w:val="005C4BF4"/>
    <w:rsid w:val="005C4F6D"/>
    <w:rsid w:val="005C71D0"/>
    <w:rsid w:val="005C7C75"/>
    <w:rsid w:val="005C7CE0"/>
    <w:rsid w:val="005D13A9"/>
    <w:rsid w:val="005D2C60"/>
    <w:rsid w:val="005D5AD9"/>
    <w:rsid w:val="005D70CB"/>
    <w:rsid w:val="005E09C2"/>
    <w:rsid w:val="005E0D5D"/>
    <w:rsid w:val="005E731E"/>
    <w:rsid w:val="005F1C87"/>
    <w:rsid w:val="005F65AD"/>
    <w:rsid w:val="005F67CC"/>
    <w:rsid w:val="005F6E43"/>
    <w:rsid w:val="005F7B1A"/>
    <w:rsid w:val="00600406"/>
    <w:rsid w:val="00601AA9"/>
    <w:rsid w:val="00610ABD"/>
    <w:rsid w:val="006127CB"/>
    <w:rsid w:val="00614434"/>
    <w:rsid w:val="006147C1"/>
    <w:rsid w:val="00615236"/>
    <w:rsid w:val="00615375"/>
    <w:rsid w:val="0061583B"/>
    <w:rsid w:val="00615858"/>
    <w:rsid w:val="00624EC3"/>
    <w:rsid w:val="0062743C"/>
    <w:rsid w:val="00630904"/>
    <w:rsid w:val="006327CA"/>
    <w:rsid w:val="00632831"/>
    <w:rsid w:val="00632AA0"/>
    <w:rsid w:val="00632F18"/>
    <w:rsid w:val="006344C4"/>
    <w:rsid w:val="006400B7"/>
    <w:rsid w:val="00640632"/>
    <w:rsid w:val="00642AEC"/>
    <w:rsid w:val="0064397E"/>
    <w:rsid w:val="00644184"/>
    <w:rsid w:val="00646029"/>
    <w:rsid w:val="006461CF"/>
    <w:rsid w:val="0065037D"/>
    <w:rsid w:val="00651738"/>
    <w:rsid w:val="00651E12"/>
    <w:rsid w:val="0065296E"/>
    <w:rsid w:val="00653487"/>
    <w:rsid w:val="006558AD"/>
    <w:rsid w:val="00657748"/>
    <w:rsid w:val="006632B7"/>
    <w:rsid w:val="00663A23"/>
    <w:rsid w:val="00667D94"/>
    <w:rsid w:val="00670685"/>
    <w:rsid w:val="0067238F"/>
    <w:rsid w:val="00672E3C"/>
    <w:rsid w:val="00675789"/>
    <w:rsid w:val="00676CF5"/>
    <w:rsid w:val="00681BCB"/>
    <w:rsid w:val="00686092"/>
    <w:rsid w:val="006918DC"/>
    <w:rsid w:val="00691F58"/>
    <w:rsid w:val="00692CA8"/>
    <w:rsid w:val="00694D80"/>
    <w:rsid w:val="00695227"/>
    <w:rsid w:val="0069563F"/>
    <w:rsid w:val="006972FE"/>
    <w:rsid w:val="00697616"/>
    <w:rsid w:val="00697783"/>
    <w:rsid w:val="006A1026"/>
    <w:rsid w:val="006A3BD6"/>
    <w:rsid w:val="006A4D90"/>
    <w:rsid w:val="006A5C36"/>
    <w:rsid w:val="006A5F39"/>
    <w:rsid w:val="006B04F8"/>
    <w:rsid w:val="006B61F4"/>
    <w:rsid w:val="006C0619"/>
    <w:rsid w:val="006C1EB9"/>
    <w:rsid w:val="006C3899"/>
    <w:rsid w:val="006C38EA"/>
    <w:rsid w:val="006C3F9F"/>
    <w:rsid w:val="006C41AE"/>
    <w:rsid w:val="006C5B9A"/>
    <w:rsid w:val="006C64F8"/>
    <w:rsid w:val="006C748F"/>
    <w:rsid w:val="006D0AE0"/>
    <w:rsid w:val="006D0FAB"/>
    <w:rsid w:val="006D69B4"/>
    <w:rsid w:val="006D6AF4"/>
    <w:rsid w:val="006E06C3"/>
    <w:rsid w:val="006E094F"/>
    <w:rsid w:val="006E0DC8"/>
    <w:rsid w:val="006E2D01"/>
    <w:rsid w:val="006F4C4A"/>
    <w:rsid w:val="006F4F8A"/>
    <w:rsid w:val="006F719D"/>
    <w:rsid w:val="00702CA1"/>
    <w:rsid w:val="00707BF0"/>
    <w:rsid w:val="007101BA"/>
    <w:rsid w:val="007118B7"/>
    <w:rsid w:val="007118F7"/>
    <w:rsid w:val="0071469E"/>
    <w:rsid w:val="00714761"/>
    <w:rsid w:val="00714E70"/>
    <w:rsid w:val="00715AB5"/>
    <w:rsid w:val="00720575"/>
    <w:rsid w:val="007208F2"/>
    <w:rsid w:val="00723193"/>
    <w:rsid w:val="00723A80"/>
    <w:rsid w:val="00724C84"/>
    <w:rsid w:val="00725781"/>
    <w:rsid w:val="007310D0"/>
    <w:rsid w:val="00733081"/>
    <w:rsid w:val="00734771"/>
    <w:rsid w:val="00734B25"/>
    <w:rsid w:val="00734E65"/>
    <w:rsid w:val="00737CBC"/>
    <w:rsid w:val="00740732"/>
    <w:rsid w:val="00740946"/>
    <w:rsid w:val="00742B4C"/>
    <w:rsid w:val="007435FF"/>
    <w:rsid w:val="00744361"/>
    <w:rsid w:val="00750446"/>
    <w:rsid w:val="007513D9"/>
    <w:rsid w:val="00754FD7"/>
    <w:rsid w:val="00757905"/>
    <w:rsid w:val="00763F0A"/>
    <w:rsid w:val="00770213"/>
    <w:rsid w:val="00771E33"/>
    <w:rsid w:val="007739AA"/>
    <w:rsid w:val="00774A92"/>
    <w:rsid w:val="0077614A"/>
    <w:rsid w:val="00776C80"/>
    <w:rsid w:val="007777A6"/>
    <w:rsid w:val="0078051D"/>
    <w:rsid w:val="00780AB7"/>
    <w:rsid w:val="00780C90"/>
    <w:rsid w:val="0078103A"/>
    <w:rsid w:val="0078443F"/>
    <w:rsid w:val="007862B0"/>
    <w:rsid w:val="00786421"/>
    <w:rsid w:val="00791C22"/>
    <w:rsid w:val="00792A20"/>
    <w:rsid w:val="007951B3"/>
    <w:rsid w:val="00795E5C"/>
    <w:rsid w:val="0079632B"/>
    <w:rsid w:val="00796EC2"/>
    <w:rsid w:val="007A599F"/>
    <w:rsid w:val="007A5D48"/>
    <w:rsid w:val="007A64DE"/>
    <w:rsid w:val="007A6812"/>
    <w:rsid w:val="007A6FA3"/>
    <w:rsid w:val="007A776B"/>
    <w:rsid w:val="007B05ED"/>
    <w:rsid w:val="007B0B86"/>
    <w:rsid w:val="007B3E3D"/>
    <w:rsid w:val="007B653D"/>
    <w:rsid w:val="007B65EA"/>
    <w:rsid w:val="007B6D34"/>
    <w:rsid w:val="007B70B2"/>
    <w:rsid w:val="007C1352"/>
    <w:rsid w:val="007C3D83"/>
    <w:rsid w:val="007C4014"/>
    <w:rsid w:val="007C4F78"/>
    <w:rsid w:val="007C587F"/>
    <w:rsid w:val="007C5BB6"/>
    <w:rsid w:val="007C61A0"/>
    <w:rsid w:val="007C6E60"/>
    <w:rsid w:val="007C7CD9"/>
    <w:rsid w:val="007D0124"/>
    <w:rsid w:val="007D14BA"/>
    <w:rsid w:val="007D2B1F"/>
    <w:rsid w:val="007D30CA"/>
    <w:rsid w:val="007D3CAA"/>
    <w:rsid w:val="007D60F4"/>
    <w:rsid w:val="007E19CD"/>
    <w:rsid w:val="007E4BD1"/>
    <w:rsid w:val="007F0688"/>
    <w:rsid w:val="007F1BFC"/>
    <w:rsid w:val="007F6670"/>
    <w:rsid w:val="00801752"/>
    <w:rsid w:val="00802AA8"/>
    <w:rsid w:val="0080459B"/>
    <w:rsid w:val="00804C54"/>
    <w:rsid w:val="008108DA"/>
    <w:rsid w:val="008123BA"/>
    <w:rsid w:val="00812434"/>
    <w:rsid w:val="008125E9"/>
    <w:rsid w:val="00813B30"/>
    <w:rsid w:val="0081632D"/>
    <w:rsid w:val="00816FE5"/>
    <w:rsid w:val="00820D9C"/>
    <w:rsid w:val="00823D3F"/>
    <w:rsid w:val="00831D28"/>
    <w:rsid w:val="00832783"/>
    <w:rsid w:val="00836438"/>
    <w:rsid w:val="008367E9"/>
    <w:rsid w:val="008369B4"/>
    <w:rsid w:val="00837268"/>
    <w:rsid w:val="008378DD"/>
    <w:rsid w:val="00840EF9"/>
    <w:rsid w:val="0084241D"/>
    <w:rsid w:val="008431C0"/>
    <w:rsid w:val="00844BF0"/>
    <w:rsid w:val="00847C95"/>
    <w:rsid w:val="00850088"/>
    <w:rsid w:val="0085008E"/>
    <w:rsid w:val="00850DEA"/>
    <w:rsid w:val="008523B3"/>
    <w:rsid w:val="008533BA"/>
    <w:rsid w:val="008553A1"/>
    <w:rsid w:val="00855DE7"/>
    <w:rsid w:val="00856144"/>
    <w:rsid w:val="008570CD"/>
    <w:rsid w:val="00857B1A"/>
    <w:rsid w:val="00857CAF"/>
    <w:rsid w:val="00860E9C"/>
    <w:rsid w:val="008659B3"/>
    <w:rsid w:val="008724DA"/>
    <w:rsid w:val="00874FEB"/>
    <w:rsid w:val="00876EA0"/>
    <w:rsid w:val="0087721A"/>
    <w:rsid w:val="00880127"/>
    <w:rsid w:val="00880311"/>
    <w:rsid w:val="008813DD"/>
    <w:rsid w:val="00881830"/>
    <w:rsid w:val="00883960"/>
    <w:rsid w:val="00883CFD"/>
    <w:rsid w:val="008869F6"/>
    <w:rsid w:val="00890194"/>
    <w:rsid w:val="00891AA8"/>
    <w:rsid w:val="0089210B"/>
    <w:rsid w:val="008932F8"/>
    <w:rsid w:val="0089489A"/>
    <w:rsid w:val="0089563B"/>
    <w:rsid w:val="008A1B96"/>
    <w:rsid w:val="008A5483"/>
    <w:rsid w:val="008A766C"/>
    <w:rsid w:val="008B0691"/>
    <w:rsid w:val="008B55A8"/>
    <w:rsid w:val="008B629D"/>
    <w:rsid w:val="008C46D5"/>
    <w:rsid w:val="008C6723"/>
    <w:rsid w:val="008C700D"/>
    <w:rsid w:val="008D0DA1"/>
    <w:rsid w:val="008D0DBD"/>
    <w:rsid w:val="008D11A1"/>
    <w:rsid w:val="008D14E8"/>
    <w:rsid w:val="008D21B7"/>
    <w:rsid w:val="008D438D"/>
    <w:rsid w:val="008D43DC"/>
    <w:rsid w:val="008D6DB5"/>
    <w:rsid w:val="008D6FB3"/>
    <w:rsid w:val="008E064B"/>
    <w:rsid w:val="008E0CAF"/>
    <w:rsid w:val="008E129B"/>
    <w:rsid w:val="008E1BF5"/>
    <w:rsid w:val="008E3631"/>
    <w:rsid w:val="008E3F66"/>
    <w:rsid w:val="008E4A6A"/>
    <w:rsid w:val="008E5D38"/>
    <w:rsid w:val="008E7D36"/>
    <w:rsid w:val="008F3537"/>
    <w:rsid w:val="008F4160"/>
    <w:rsid w:val="008F4C9C"/>
    <w:rsid w:val="008F5C8E"/>
    <w:rsid w:val="00900B72"/>
    <w:rsid w:val="00900E81"/>
    <w:rsid w:val="009024D6"/>
    <w:rsid w:val="0090398E"/>
    <w:rsid w:val="00905EBE"/>
    <w:rsid w:val="00906152"/>
    <w:rsid w:val="00907B6E"/>
    <w:rsid w:val="0091019B"/>
    <w:rsid w:val="009111D2"/>
    <w:rsid w:val="009122E2"/>
    <w:rsid w:val="00912461"/>
    <w:rsid w:val="00912703"/>
    <w:rsid w:val="009132B2"/>
    <w:rsid w:val="0091361C"/>
    <w:rsid w:val="0091383A"/>
    <w:rsid w:val="009155BC"/>
    <w:rsid w:val="00915D54"/>
    <w:rsid w:val="00916A50"/>
    <w:rsid w:val="00917065"/>
    <w:rsid w:val="00917DF9"/>
    <w:rsid w:val="00923D6F"/>
    <w:rsid w:val="009329C3"/>
    <w:rsid w:val="0093441C"/>
    <w:rsid w:val="00935BC6"/>
    <w:rsid w:val="009434A7"/>
    <w:rsid w:val="009450E6"/>
    <w:rsid w:val="00945DF5"/>
    <w:rsid w:val="00946EDA"/>
    <w:rsid w:val="009531B7"/>
    <w:rsid w:val="00954A8B"/>
    <w:rsid w:val="009621BE"/>
    <w:rsid w:val="00962FCB"/>
    <w:rsid w:val="00963E0F"/>
    <w:rsid w:val="00964D2F"/>
    <w:rsid w:val="00966D58"/>
    <w:rsid w:val="00971BA8"/>
    <w:rsid w:val="0097294A"/>
    <w:rsid w:val="00974415"/>
    <w:rsid w:val="00975446"/>
    <w:rsid w:val="00982A4D"/>
    <w:rsid w:val="00985659"/>
    <w:rsid w:val="00985989"/>
    <w:rsid w:val="009873F8"/>
    <w:rsid w:val="00987E89"/>
    <w:rsid w:val="00991CA4"/>
    <w:rsid w:val="00991F20"/>
    <w:rsid w:val="00993FDB"/>
    <w:rsid w:val="00994C4A"/>
    <w:rsid w:val="00995920"/>
    <w:rsid w:val="009969F7"/>
    <w:rsid w:val="00996E4F"/>
    <w:rsid w:val="009A1427"/>
    <w:rsid w:val="009A17D7"/>
    <w:rsid w:val="009A49D8"/>
    <w:rsid w:val="009A67A1"/>
    <w:rsid w:val="009B046C"/>
    <w:rsid w:val="009B1186"/>
    <w:rsid w:val="009B5538"/>
    <w:rsid w:val="009B566F"/>
    <w:rsid w:val="009B6161"/>
    <w:rsid w:val="009B6F77"/>
    <w:rsid w:val="009B7899"/>
    <w:rsid w:val="009B78B1"/>
    <w:rsid w:val="009B7F43"/>
    <w:rsid w:val="009C024C"/>
    <w:rsid w:val="009C05DD"/>
    <w:rsid w:val="009C25C2"/>
    <w:rsid w:val="009C2980"/>
    <w:rsid w:val="009C38E4"/>
    <w:rsid w:val="009C6BFE"/>
    <w:rsid w:val="009D1065"/>
    <w:rsid w:val="009D4158"/>
    <w:rsid w:val="009D759E"/>
    <w:rsid w:val="009D7B66"/>
    <w:rsid w:val="009E1B4C"/>
    <w:rsid w:val="009E4175"/>
    <w:rsid w:val="009E595D"/>
    <w:rsid w:val="009E5CDC"/>
    <w:rsid w:val="009E5FB2"/>
    <w:rsid w:val="009F1D9A"/>
    <w:rsid w:val="009F2911"/>
    <w:rsid w:val="009F2E56"/>
    <w:rsid w:val="009F485F"/>
    <w:rsid w:val="009F5CB2"/>
    <w:rsid w:val="009F6413"/>
    <w:rsid w:val="009F7714"/>
    <w:rsid w:val="00A01A6F"/>
    <w:rsid w:val="00A01BF7"/>
    <w:rsid w:val="00A0242E"/>
    <w:rsid w:val="00A02EB3"/>
    <w:rsid w:val="00A02F0D"/>
    <w:rsid w:val="00A047A7"/>
    <w:rsid w:val="00A05D4C"/>
    <w:rsid w:val="00A073BD"/>
    <w:rsid w:val="00A108F2"/>
    <w:rsid w:val="00A12755"/>
    <w:rsid w:val="00A15638"/>
    <w:rsid w:val="00A16E2A"/>
    <w:rsid w:val="00A177A9"/>
    <w:rsid w:val="00A2147C"/>
    <w:rsid w:val="00A21881"/>
    <w:rsid w:val="00A23421"/>
    <w:rsid w:val="00A24F2B"/>
    <w:rsid w:val="00A25313"/>
    <w:rsid w:val="00A2540D"/>
    <w:rsid w:val="00A25A41"/>
    <w:rsid w:val="00A268E8"/>
    <w:rsid w:val="00A3332C"/>
    <w:rsid w:val="00A33A9A"/>
    <w:rsid w:val="00A362F6"/>
    <w:rsid w:val="00A36E73"/>
    <w:rsid w:val="00A4466B"/>
    <w:rsid w:val="00A44C34"/>
    <w:rsid w:val="00A468FB"/>
    <w:rsid w:val="00A47F42"/>
    <w:rsid w:val="00A534E2"/>
    <w:rsid w:val="00A537C8"/>
    <w:rsid w:val="00A53B3E"/>
    <w:rsid w:val="00A55D50"/>
    <w:rsid w:val="00A566DD"/>
    <w:rsid w:val="00A56A98"/>
    <w:rsid w:val="00A6235E"/>
    <w:rsid w:val="00A628FF"/>
    <w:rsid w:val="00A62CC7"/>
    <w:rsid w:val="00A63AD9"/>
    <w:rsid w:val="00A64934"/>
    <w:rsid w:val="00A65AE7"/>
    <w:rsid w:val="00A668A3"/>
    <w:rsid w:val="00A66E23"/>
    <w:rsid w:val="00A6724A"/>
    <w:rsid w:val="00A749F1"/>
    <w:rsid w:val="00A760BD"/>
    <w:rsid w:val="00A7675E"/>
    <w:rsid w:val="00A767AB"/>
    <w:rsid w:val="00A81882"/>
    <w:rsid w:val="00A81E9F"/>
    <w:rsid w:val="00A81EA1"/>
    <w:rsid w:val="00A8281B"/>
    <w:rsid w:val="00A82EBC"/>
    <w:rsid w:val="00A835C0"/>
    <w:rsid w:val="00A83CD7"/>
    <w:rsid w:val="00A875DA"/>
    <w:rsid w:val="00A92BD9"/>
    <w:rsid w:val="00A9403F"/>
    <w:rsid w:val="00A95EFF"/>
    <w:rsid w:val="00A96508"/>
    <w:rsid w:val="00A9660E"/>
    <w:rsid w:val="00AA4BD3"/>
    <w:rsid w:val="00AA4FE8"/>
    <w:rsid w:val="00AA51A1"/>
    <w:rsid w:val="00AA60DB"/>
    <w:rsid w:val="00AA6E78"/>
    <w:rsid w:val="00AA7671"/>
    <w:rsid w:val="00AB2B8B"/>
    <w:rsid w:val="00AB4601"/>
    <w:rsid w:val="00AB469B"/>
    <w:rsid w:val="00AB4E93"/>
    <w:rsid w:val="00AB5609"/>
    <w:rsid w:val="00AB57B0"/>
    <w:rsid w:val="00AB6ABE"/>
    <w:rsid w:val="00AB6AFA"/>
    <w:rsid w:val="00AC0195"/>
    <w:rsid w:val="00AC0CDC"/>
    <w:rsid w:val="00AC0E69"/>
    <w:rsid w:val="00AC23FD"/>
    <w:rsid w:val="00AC3F86"/>
    <w:rsid w:val="00AC6A2C"/>
    <w:rsid w:val="00AE22B4"/>
    <w:rsid w:val="00AE31A1"/>
    <w:rsid w:val="00AE33B2"/>
    <w:rsid w:val="00AE3EA3"/>
    <w:rsid w:val="00AE4316"/>
    <w:rsid w:val="00AE5234"/>
    <w:rsid w:val="00AE790D"/>
    <w:rsid w:val="00AF3C55"/>
    <w:rsid w:val="00AF3C6D"/>
    <w:rsid w:val="00AF4673"/>
    <w:rsid w:val="00AF47E3"/>
    <w:rsid w:val="00AF761E"/>
    <w:rsid w:val="00B02F45"/>
    <w:rsid w:val="00B04419"/>
    <w:rsid w:val="00B0766A"/>
    <w:rsid w:val="00B105B8"/>
    <w:rsid w:val="00B11534"/>
    <w:rsid w:val="00B129D1"/>
    <w:rsid w:val="00B1451A"/>
    <w:rsid w:val="00B147FE"/>
    <w:rsid w:val="00B20A00"/>
    <w:rsid w:val="00B20BB4"/>
    <w:rsid w:val="00B20E39"/>
    <w:rsid w:val="00B2349E"/>
    <w:rsid w:val="00B2512C"/>
    <w:rsid w:val="00B26041"/>
    <w:rsid w:val="00B267F0"/>
    <w:rsid w:val="00B26B91"/>
    <w:rsid w:val="00B31FF7"/>
    <w:rsid w:val="00B357F4"/>
    <w:rsid w:val="00B358F6"/>
    <w:rsid w:val="00B369F2"/>
    <w:rsid w:val="00B371E5"/>
    <w:rsid w:val="00B403DC"/>
    <w:rsid w:val="00B404FA"/>
    <w:rsid w:val="00B409A9"/>
    <w:rsid w:val="00B43168"/>
    <w:rsid w:val="00B445C0"/>
    <w:rsid w:val="00B51314"/>
    <w:rsid w:val="00B51484"/>
    <w:rsid w:val="00B536C0"/>
    <w:rsid w:val="00B54BF1"/>
    <w:rsid w:val="00B55CD9"/>
    <w:rsid w:val="00B55EB8"/>
    <w:rsid w:val="00B56BD3"/>
    <w:rsid w:val="00B576BC"/>
    <w:rsid w:val="00B6095C"/>
    <w:rsid w:val="00B61AF5"/>
    <w:rsid w:val="00B636AD"/>
    <w:rsid w:val="00B6459D"/>
    <w:rsid w:val="00B65630"/>
    <w:rsid w:val="00B718C8"/>
    <w:rsid w:val="00B71B48"/>
    <w:rsid w:val="00B7293A"/>
    <w:rsid w:val="00B76DF9"/>
    <w:rsid w:val="00B81917"/>
    <w:rsid w:val="00B81C8E"/>
    <w:rsid w:val="00B82792"/>
    <w:rsid w:val="00B8403D"/>
    <w:rsid w:val="00B862F9"/>
    <w:rsid w:val="00B866D3"/>
    <w:rsid w:val="00B90E86"/>
    <w:rsid w:val="00B949B5"/>
    <w:rsid w:val="00B95B39"/>
    <w:rsid w:val="00B95B98"/>
    <w:rsid w:val="00B96142"/>
    <w:rsid w:val="00B972CF"/>
    <w:rsid w:val="00B9758B"/>
    <w:rsid w:val="00B97F1C"/>
    <w:rsid w:val="00BA089B"/>
    <w:rsid w:val="00BA1792"/>
    <w:rsid w:val="00BA2E1F"/>
    <w:rsid w:val="00BA3A7B"/>
    <w:rsid w:val="00BA47CB"/>
    <w:rsid w:val="00BB0522"/>
    <w:rsid w:val="00BB1941"/>
    <w:rsid w:val="00BB547D"/>
    <w:rsid w:val="00BB7734"/>
    <w:rsid w:val="00BC4CE1"/>
    <w:rsid w:val="00BD0387"/>
    <w:rsid w:val="00BD1672"/>
    <w:rsid w:val="00BD386F"/>
    <w:rsid w:val="00BD45E7"/>
    <w:rsid w:val="00BD596A"/>
    <w:rsid w:val="00BE1EC7"/>
    <w:rsid w:val="00BE21C6"/>
    <w:rsid w:val="00BE574E"/>
    <w:rsid w:val="00BE574F"/>
    <w:rsid w:val="00BE5E8A"/>
    <w:rsid w:val="00BE79F2"/>
    <w:rsid w:val="00BF22F0"/>
    <w:rsid w:val="00BF2814"/>
    <w:rsid w:val="00BF2E2D"/>
    <w:rsid w:val="00BF31D1"/>
    <w:rsid w:val="00BF4BFE"/>
    <w:rsid w:val="00BF59AC"/>
    <w:rsid w:val="00C02975"/>
    <w:rsid w:val="00C04FAC"/>
    <w:rsid w:val="00C059EF"/>
    <w:rsid w:val="00C077E4"/>
    <w:rsid w:val="00C07F1C"/>
    <w:rsid w:val="00C10B41"/>
    <w:rsid w:val="00C116EB"/>
    <w:rsid w:val="00C122CC"/>
    <w:rsid w:val="00C12FB2"/>
    <w:rsid w:val="00C15EBF"/>
    <w:rsid w:val="00C162CF"/>
    <w:rsid w:val="00C16C22"/>
    <w:rsid w:val="00C228D3"/>
    <w:rsid w:val="00C23678"/>
    <w:rsid w:val="00C24AFE"/>
    <w:rsid w:val="00C277AB"/>
    <w:rsid w:val="00C2784D"/>
    <w:rsid w:val="00C30F3C"/>
    <w:rsid w:val="00C33A7E"/>
    <w:rsid w:val="00C348B5"/>
    <w:rsid w:val="00C34CD7"/>
    <w:rsid w:val="00C34FA3"/>
    <w:rsid w:val="00C353A1"/>
    <w:rsid w:val="00C356E4"/>
    <w:rsid w:val="00C35BDE"/>
    <w:rsid w:val="00C37498"/>
    <w:rsid w:val="00C41528"/>
    <w:rsid w:val="00C41B69"/>
    <w:rsid w:val="00C41F85"/>
    <w:rsid w:val="00C43427"/>
    <w:rsid w:val="00C43634"/>
    <w:rsid w:val="00C447FB"/>
    <w:rsid w:val="00C44AA9"/>
    <w:rsid w:val="00C4622D"/>
    <w:rsid w:val="00C5049F"/>
    <w:rsid w:val="00C51199"/>
    <w:rsid w:val="00C53FF7"/>
    <w:rsid w:val="00C54A1E"/>
    <w:rsid w:val="00C54D1B"/>
    <w:rsid w:val="00C571FB"/>
    <w:rsid w:val="00C67428"/>
    <w:rsid w:val="00C67A06"/>
    <w:rsid w:val="00C73374"/>
    <w:rsid w:val="00C74882"/>
    <w:rsid w:val="00C75786"/>
    <w:rsid w:val="00C774D4"/>
    <w:rsid w:val="00C808A4"/>
    <w:rsid w:val="00C811B9"/>
    <w:rsid w:val="00C81499"/>
    <w:rsid w:val="00C81C6F"/>
    <w:rsid w:val="00C82655"/>
    <w:rsid w:val="00C82744"/>
    <w:rsid w:val="00C82ECE"/>
    <w:rsid w:val="00C872FE"/>
    <w:rsid w:val="00C90198"/>
    <w:rsid w:val="00C9081A"/>
    <w:rsid w:val="00C91289"/>
    <w:rsid w:val="00C91C04"/>
    <w:rsid w:val="00C943ED"/>
    <w:rsid w:val="00C9485B"/>
    <w:rsid w:val="00C9568D"/>
    <w:rsid w:val="00C9591E"/>
    <w:rsid w:val="00CA4E3C"/>
    <w:rsid w:val="00CA6677"/>
    <w:rsid w:val="00CB05BB"/>
    <w:rsid w:val="00CB1F7A"/>
    <w:rsid w:val="00CB2191"/>
    <w:rsid w:val="00CB2556"/>
    <w:rsid w:val="00CB46BB"/>
    <w:rsid w:val="00CB4CCF"/>
    <w:rsid w:val="00CB78E6"/>
    <w:rsid w:val="00CB7B18"/>
    <w:rsid w:val="00CC12B4"/>
    <w:rsid w:val="00CC2250"/>
    <w:rsid w:val="00CC3DD5"/>
    <w:rsid w:val="00CC41D4"/>
    <w:rsid w:val="00CC44E4"/>
    <w:rsid w:val="00CC6497"/>
    <w:rsid w:val="00CC6AE4"/>
    <w:rsid w:val="00CD1F5A"/>
    <w:rsid w:val="00CD26E1"/>
    <w:rsid w:val="00CD2B87"/>
    <w:rsid w:val="00CD35BB"/>
    <w:rsid w:val="00CD3DB6"/>
    <w:rsid w:val="00CD49AD"/>
    <w:rsid w:val="00CD582F"/>
    <w:rsid w:val="00CD6D1D"/>
    <w:rsid w:val="00CE0777"/>
    <w:rsid w:val="00CE2C22"/>
    <w:rsid w:val="00CE5C40"/>
    <w:rsid w:val="00CE5EFD"/>
    <w:rsid w:val="00CE67F3"/>
    <w:rsid w:val="00CF29A0"/>
    <w:rsid w:val="00CF3C9D"/>
    <w:rsid w:val="00CF435A"/>
    <w:rsid w:val="00CF48D2"/>
    <w:rsid w:val="00CF6E9E"/>
    <w:rsid w:val="00CF7055"/>
    <w:rsid w:val="00CF7335"/>
    <w:rsid w:val="00CF7469"/>
    <w:rsid w:val="00D0004C"/>
    <w:rsid w:val="00D006C8"/>
    <w:rsid w:val="00D0143C"/>
    <w:rsid w:val="00D02B71"/>
    <w:rsid w:val="00D05877"/>
    <w:rsid w:val="00D06C50"/>
    <w:rsid w:val="00D11199"/>
    <w:rsid w:val="00D113FF"/>
    <w:rsid w:val="00D13DC9"/>
    <w:rsid w:val="00D13F70"/>
    <w:rsid w:val="00D14A01"/>
    <w:rsid w:val="00D14F24"/>
    <w:rsid w:val="00D15BF0"/>
    <w:rsid w:val="00D21D70"/>
    <w:rsid w:val="00D22B75"/>
    <w:rsid w:val="00D23663"/>
    <w:rsid w:val="00D240DD"/>
    <w:rsid w:val="00D257AD"/>
    <w:rsid w:val="00D25A72"/>
    <w:rsid w:val="00D2722F"/>
    <w:rsid w:val="00D278FE"/>
    <w:rsid w:val="00D304F7"/>
    <w:rsid w:val="00D30635"/>
    <w:rsid w:val="00D31359"/>
    <w:rsid w:val="00D3337B"/>
    <w:rsid w:val="00D36AA6"/>
    <w:rsid w:val="00D37C51"/>
    <w:rsid w:val="00D404E8"/>
    <w:rsid w:val="00D406A4"/>
    <w:rsid w:val="00D4083B"/>
    <w:rsid w:val="00D41BBB"/>
    <w:rsid w:val="00D426E9"/>
    <w:rsid w:val="00D4331D"/>
    <w:rsid w:val="00D46391"/>
    <w:rsid w:val="00D46DEF"/>
    <w:rsid w:val="00D5005D"/>
    <w:rsid w:val="00D502CB"/>
    <w:rsid w:val="00D52987"/>
    <w:rsid w:val="00D52F5C"/>
    <w:rsid w:val="00D52FA0"/>
    <w:rsid w:val="00D54F37"/>
    <w:rsid w:val="00D55833"/>
    <w:rsid w:val="00D565E7"/>
    <w:rsid w:val="00D56E90"/>
    <w:rsid w:val="00D57CF7"/>
    <w:rsid w:val="00D64A65"/>
    <w:rsid w:val="00D67537"/>
    <w:rsid w:val="00D70118"/>
    <w:rsid w:val="00D70501"/>
    <w:rsid w:val="00D71BCE"/>
    <w:rsid w:val="00D72872"/>
    <w:rsid w:val="00D74882"/>
    <w:rsid w:val="00D74F0D"/>
    <w:rsid w:val="00D759BF"/>
    <w:rsid w:val="00D80127"/>
    <w:rsid w:val="00D80397"/>
    <w:rsid w:val="00D80452"/>
    <w:rsid w:val="00D82B5C"/>
    <w:rsid w:val="00D84DB0"/>
    <w:rsid w:val="00D91B86"/>
    <w:rsid w:val="00D9366B"/>
    <w:rsid w:val="00D9471A"/>
    <w:rsid w:val="00D94E30"/>
    <w:rsid w:val="00D950FA"/>
    <w:rsid w:val="00D96091"/>
    <w:rsid w:val="00DA6CE6"/>
    <w:rsid w:val="00DA759D"/>
    <w:rsid w:val="00DB136D"/>
    <w:rsid w:val="00DB2EE7"/>
    <w:rsid w:val="00DB365F"/>
    <w:rsid w:val="00DB5B45"/>
    <w:rsid w:val="00DB6DB5"/>
    <w:rsid w:val="00DB7099"/>
    <w:rsid w:val="00DC012A"/>
    <w:rsid w:val="00DC3A28"/>
    <w:rsid w:val="00DC4359"/>
    <w:rsid w:val="00DC47E4"/>
    <w:rsid w:val="00DC6EDC"/>
    <w:rsid w:val="00DC7FA9"/>
    <w:rsid w:val="00DD04B5"/>
    <w:rsid w:val="00DD2B05"/>
    <w:rsid w:val="00DD64A0"/>
    <w:rsid w:val="00DE1C12"/>
    <w:rsid w:val="00DE2E2B"/>
    <w:rsid w:val="00DE76AF"/>
    <w:rsid w:val="00DE76F0"/>
    <w:rsid w:val="00DF1F45"/>
    <w:rsid w:val="00DF6B0F"/>
    <w:rsid w:val="00DF7DF9"/>
    <w:rsid w:val="00DF7EDD"/>
    <w:rsid w:val="00E00894"/>
    <w:rsid w:val="00E00BD7"/>
    <w:rsid w:val="00E0279B"/>
    <w:rsid w:val="00E03928"/>
    <w:rsid w:val="00E06BFC"/>
    <w:rsid w:val="00E104EE"/>
    <w:rsid w:val="00E1059D"/>
    <w:rsid w:val="00E117D6"/>
    <w:rsid w:val="00E118BF"/>
    <w:rsid w:val="00E12581"/>
    <w:rsid w:val="00E128E1"/>
    <w:rsid w:val="00E12ABF"/>
    <w:rsid w:val="00E15E01"/>
    <w:rsid w:val="00E22941"/>
    <w:rsid w:val="00E24EB7"/>
    <w:rsid w:val="00E26458"/>
    <w:rsid w:val="00E26BCE"/>
    <w:rsid w:val="00E310A4"/>
    <w:rsid w:val="00E325B5"/>
    <w:rsid w:val="00E34A99"/>
    <w:rsid w:val="00E360B9"/>
    <w:rsid w:val="00E36E24"/>
    <w:rsid w:val="00E454E4"/>
    <w:rsid w:val="00E45D7E"/>
    <w:rsid w:val="00E46093"/>
    <w:rsid w:val="00E47C61"/>
    <w:rsid w:val="00E517B0"/>
    <w:rsid w:val="00E55030"/>
    <w:rsid w:val="00E55044"/>
    <w:rsid w:val="00E55812"/>
    <w:rsid w:val="00E55DEF"/>
    <w:rsid w:val="00E55EBC"/>
    <w:rsid w:val="00E61A2D"/>
    <w:rsid w:val="00E61B46"/>
    <w:rsid w:val="00E61EE1"/>
    <w:rsid w:val="00E63B08"/>
    <w:rsid w:val="00E66B2D"/>
    <w:rsid w:val="00E704ED"/>
    <w:rsid w:val="00E70C9D"/>
    <w:rsid w:val="00E72B10"/>
    <w:rsid w:val="00E75C5A"/>
    <w:rsid w:val="00E77A69"/>
    <w:rsid w:val="00E81683"/>
    <w:rsid w:val="00E8306D"/>
    <w:rsid w:val="00E844AB"/>
    <w:rsid w:val="00E855AE"/>
    <w:rsid w:val="00E85E93"/>
    <w:rsid w:val="00E860C9"/>
    <w:rsid w:val="00E861E2"/>
    <w:rsid w:val="00E86B82"/>
    <w:rsid w:val="00E90370"/>
    <w:rsid w:val="00E91691"/>
    <w:rsid w:val="00E933DB"/>
    <w:rsid w:val="00E94C02"/>
    <w:rsid w:val="00E9665B"/>
    <w:rsid w:val="00E967D8"/>
    <w:rsid w:val="00EA085E"/>
    <w:rsid w:val="00EA1671"/>
    <w:rsid w:val="00EA194B"/>
    <w:rsid w:val="00EA3B76"/>
    <w:rsid w:val="00EA50C7"/>
    <w:rsid w:val="00EA74E2"/>
    <w:rsid w:val="00EB7CD1"/>
    <w:rsid w:val="00EC16E4"/>
    <w:rsid w:val="00EC2255"/>
    <w:rsid w:val="00EC43B5"/>
    <w:rsid w:val="00ED0139"/>
    <w:rsid w:val="00ED0835"/>
    <w:rsid w:val="00ED22FC"/>
    <w:rsid w:val="00ED5830"/>
    <w:rsid w:val="00ED6422"/>
    <w:rsid w:val="00ED6730"/>
    <w:rsid w:val="00ED711A"/>
    <w:rsid w:val="00EE0883"/>
    <w:rsid w:val="00EE11DB"/>
    <w:rsid w:val="00EE1713"/>
    <w:rsid w:val="00EE47D7"/>
    <w:rsid w:val="00EE5E11"/>
    <w:rsid w:val="00EF015F"/>
    <w:rsid w:val="00EF1A66"/>
    <w:rsid w:val="00EF225C"/>
    <w:rsid w:val="00EF51E4"/>
    <w:rsid w:val="00EF6242"/>
    <w:rsid w:val="00EF6775"/>
    <w:rsid w:val="00EF7C13"/>
    <w:rsid w:val="00F01815"/>
    <w:rsid w:val="00F02059"/>
    <w:rsid w:val="00F0475C"/>
    <w:rsid w:val="00F05FB8"/>
    <w:rsid w:val="00F071A6"/>
    <w:rsid w:val="00F104F2"/>
    <w:rsid w:val="00F10A22"/>
    <w:rsid w:val="00F13559"/>
    <w:rsid w:val="00F14B17"/>
    <w:rsid w:val="00F2039D"/>
    <w:rsid w:val="00F21219"/>
    <w:rsid w:val="00F2287F"/>
    <w:rsid w:val="00F24C62"/>
    <w:rsid w:val="00F24D2B"/>
    <w:rsid w:val="00F26985"/>
    <w:rsid w:val="00F305B7"/>
    <w:rsid w:val="00F30FD0"/>
    <w:rsid w:val="00F32130"/>
    <w:rsid w:val="00F32DD0"/>
    <w:rsid w:val="00F44DF0"/>
    <w:rsid w:val="00F45721"/>
    <w:rsid w:val="00F460C3"/>
    <w:rsid w:val="00F46DD6"/>
    <w:rsid w:val="00F50CF6"/>
    <w:rsid w:val="00F50FF4"/>
    <w:rsid w:val="00F51A01"/>
    <w:rsid w:val="00F5201C"/>
    <w:rsid w:val="00F527F2"/>
    <w:rsid w:val="00F5308A"/>
    <w:rsid w:val="00F531DE"/>
    <w:rsid w:val="00F535CF"/>
    <w:rsid w:val="00F5517B"/>
    <w:rsid w:val="00F55DBB"/>
    <w:rsid w:val="00F57BA9"/>
    <w:rsid w:val="00F60A6E"/>
    <w:rsid w:val="00F62BCF"/>
    <w:rsid w:val="00F6375C"/>
    <w:rsid w:val="00F63B5C"/>
    <w:rsid w:val="00F64C51"/>
    <w:rsid w:val="00F6598D"/>
    <w:rsid w:val="00F67DAC"/>
    <w:rsid w:val="00F74790"/>
    <w:rsid w:val="00F84CED"/>
    <w:rsid w:val="00F859C8"/>
    <w:rsid w:val="00F86C1E"/>
    <w:rsid w:val="00F912DD"/>
    <w:rsid w:val="00F94EA4"/>
    <w:rsid w:val="00F94F52"/>
    <w:rsid w:val="00F970A1"/>
    <w:rsid w:val="00FA020A"/>
    <w:rsid w:val="00FA11EB"/>
    <w:rsid w:val="00FA2EEC"/>
    <w:rsid w:val="00FA33CD"/>
    <w:rsid w:val="00FA7E9F"/>
    <w:rsid w:val="00FB2475"/>
    <w:rsid w:val="00FB25DB"/>
    <w:rsid w:val="00FB4399"/>
    <w:rsid w:val="00FB5FA2"/>
    <w:rsid w:val="00FB68B5"/>
    <w:rsid w:val="00FB707A"/>
    <w:rsid w:val="00FB7B17"/>
    <w:rsid w:val="00FC4AE2"/>
    <w:rsid w:val="00FC59E5"/>
    <w:rsid w:val="00FC5B51"/>
    <w:rsid w:val="00FC79EC"/>
    <w:rsid w:val="00FD0BDA"/>
    <w:rsid w:val="00FD1512"/>
    <w:rsid w:val="00FD34E1"/>
    <w:rsid w:val="00FD3CD1"/>
    <w:rsid w:val="00FD485D"/>
    <w:rsid w:val="00FD55F9"/>
    <w:rsid w:val="00FD56CA"/>
    <w:rsid w:val="00FD7EBD"/>
    <w:rsid w:val="00FE06AD"/>
    <w:rsid w:val="00FE14A7"/>
    <w:rsid w:val="00FE41C7"/>
    <w:rsid w:val="00FE4DAD"/>
    <w:rsid w:val="00FE788F"/>
    <w:rsid w:val="00FE7ACA"/>
    <w:rsid w:val="00FF003C"/>
    <w:rsid w:val="00FF279A"/>
    <w:rsid w:val="00FF639B"/>
    <w:rsid w:val="02497D3B"/>
    <w:rsid w:val="02AC7AF7"/>
    <w:rsid w:val="03F87FAD"/>
    <w:rsid w:val="07C1012A"/>
    <w:rsid w:val="07F91CA9"/>
    <w:rsid w:val="09070E31"/>
    <w:rsid w:val="093A79A6"/>
    <w:rsid w:val="09D27E0F"/>
    <w:rsid w:val="0B882231"/>
    <w:rsid w:val="0BF67D7A"/>
    <w:rsid w:val="0C1142E6"/>
    <w:rsid w:val="0FB80F4E"/>
    <w:rsid w:val="10F675E7"/>
    <w:rsid w:val="128D30E7"/>
    <w:rsid w:val="1363234D"/>
    <w:rsid w:val="15437366"/>
    <w:rsid w:val="15A703A2"/>
    <w:rsid w:val="1A505FDB"/>
    <w:rsid w:val="1B185A0B"/>
    <w:rsid w:val="1B6B1A13"/>
    <w:rsid w:val="1D1803ED"/>
    <w:rsid w:val="1FD32F10"/>
    <w:rsid w:val="2022029E"/>
    <w:rsid w:val="217C392D"/>
    <w:rsid w:val="27162D62"/>
    <w:rsid w:val="29171D44"/>
    <w:rsid w:val="2A6D4DAB"/>
    <w:rsid w:val="2C9D1721"/>
    <w:rsid w:val="2CC11A6D"/>
    <w:rsid w:val="2DC77A6D"/>
    <w:rsid w:val="2EE81319"/>
    <w:rsid w:val="2FF3270A"/>
    <w:rsid w:val="307D2FCF"/>
    <w:rsid w:val="32DA370D"/>
    <w:rsid w:val="336C5A75"/>
    <w:rsid w:val="341B0E90"/>
    <w:rsid w:val="344F0F52"/>
    <w:rsid w:val="34542802"/>
    <w:rsid w:val="34E374C4"/>
    <w:rsid w:val="35ED756B"/>
    <w:rsid w:val="37735EDE"/>
    <w:rsid w:val="38451032"/>
    <w:rsid w:val="3A9E15B6"/>
    <w:rsid w:val="3B0878C2"/>
    <w:rsid w:val="3B1708AE"/>
    <w:rsid w:val="3C0C3417"/>
    <w:rsid w:val="3E7C3D56"/>
    <w:rsid w:val="400D605F"/>
    <w:rsid w:val="40C839CD"/>
    <w:rsid w:val="40C86F7A"/>
    <w:rsid w:val="410127AD"/>
    <w:rsid w:val="42A94D50"/>
    <w:rsid w:val="449B41DA"/>
    <w:rsid w:val="44E74BAD"/>
    <w:rsid w:val="45BD5C58"/>
    <w:rsid w:val="47347438"/>
    <w:rsid w:val="475A7FF8"/>
    <w:rsid w:val="4AEA1543"/>
    <w:rsid w:val="4B15132F"/>
    <w:rsid w:val="4D335848"/>
    <w:rsid w:val="4E8F765E"/>
    <w:rsid w:val="51D446DA"/>
    <w:rsid w:val="52602E66"/>
    <w:rsid w:val="52C353E3"/>
    <w:rsid w:val="53EE6BC1"/>
    <w:rsid w:val="556A6B1F"/>
    <w:rsid w:val="55AD2140"/>
    <w:rsid w:val="58500354"/>
    <w:rsid w:val="59E52814"/>
    <w:rsid w:val="5A617A5F"/>
    <w:rsid w:val="5EBC30A5"/>
    <w:rsid w:val="5F7B7731"/>
    <w:rsid w:val="63057A83"/>
    <w:rsid w:val="63DB4FE9"/>
    <w:rsid w:val="64DA76C8"/>
    <w:rsid w:val="64F71105"/>
    <w:rsid w:val="6698278F"/>
    <w:rsid w:val="678E47CE"/>
    <w:rsid w:val="682652B6"/>
    <w:rsid w:val="691A77EA"/>
    <w:rsid w:val="69574B58"/>
    <w:rsid w:val="6B376A57"/>
    <w:rsid w:val="6B78445E"/>
    <w:rsid w:val="6C55019B"/>
    <w:rsid w:val="6C775361"/>
    <w:rsid w:val="6C8D7661"/>
    <w:rsid w:val="6CBD3D6E"/>
    <w:rsid w:val="6D4D1AD0"/>
    <w:rsid w:val="6D535F8B"/>
    <w:rsid w:val="6DAE47A5"/>
    <w:rsid w:val="6E667E5D"/>
    <w:rsid w:val="6EBA56CA"/>
    <w:rsid w:val="6FE77068"/>
    <w:rsid w:val="706A51EC"/>
    <w:rsid w:val="711A0B9D"/>
    <w:rsid w:val="72D9285F"/>
    <w:rsid w:val="733E6DC5"/>
    <w:rsid w:val="7377660F"/>
    <w:rsid w:val="7396068C"/>
    <w:rsid w:val="746B0CA1"/>
    <w:rsid w:val="748F5FD5"/>
    <w:rsid w:val="75E17881"/>
    <w:rsid w:val="773010AE"/>
    <w:rsid w:val="78105060"/>
    <w:rsid w:val="797272AE"/>
    <w:rsid w:val="7A494FF1"/>
    <w:rsid w:val="7B102FF4"/>
    <w:rsid w:val="7C0A709A"/>
    <w:rsid w:val="7C490589"/>
    <w:rsid w:val="7C54242B"/>
    <w:rsid w:val="7E0659F1"/>
    <w:rsid w:val="7E633B84"/>
    <w:rsid w:val="7F0C5FC9"/>
    <w:rsid w:val="7F38252A"/>
    <w:rsid w:val="7F567663"/>
  </w:rsids>
  <w:docVars>
    <w:docVar w:name="commondata" w:val="eyJoZGlkIjoiNzkzMTI4N2FmMTY4YTg4N2YxMjIxNzUzNmU5MTQ2Nz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A19D3470-F9B3-4C5E-91AF-2D7E50432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182"/>
    <w:pPr>
      <w:widowControl w:val="0"/>
      <w:spacing w:line="276" w:lineRule="auto"/>
      <w:jc w:val="both"/>
    </w:pPr>
    <w:rPr>
      <w:rFonts w:asciiTheme="minorHAnsi" w:eastAsiaTheme="minorEastAsia" w:hAnsiTheme="minorHAnsi" w:cstheme="minorBidi"/>
      <w:kern w:val="2"/>
      <w:sz w:val="21"/>
      <w:szCs w:val="22"/>
    </w:rPr>
  </w:style>
  <w:style w:type="paragraph" w:styleId="Heading1">
    <w:name w:val="heading 1"/>
    <w:basedOn w:val="Normal"/>
    <w:next w:val="Normal"/>
    <w:uiPriority w:val="9"/>
    <w:qFormat/>
    <w:pPr>
      <w:keepNext/>
      <w:keepLines/>
      <w:spacing w:before="100" w:after="90" w:line="240" w:lineRule="auto"/>
      <w:jc w:val="center"/>
      <w:outlineLvl w:val="0"/>
    </w:pPr>
    <w:rPr>
      <w:rFonts w:eastAsia="黑体"/>
      <w:b/>
      <w:kern w:val="44"/>
      <w:sz w:val="36"/>
    </w:rPr>
  </w:style>
  <w:style w:type="paragraph" w:styleId="Heading2">
    <w:name w:val="heading 2"/>
    <w:basedOn w:val="Normal"/>
    <w:next w:val="Normal"/>
    <w:link w:val="2"/>
    <w:uiPriority w:val="9"/>
    <w:unhideWhenUsed/>
    <w:qFormat/>
    <w:pPr>
      <w:keepNext/>
      <w:keepLines/>
      <w:spacing w:before="260" w:after="260" w:line="240" w:lineRule="auto"/>
      <w:jc w:val="left"/>
      <w:outlineLvl w:val="1"/>
    </w:pPr>
    <w:rPr>
      <w:rFonts w:ascii="Arial" w:eastAsia="黑体" w:hAnsi="Arial"/>
      <w:sz w:val="32"/>
    </w:rPr>
  </w:style>
  <w:style w:type="paragraph" w:styleId="Heading3">
    <w:name w:val="heading 3"/>
    <w:basedOn w:val="Normal"/>
    <w:next w:val="Normal"/>
    <w:uiPriority w:val="9"/>
    <w:unhideWhenUsed/>
    <w:qFormat/>
    <w:pPr>
      <w:keepNext/>
      <w:keepLines/>
      <w:spacing w:before="260" w:after="260" w:line="240" w:lineRule="auto"/>
      <w:jc w:val="left"/>
      <w:outlineLvl w:val="2"/>
    </w:pPr>
    <w:rPr>
      <w:rFonts w:eastAsia="仿宋"/>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uiPriority w:val="39"/>
    <w:semiHidden/>
    <w:unhideWhenUsed/>
    <w:qFormat/>
    <w:pPr>
      <w:widowControl/>
      <w:spacing w:after="100"/>
      <w:ind w:left="440"/>
      <w:jc w:val="left"/>
    </w:pPr>
    <w:rPr>
      <w:kern w:val="0"/>
      <w:sz w:val="22"/>
    </w:rPr>
  </w:style>
  <w:style w:type="paragraph" w:styleId="BalloonText">
    <w:name w:val="Balloon Text"/>
    <w:basedOn w:val="Normal"/>
    <w:link w:val="a"/>
    <w:uiPriority w:val="99"/>
    <w:semiHidden/>
    <w:unhideWhenUsed/>
    <w:qFormat/>
    <w:pPr>
      <w:spacing w:line="240" w:lineRule="auto"/>
    </w:pPr>
    <w:rPr>
      <w:sz w:val="18"/>
      <w:szCs w:val="18"/>
    </w:rPr>
  </w:style>
  <w:style w:type="paragraph" w:styleId="Footer">
    <w:name w:val="footer"/>
    <w:basedOn w:val="Normal"/>
    <w:link w:val="a1"/>
    <w:uiPriority w:val="99"/>
    <w:unhideWhenUsed/>
    <w:qFormat/>
    <w:pPr>
      <w:tabs>
        <w:tab w:val="center" w:pos="4153"/>
        <w:tab w:val="right" w:pos="8306"/>
      </w:tabs>
      <w:snapToGrid w:val="0"/>
      <w:spacing w:line="240" w:lineRule="auto"/>
      <w:jc w:val="left"/>
    </w:pPr>
    <w:rPr>
      <w:sz w:val="18"/>
      <w:szCs w:val="18"/>
    </w:rPr>
  </w:style>
  <w:style w:type="paragraph" w:styleId="Header">
    <w:name w:val="header"/>
    <w:basedOn w:val="Normal"/>
    <w:link w:val="a0"/>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TOC1">
    <w:name w:val="toc 1"/>
    <w:basedOn w:val="Normal"/>
    <w:next w:val="Normal"/>
    <w:uiPriority w:val="39"/>
    <w:unhideWhenUsed/>
    <w:qFormat/>
    <w:pPr>
      <w:spacing w:line="240" w:lineRule="auto"/>
    </w:pPr>
  </w:style>
  <w:style w:type="paragraph" w:styleId="TOC2">
    <w:name w:val="toc 2"/>
    <w:basedOn w:val="Normal"/>
    <w:next w:val="Normal"/>
    <w:uiPriority w:val="39"/>
    <w:unhideWhenUsed/>
    <w:qFormat/>
    <w:pPr>
      <w:ind w:left="420" w:leftChars="200"/>
    </w:p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Pr>
      <w:color w:val="0000FF" w:themeColor="hyperlink"/>
      <w:u w:val="single"/>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ListParagraph">
    <w:name w:val="List Paragraph"/>
    <w:basedOn w:val="Normal"/>
    <w:uiPriority w:val="34"/>
    <w:qFormat/>
    <w:pPr>
      <w:ind w:firstLine="420" w:firstLineChars="200"/>
    </w:pPr>
  </w:style>
  <w:style w:type="character" w:customStyle="1" w:styleId="a">
    <w:name w:val="批注框文本 字符"/>
    <w:basedOn w:val="DefaultParagraphFont"/>
    <w:link w:val="BalloonText"/>
    <w:uiPriority w:val="99"/>
    <w:semiHidden/>
    <w:qFormat/>
    <w:rPr>
      <w:sz w:val="18"/>
      <w:szCs w:val="18"/>
    </w:rPr>
  </w:style>
  <w:style w:type="character" w:customStyle="1" w:styleId="a0">
    <w:name w:val="页眉 字符"/>
    <w:basedOn w:val="DefaultParagraphFont"/>
    <w:link w:val="Header"/>
    <w:uiPriority w:val="99"/>
    <w:qFormat/>
    <w:rPr>
      <w:sz w:val="18"/>
      <w:szCs w:val="18"/>
    </w:rPr>
  </w:style>
  <w:style w:type="character" w:customStyle="1" w:styleId="a1">
    <w:name w:val="页脚 字符"/>
    <w:basedOn w:val="DefaultParagraphFont"/>
    <w:link w:val="Footer"/>
    <w:uiPriority w:val="99"/>
    <w:qFormat/>
    <w:rPr>
      <w:sz w:val="18"/>
      <w:szCs w:val="18"/>
    </w:rPr>
  </w:style>
  <w:style w:type="paragraph" w:styleId="NoSpacing">
    <w:name w:val="No Spacing"/>
    <w:link w:val="a2"/>
    <w:uiPriority w:val="1"/>
    <w:qFormat/>
    <w:rPr>
      <w:rFonts w:asciiTheme="minorHAnsi" w:eastAsiaTheme="minorEastAsia" w:hAnsiTheme="minorHAnsi" w:cstheme="minorBidi"/>
      <w:sz w:val="22"/>
      <w:szCs w:val="22"/>
    </w:rPr>
  </w:style>
  <w:style w:type="character" w:customStyle="1" w:styleId="a2">
    <w:name w:val="无间隔 字符"/>
    <w:basedOn w:val="DefaultParagraphFont"/>
    <w:link w:val="NoSpacing"/>
    <w:uiPriority w:val="1"/>
    <w:qFormat/>
    <w:rPr>
      <w:kern w:val="0"/>
      <w:sz w:val="22"/>
    </w:rPr>
  </w:style>
  <w:style w:type="character" w:customStyle="1" w:styleId="font01">
    <w:name w:val="font01"/>
    <w:basedOn w:val="DefaultParagraphFont"/>
    <w:qFormat/>
    <w:rPr>
      <w:rFonts w:ascii="Arial" w:hAnsi="Arial" w:cs="Arial"/>
      <w:color w:val="000000"/>
      <w:sz w:val="20"/>
      <w:szCs w:val="20"/>
      <w:u w:val="none"/>
    </w:rPr>
  </w:style>
  <w:style w:type="character" w:customStyle="1" w:styleId="font41">
    <w:name w:val="font41"/>
    <w:basedOn w:val="DefaultParagraphFont"/>
    <w:qFormat/>
    <w:rPr>
      <w:rFonts w:ascii="宋体" w:eastAsia="宋体" w:hAnsi="宋体" w:cs="宋体" w:hint="eastAsia"/>
      <w:color w:val="000000"/>
      <w:sz w:val="20"/>
      <w:szCs w:val="20"/>
      <w:u w:val="none"/>
    </w:rPr>
  </w:style>
  <w:style w:type="character" w:customStyle="1" w:styleId="font61">
    <w:name w:val="font61"/>
    <w:basedOn w:val="DefaultParagraphFont"/>
    <w:qFormat/>
    <w:rPr>
      <w:rFonts w:ascii="宋体" w:eastAsia="宋体" w:hAnsi="宋体" w:cs="宋体" w:hint="eastAsia"/>
      <w:color w:val="000000"/>
      <w:sz w:val="22"/>
      <w:szCs w:val="22"/>
      <w:u w:val="none"/>
    </w:rPr>
  </w:style>
  <w:style w:type="character" w:customStyle="1" w:styleId="font51">
    <w:name w:val="font51"/>
    <w:basedOn w:val="DefaultParagraphFont"/>
    <w:qFormat/>
    <w:rPr>
      <w:rFonts w:ascii="宋体" w:eastAsia="宋体" w:hAnsi="宋体" w:cs="宋体" w:hint="eastAsia"/>
      <w:color w:val="000000"/>
      <w:sz w:val="24"/>
      <w:szCs w:val="24"/>
      <w:u w:val="none"/>
    </w:rPr>
  </w:style>
  <w:style w:type="character" w:customStyle="1" w:styleId="font31">
    <w:name w:val="font31"/>
    <w:basedOn w:val="DefaultParagraphFont"/>
    <w:qFormat/>
    <w:rPr>
      <w:rFonts w:ascii="宋体" w:eastAsia="宋体" w:hAnsi="宋体" w:cs="宋体" w:hint="eastAsia"/>
      <w:color w:val="000000"/>
      <w:sz w:val="21"/>
      <w:szCs w:val="21"/>
      <w:u w:val="none"/>
    </w:rPr>
  </w:style>
  <w:style w:type="character" w:customStyle="1" w:styleId="font81">
    <w:name w:val="font81"/>
    <w:basedOn w:val="DefaultParagraphFont"/>
    <w:qFormat/>
    <w:rPr>
      <w:rFonts w:ascii="Calibri" w:hAnsi="Calibri" w:cs="Calibri" w:hint="default"/>
      <w:color w:val="000000"/>
      <w:sz w:val="18"/>
      <w:szCs w:val="18"/>
      <w:u w:val="none"/>
    </w:rPr>
  </w:style>
  <w:style w:type="character" w:customStyle="1" w:styleId="font91">
    <w:name w:val="font91"/>
    <w:basedOn w:val="DefaultParagraphFont"/>
    <w:qFormat/>
    <w:rPr>
      <w:rFonts w:ascii="宋体" w:eastAsia="宋体" w:hAnsi="宋体" w:cs="宋体" w:hint="eastAsia"/>
      <w:color w:val="000000"/>
      <w:sz w:val="18"/>
      <w:szCs w:val="18"/>
      <w:u w:val="none"/>
    </w:rPr>
  </w:style>
  <w:style w:type="character" w:customStyle="1" w:styleId="font21">
    <w:name w:val="font21"/>
    <w:basedOn w:val="DefaultParagraphFont"/>
    <w:qFormat/>
    <w:rPr>
      <w:rFonts w:ascii="Arial" w:hAnsi="Arial" w:cs="Arial" w:hint="default"/>
      <w:color w:val="000000"/>
      <w:sz w:val="20"/>
      <w:szCs w:val="20"/>
      <w:u w:val="none"/>
    </w:rPr>
  </w:style>
  <w:style w:type="paragraph" w:customStyle="1" w:styleId="TOC10">
    <w:name w:val="TOC 标题1"/>
    <w:basedOn w:val="Heading1"/>
    <w:next w:val="Normal"/>
    <w:uiPriority w:val="39"/>
    <w:semiHidden/>
    <w:unhideWhenUsed/>
    <w:qFormat/>
    <w:pPr>
      <w:widowControl/>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rPr>
  </w:style>
  <w:style w:type="paragraph" w:customStyle="1" w:styleId="WPSOffice1">
    <w:name w:val="WPSOffice手动目录 1"/>
    <w:qFormat/>
  </w:style>
  <w:style w:type="paragraph" w:customStyle="1" w:styleId="WPSOffice2">
    <w:name w:val="WPSOffice手动目录 2"/>
    <w:qFormat/>
    <w:pPr>
      <w:ind w:left="200" w:leftChars="200"/>
    </w:pPr>
  </w:style>
  <w:style w:type="character" w:customStyle="1" w:styleId="2">
    <w:name w:val="标题 2 字符"/>
    <w:basedOn w:val="DefaultParagraphFont"/>
    <w:link w:val="Heading2"/>
    <w:uiPriority w:val="9"/>
    <w:rsid w:val="00FD485D"/>
    <w:rPr>
      <w:rFonts w:ascii="Arial" w:eastAsia="黑体" w:hAnsi="Arial" w:cstheme="minorBidi"/>
      <w:kern w:val="2"/>
      <w:sz w:val="32"/>
      <w:szCs w:val="22"/>
    </w:rPr>
  </w:style>
  <w:style w:type="character" w:customStyle="1" w:styleId="indent">
    <w:name w:val="indent"/>
    <w:basedOn w:val="DefaultParagraphFont"/>
    <w:rsid w:val="00136E91"/>
  </w:style>
  <w:style w:type="character" w:customStyle="1" w:styleId="pattern">
    <w:name w:val="pattern"/>
    <w:basedOn w:val="DefaultParagraphFont"/>
    <w:rsid w:val="00136E91"/>
  </w:style>
  <w:style w:type="paragraph" w:styleId="HTMLPreformatted">
    <w:name w:val="HTML Preformatted"/>
    <w:basedOn w:val="Normal"/>
    <w:link w:val="HTML"/>
    <w:uiPriority w:val="99"/>
    <w:semiHidden/>
    <w:unhideWhenUsed/>
    <w:rsid w:val="005416B2"/>
    <w:rPr>
      <w:rFonts w:ascii="Courier New" w:hAnsi="Courier New" w:cs="Courier New"/>
      <w:sz w:val="20"/>
      <w:szCs w:val="20"/>
    </w:rPr>
  </w:style>
  <w:style w:type="character" w:customStyle="1" w:styleId="HTML">
    <w:name w:val="HTML 预设格式 字符"/>
    <w:basedOn w:val="DefaultParagraphFont"/>
    <w:link w:val="HTMLPreformatted"/>
    <w:uiPriority w:val="99"/>
    <w:semiHidden/>
    <w:rsid w:val="005416B2"/>
    <w:rPr>
      <w:rFonts w:ascii="Courier New" w:hAnsi="Courier New" w:eastAsiaTheme="minorEastAsia" w:cs="Courier New"/>
      <w:kern w:val="2"/>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1">
    <w:name w:val="Normal1"/>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5">
    <w:name w:val="Default Paragraph Font5"/>
    <w:semiHidden/>
    <w:unhideWhenUsed/>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4">
    <w:name w:val="Normal Table4"/>
    <w:semiHidden/>
    <w:unhideWhenUsed/>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79f64868">
    <w:name w:val="footer79f64868"/>
    <w:basedOn w:val="1"/>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3">
    <w:name w:val="HTML Preformatted3"/>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0dd98815">
    <w:name w:val="Normal0dd98815"/>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cc81b735">
    <w:name w:val="Default Paragraph Fontcc81b735"/>
    <w:semiHidden/>
    <w:unhideWhenUsed/>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616d7531">
    <w:name w:val="Normal Table616d7531"/>
    <w:semiHidden/>
    <w:unhideWhenUsed/>
    <w:qFormat/>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41a61069">
    <w:name w:val="footer41a61069"/>
    <w:basedOn w:val="0dd98815"/>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bcd46097">
    <w:name w:val="HTML Preformattedbcd46097"/>
    <w:basedOn w:val="0dd98815"/>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6626052e">
    <w:name w:val="Normal6626052e"/>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aa220425">
    <w:name w:val="Default Paragraph Fontaa220425"/>
    <w:semiHidden/>
    <w:unhideWhenUsed/>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ede1ec28">
    <w:name w:val="Normal Tableede1ec28"/>
    <w:semiHidden/>
    <w:unhideWhenUsed/>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e1876edd">
    <w:name w:val="footere1876edd"/>
    <w:basedOn w:val="6626052e"/>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bdc73a93">
    <w:name w:val="HTML Preformattedbdc73a93"/>
    <w:basedOn w:val="6626052e"/>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f2dab005">
    <w:name w:val="Normalf2dab005"/>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659e8ed5">
    <w:name w:val="Default Paragraph Font659e8ed5"/>
    <w:semiHidden/>
    <w:unhideWhenUsed/>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2474f038">
    <w:name w:val="Normal Table2474f038"/>
    <w:semiHidden/>
    <w:unhideWhenUsed/>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2c277b12">
    <w:name w:val="footer2c277b12"/>
    <w:basedOn w:val="f2dab005"/>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e1707739">
    <w:name w:val="HTML Preformattede1707739"/>
    <w:basedOn w:val="f2dab005"/>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69476427">
    <w:name w:val="Normal69476427"/>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2e8f741a">
    <w:name w:val="Default Paragraph Font2e8f741a"/>
    <w:semiHidden/>
    <w:unhideWhenUsed/>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b52d65e7">
    <w:name w:val="Normal Tableb52d65e7"/>
    <w:semiHidden/>
    <w:unhideWhenUsed/>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f6eb0d33">
    <w:name w:val="footerf6eb0d33"/>
    <w:basedOn w:val="69476427"/>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9de049f6">
    <w:name w:val="HTML Preformatted9de049f6"/>
    <w:basedOn w:val="69476427"/>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df1ca63c">
    <w:name w:val="Normaldf1ca63c"/>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e3c029aa">
    <w:name w:val="Default Paragraph Fonte3c029aa"/>
    <w:semiHidden/>
    <w:unhideWhenUsed/>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07a7c006">
    <w:name w:val="Normal Table07a7c006"/>
    <w:semiHidden/>
    <w:unhideWhenUsed/>
    <w:qFormat/>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16806124">
    <w:name w:val="footer16806124"/>
    <w:basedOn w:val="df1ca63c"/>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500c33e4">
    <w:name w:val="HTML Preformatted500c33e4"/>
    <w:basedOn w:val="df1ca63c"/>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e5cc3580">
    <w:name w:val="Normale5cc3580"/>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78428ac2">
    <w:name w:val="Default Paragraph Font78428ac2"/>
    <w:semiHidden/>
    <w:unhideWhenUsed/>
    <w:qFormat/>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46958f46">
    <w:name w:val="Normal Table46958f46"/>
    <w:semiHidden/>
    <w:unhideWhenUsed/>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9eb14264">
    <w:name w:val="footer9eb14264"/>
    <w:basedOn w:val="e5cc3580"/>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2b8d2351">
    <w:name w:val="HTML Preformatted2b8d2351"/>
    <w:basedOn w:val="e5cc3580"/>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4aff89eb">
    <w:name w:val="Normal4aff89eb"/>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8b14263e">
    <w:name w:val="Default Paragraph Font8b14263e"/>
    <w:semiHidden/>
    <w:unhideWhenUsed/>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f7f1f5fb">
    <w:name w:val="Normal Tablef7f1f5fb"/>
    <w:semiHidden/>
    <w:unhideWhenUsed/>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08958cd7">
    <w:name w:val="footer08958cd7"/>
    <w:basedOn w:val="4aff89eb"/>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50538c91">
    <w:name w:val="HTML Preformatted50538c91"/>
    <w:basedOn w:val="4aff89eb"/>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e89180f5">
    <w:name w:val="Normale89180f5"/>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a80a3922">
    <w:name w:val="Default Paragraph Fonta80a3922"/>
    <w:semiHidden/>
    <w:unhideWhenUsed/>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a369280f">
    <w:name w:val="Normal Tablea369280f"/>
    <w:semiHidden/>
    <w:unhideWhenUsed/>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8626973d">
    <w:name w:val="footer8626973d"/>
    <w:basedOn w:val="e89180f5"/>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b0b2e1de">
    <w:name w:val="HTML Preformattedb0b2e1de"/>
    <w:basedOn w:val="e89180f5"/>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d81d3f95">
    <w:name w:val="Normald81d3f95"/>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f6643ca8">
    <w:name w:val="Default Paragraph Fontf6643ca8"/>
    <w:semiHidden/>
    <w:unhideWhenUsed/>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96c5dda4">
    <w:name w:val="Normal Table96c5dda4"/>
    <w:semiHidden/>
    <w:unhideWhenUsed/>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6816d1e6">
    <w:name w:val="footer6816d1e6"/>
    <w:basedOn w:val="d81d3f95"/>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1d112602">
    <w:name w:val="HTML Preformatted1d112602"/>
    <w:basedOn w:val="d81d3f95"/>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9a35f64c">
    <w:name w:val="Normal9a35f64c"/>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b6688024">
    <w:name w:val="Default Paragraph Fontb6688024"/>
    <w:semiHidden/>
    <w:unhideWhenUsed/>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42b197a7">
    <w:name w:val="Normal Table42b197a7"/>
    <w:semiHidden/>
    <w:unhideWhenUsed/>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432add87">
    <w:name w:val="footer432add87"/>
    <w:basedOn w:val="9a35f64c"/>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090d6a8a">
    <w:name w:val="HTML Preformatted090d6a8a"/>
    <w:basedOn w:val="9a35f64c"/>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dc449873">
    <w:name w:val="Normaldc449873"/>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fcd1f288">
    <w:name w:val="Default Paragraph Fontfcd1f288"/>
    <w:semiHidden/>
    <w:unhideWhenUsed/>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6730f980">
    <w:name w:val="Normal Table6730f980"/>
    <w:semiHidden/>
    <w:unhideWhenUsed/>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b1cf19c3">
    <w:name w:val="footerb1cf19c3"/>
    <w:basedOn w:val="dc449873"/>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66d1b5d3">
    <w:name w:val="HTML Preformatted66d1b5d3"/>
    <w:basedOn w:val="dc449873"/>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e5346801">
    <w:name w:val="Normale5346801"/>
    <w:qFormat/>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f89f21d3">
    <w:name w:val="Default Paragraph Fontf89f21d3"/>
    <w:semiHidden/>
    <w:unhideWhenUsed/>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2a6d5baf">
    <w:name w:val="Normal Table2a6d5baf"/>
    <w:semiHidden/>
    <w:unhideWhenUsed/>
    <w:qFormat/>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5e14f142">
    <w:name w:val="footer5e14f142"/>
    <w:basedOn w:val="e5346801"/>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ae6b966a">
    <w:name w:val="HTML Preformattedae6b966a"/>
    <w:basedOn w:val="e534680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002dea3d">
    <w:name w:val="Normal002dea3d"/>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6b80bf05">
    <w:name w:val="Default Paragraph Font6b80bf05"/>
    <w:semiHidden/>
    <w:unhideWhenUsed/>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8457b06f">
    <w:name w:val="Normal Table8457b06f"/>
    <w:semiHidden/>
    <w:unhideWhenUsed/>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efa34c82">
    <w:name w:val="footerefa34c82"/>
    <w:basedOn w:val="002dea3d"/>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75125864">
    <w:name w:val="HTML Preformatted75125864"/>
    <w:basedOn w:val="002dea3d"/>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3c62d3cf">
    <w:name w:val="Normal3c62d3cf"/>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10ff4bbe">
    <w:name w:val="Default Paragraph Font10ff4bbe"/>
    <w:semiHidden/>
    <w:unhideWhenUsed/>
    <w:qFormat/>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f9e0e0a6">
    <w:name w:val="Normal Tablef9e0e0a6"/>
    <w:semiHidden/>
    <w:unhideWhenUsed/>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e6bf756c">
    <w:name w:val="footere6bf756c"/>
    <w:basedOn w:val="3c62d3cf"/>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443fa2ad">
    <w:name w:val="HTML Preformatted443fa2ad"/>
    <w:basedOn w:val="3c62d3cf"/>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012033f6">
    <w:name w:val="Normal012033f6"/>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d74835c6">
    <w:name w:val="Default Paragraph Fontd74835c6"/>
    <w:semiHidden/>
    <w:unhideWhenUsed/>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01c103b7">
    <w:name w:val="Normal Table01c103b7"/>
    <w:semiHidden/>
    <w:unhideWhenUsed/>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f86dbc2d">
    <w:name w:val="footerf86dbc2d"/>
    <w:basedOn w:val="012033f6"/>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766dea32">
    <w:name w:val="HTML Preformatted766dea32"/>
    <w:basedOn w:val="012033f6"/>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d1062abe">
    <w:name w:val="Normald1062abe"/>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709b75c3">
    <w:name w:val="Default Paragraph Font709b75c3"/>
    <w:semiHidden/>
    <w:unhideWhenUsed/>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7b19f5fd">
    <w:name w:val="Normal Table7b19f5fd"/>
    <w:semiHidden/>
    <w:unhideWhenUsed/>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d4ddfd78">
    <w:name w:val="footerd4ddfd78"/>
    <w:basedOn w:val="d1062abe"/>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47955990">
    <w:name w:val="HTML Preformatted47955990"/>
    <w:basedOn w:val="d1062abe"/>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eb47c6e9">
    <w:name w:val="Normaleb47c6e9"/>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c675276b">
    <w:name w:val="Default Paragraph Fontc675276b"/>
    <w:semiHidden/>
    <w:unhideWhenUsed/>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9d343b29">
    <w:name w:val="Normal Table9d343b29"/>
    <w:semiHidden/>
    <w:unhideWhenUsed/>
    <w:qFormat/>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59cc2293">
    <w:name w:val="footer59cc2293"/>
    <w:basedOn w:val="eb47c6e9"/>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19a8333c">
    <w:name w:val="HTML Preformatted19a8333c"/>
    <w:basedOn w:val="eb47c6e9"/>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9066f411">
    <w:name w:val="Normal9066f411"/>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d70b560b">
    <w:name w:val="Default Paragraph Fontd70b560b"/>
    <w:semiHidden/>
    <w:unhideWhenUsed/>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b09c1258">
    <w:name w:val="Normal Tableb09c1258"/>
    <w:semiHidden/>
    <w:unhideWhenUsed/>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ce68fda9">
    <w:name w:val="footerce68fda9"/>
    <w:basedOn w:val="9066f411"/>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58daa58c">
    <w:name w:val="HTML Preformatted58daa58c"/>
    <w:basedOn w:val="9066f41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cd48cb00">
    <w:name w:val="Normalcd48cb00"/>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3555908c">
    <w:name w:val="Default Paragraph Font3555908c"/>
    <w:semiHidden/>
    <w:unhideWhenUsed/>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cd8d6564">
    <w:name w:val="Normal Tablecd8d6564"/>
    <w:semiHidden/>
    <w:unhideWhenUsed/>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d2a61bff">
    <w:name w:val="footerd2a61bff"/>
    <w:basedOn w:val="cd48cb00"/>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b52f688d">
    <w:name w:val="HTML Preformattedb52f688d"/>
    <w:basedOn w:val="cd48cb00"/>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68a43cef">
    <w:name w:val="Normal68a43cef"/>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21e506da">
    <w:name w:val="Default Paragraph Font21e506da"/>
    <w:semiHidden/>
    <w:unhideWhenUsed/>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70e8da3b">
    <w:name w:val="Normal Table70e8da3b"/>
    <w:semiHidden/>
    <w:unhideWhenUsed/>
    <w:qFormat/>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322bfa4c">
    <w:name w:val="footer322bfa4c"/>
    <w:basedOn w:val="68a43cef"/>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66cac168">
    <w:name w:val="HTML Preformatted66cac168"/>
    <w:basedOn w:val="68a43cef"/>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536b00e2">
    <w:name w:val="Normal536b00e2"/>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c2e8ea66">
    <w:name w:val="Default Paragraph Fontc2e8ea66"/>
    <w:semiHidden/>
    <w:unhideWhenUsed/>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38a60903">
    <w:name w:val="Normal Table38a60903"/>
    <w:semiHidden/>
    <w:unhideWhenUsed/>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d4c1bec1">
    <w:name w:val="footerd4c1bec1"/>
    <w:basedOn w:val="536b00e2"/>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58578f2b">
    <w:name w:val="HTML Preformatted58578f2b"/>
    <w:basedOn w:val="536b00e2"/>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88214e8d">
    <w:name w:val="Normal88214e8d"/>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7c2f9002">
    <w:name w:val="Default Paragraph Font7c2f9002"/>
    <w:semiHidden/>
    <w:unhideWhenUsed/>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5fc304d9">
    <w:name w:val="Normal Table5fc304d9"/>
    <w:semiHidden/>
    <w:unhideWhenUsed/>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9f5f82bb">
    <w:name w:val="footer9f5f82bb"/>
    <w:basedOn w:val="88214e8d"/>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c81cfab5">
    <w:name w:val="HTML Preformattedc81cfab5"/>
    <w:basedOn w:val="88214e8d"/>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fc347963">
    <w:name w:val="Normalfc347963"/>
    <w:qFormat/>
    <w:uiPriority w:val="0"/>
    <w:pPr>
      <w:widowControl w:val="0"/>
      <w:jc w:val="both"/>
    </w:pPr>
    <w:rPr>
      <w:rFonts w:ascii="Calibri" w:hAnsi="Calibri" w:eastAsia="宋体" w:cs="Times New Roman"/>
      <w:kern w:val="2"/>
      <w:sz w:val="21"/>
      <w:szCs w:val="24"/>
      <w:lang w:val="en-US" w:eastAsia="zh-CN" w:bidi="ar-SA"/>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character" w:styleId="c3385252">
    <w:name w:val="Default Paragraph Fontc3385252"/>
    <w:semiHidden/>
    <w:unhideWhenUsed/>
    <w:uiPriority w:val="1"/>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table" w:styleId="df9e4bcf">
    <w:name w:val="Normal Tabledf9e4bcf"/>
    <w:semiHidden/>
    <w:unhideWhenUsed/>
    <w:qFormat/>
    <w:uiPriority w:val="99"/>
    <w:tblPr>
      <w:tblCellMar>
        <w:top w:w="0" w:type="dxa"/>
        <w:left w:w="108" w:type="dxa"/>
        <w:bottom w:w="0" w:type="dxa"/>
        <w:right w:w="108" w:type="dxa"/>
      </w:tblCellMar>
    </w:tbl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0149b179">
    <w:name w:val="footer0149b179"/>
    <w:basedOn w:val="fc347963"/>
    <w:qFormat/>
    <w:uiPriority w:val="0"/>
    <w:pPr>
      <w:snapToGrid w:val="0"/>
      <w:jc w:val="left"/>
    </w:pPr>
    <w:rPr>
      <w:sz w:val="18"/>
      <w:szCs w:val="18"/>
    </w:rPr>
  </w:style>
  <w:style xmlns:wpsCustomData="http://www.wps.cn/officeDocument/2013/wpsCustomData" xmlns:v="urn:schemas-microsoft-com:vml" xmlns:w10="urn:schemas-microsoft-com:office:word" xmlns:sl="http://schemas.openxmlformats.org/schemaLibrary/2006/main" xmlns:m="http://schemas.openxmlformats.org/officeDocument/2006/math" xmlns:o="urn:schemas-microsoft-com:office:office" w:type="paragraph" w:styleId="7aa53bcb">
    <w:name w:val="HTML Preformatted7aa53bcb"/>
    <w:basedOn w:val="fc347963"/>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numbering.xml" Type="http://schemas.openxmlformats.org/officeDocument/2006/relationships/numbering"/><Relationship Id="rId11" Target="styles.xml" Type="http://schemas.openxmlformats.org/officeDocument/2006/relationships/styles"/><Relationship Id="rId2" Target="webSettings.xml" Type="http://schemas.openxmlformats.org/officeDocument/2006/relationships/webSettings"/><Relationship Id="rId3" Target="fontTable.xml" Type="http://schemas.openxmlformats.org/officeDocument/2006/relationships/fontTable"/><Relationship Id="rId4" Target="../customXml/item1.xml" Type="http://schemas.openxmlformats.org/officeDocument/2006/relationships/customXml"/><Relationship Id="rId5" Target="../customXml/item2.xml" Type="http://schemas.openxmlformats.org/officeDocument/2006/relationships/customXml"/><Relationship Id="rId6" Target="header1.xml" Type="http://schemas.openxmlformats.org/officeDocument/2006/relationships/header"/><Relationship Id="rId7" Target="header2.xml" Type="http://schemas.openxmlformats.org/officeDocument/2006/relationships/header"/><Relationship Id="rId8" Target="footer1.xml" Type="http://schemas.openxmlformats.org/officeDocument/2006/relationships/footer"/><Relationship Id="rId9"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A31D1453-81C8-4B6E-B815-1E3FAD06651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41</Pages>
  <Words>1707</Words>
  <Characters>9735</Characters>
  <Application>Microsoft Office Word</Application>
  <DocSecurity>0</DocSecurity>
  <Lines>81</Lines>
  <Paragraphs>22</Paragraphs>
  <ScaleCrop>false</ScaleCrop>
  <Company>dell</Company>
  <LinksUpToDate>false</LinksUpToDate>
  <CharactersWithSpaces>11420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2024-06-28T09:11:00Z</dcterms:created>
  <dc:creator>刘菁</dc:creator>
  <cp:lastModifiedBy>H226963@365mmt.com</cp:lastModifiedBy>
  <cp:lastPrinted>2021-11-30T07:30:00Z</cp:lastPrinted>
  <dcterms:modified xsi:type="dcterms:W3CDTF">2026-07-14T10:57:00Z</dcterms:modified>
  <cp:revision>162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BCF77FBE8CB04702AFA823AAF44C33F0</vt:lpwstr>
  </property>
  <property fmtid="{D5CDD505-2E9C-101B-9397-08002B2CF9AE}" pid="3" name="KSOProductBuildVer">
    <vt:lpwstr>2052-11.1.0.11875</vt:lpwstr>
  </property>
</Properties>
</file>