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5" w:right="-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14419" cy="466344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419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spacing w:before="24"/>
        <w:ind w:left="0" w:right="355" w:firstLine="0"/>
        <w:jc w:val="right"/>
        <w:rPr>
          <w:b/>
          <w:sz w:val="54"/>
        </w:rPr>
      </w:pPr>
      <w:r>
        <w:rPr>
          <w:b/>
          <w:w w:val="95"/>
          <w:sz w:val="54"/>
        </w:rPr>
        <w:t>德化县“崇尚集约建房”县创建实施方案政策解读</w:t>
      </w:r>
    </w:p>
    <w:p>
      <w:pPr>
        <w:spacing w:before="85"/>
        <w:ind w:left="0" w:right="355" w:firstLine="0"/>
        <w:jc w:val="right"/>
        <w:rPr>
          <w:b/>
          <w:sz w:val="54"/>
        </w:rPr>
      </w:pPr>
      <w:r>
        <w:rPr>
          <w:b/>
          <w:w w:val="95"/>
          <w:sz w:val="54"/>
        </w:rPr>
        <w:t>2022.5.27</w:t>
      </w:r>
    </w:p>
    <w:p>
      <w:pPr>
        <w:pStyle w:val="BodyText"/>
        <w:spacing w:before="9"/>
        <w:rPr>
          <w:b/>
          <w:sz w:val="49"/>
        </w:rPr>
      </w:pPr>
    </w:p>
    <w:p>
      <w:pPr>
        <w:spacing w:before="1"/>
        <w:ind w:left="0" w:right="350" w:firstLine="0"/>
        <w:jc w:val="right"/>
        <w:rPr>
          <w:sz w:val="40"/>
        </w:rPr>
      </w:pPr>
      <w:r>
        <w:rPr>
          <w:color w:val="252525"/>
          <w:sz w:val="40"/>
        </w:rPr>
        <w:t>(联系人：小王、小郑 ，联系电话：23559338)</w:t>
      </w:r>
    </w:p>
    <w:p>
      <w:pPr>
        <w:spacing w:after="0"/>
        <w:jc w:val="right"/>
        <w:rPr>
          <w:sz w:val="40"/>
        </w:rPr>
        <w:sectPr>
          <w:type w:val="continuous"/>
          <w:pgSz w:w="14400" w:h="10800" w:orient="landscape"/>
          <w:pgMar w:top="140" w:bottom="280" w:left="0" w:right="0"/>
        </w:sectPr>
      </w:pPr>
    </w:p>
    <w:p>
      <w:pPr>
        <w:pStyle w:val="BodyText"/>
        <w:ind w:left="624"/>
        <w:rPr>
          <w:sz w:val="20"/>
        </w:rPr>
      </w:pPr>
      <w:r>
        <w:rPr>
          <w:sz w:val="20"/>
        </w:rPr>
        <w:drawing>
          <wp:inline distT="0" distB="0" distL="0" distR="0">
            <wp:extent cx="8295710" cy="5733288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710" cy="573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"/>
          <w:pgSz w:w="14400" w:h="10800" w:orient="landscape"/>
          <w:pgMar w:footer="821" w:header="0" w:top="520" w:bottom="1020" w:left="0" w:right="0"/>
        </w:sectPr>
      </w:pPr>
    </w:p>
    <w:p>
      <w:pPr>
        <w:pStyle w:val="BodyText"/>
        <w:ind w:left="561"/>
        <w:rPr>
          <w:sz w:val="20"/>
        </w:rPr>
      </w:pPr>
      <w:r>
        <w:rPr>
          <w:sz w:val="20"/>
        </w:rPr>
        <w:drawing>
          <wp:inline distT="0" distB="0" distL="0" distR="0">
            <wp:extent cx="8428671" cy="5604891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8671" cy="560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821" w:top="700" w:bottom="1020" w:left="0" w:right="0"/>
        </w:sectPr>
      </w:pPr>
    </w:p>
    <w:p>
      <w:pPr>
        <w:pStyle w:val="BodyText"/>
        <w:ind w:left="391"/>
        <w:rPr>
          <w:sz w:val="20"/>
        </w:rPr>
      </w:pPr>
      <w:r>
        <w:rPr>
          <w:sz w:val="20"/>
        </w:rPr>
        <w:drawing>
          <wp:inline distT="0" distB="0" distL="0" distR="0">
            <wp:extent cx="8589731" cy="5411152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89731" cy="541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821" w:top="920" w:bottom="102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16"/>
        <w:ind w:left="2552" w:right="0" w:firstLine="0"/>
        <w:jc w:val="left"/>
        <w:rPr>
          <w:b/>
          <w:sz w:val="60"/>
        </w:rPr>
      </w:pPr>
      <w:r>
        <w:rPr>
          <w:b/>
          <w:sz w:val="60"/>
        </w:rPr>
        <w:t>一、制定的背景</w:t>
      </w:r>
    </w:p>
    <w:p>
      <w:pPr>
        <w:pStyle w:val="BodyText"/>
        <w:spacing w:before="5"/>
        <w:rPr>
          <w:b/>
          <w:sz w:val="51"/>
        </w:rPr>
      </w:pPr>
    </w:p>
    <w:p>
      <w:pPr>
        <w:pStyle w:val="BodyText"/>
        <w:spacing w:line="225" w:lineRule="auto"/>
        <w:ind w:left="1303" w:right="680" w:firstLine="1217"/>
      </w:pPr>
      <w:r>
        <w:rPr>
          <w:w w:val="95"/>
        </w:rPr>
        <w:t>根据省、市城乡建设品质提升工作部署要求， </w:t>
      </w:r>
      <w:r>
        <w:rPr/>
        <w:t>以提升农村人居环境为目标，坚持政府引导，村民为主体，实现建管并重，建立完善农村住房规划、建设、管理长效机制，有效消除既有存量裸房，打造具有德化地域特色的乡村建筑风貌。</w:t>
      </w:r>
    </w:p>
    <w:p>
      <w:pPr>
        <w:spacing w:after="0" w:line="225" w:lineRule="auto"/>
        <w:sectPr>
          <w:footerReference w:type="default" r:id="rId10"/>
          <w:pgSz w:w="14400" w:h="10800" w:orient="landscape"/>
          <w:pgMar w:footer="0" w:header="0" w:top="1000" w:bottom="280" w:left="0" w:right="0"/>
        </w:sect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7981865" cy="5562981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1865" cy="556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1"/>
          <w:pgSz w:w="14400" w:h="10800" w:orient="landscape"/>
          <w:pgMar w:footer="821" w:header="0" w:top="760" w:bottom="1020" w:left="0" w:right="0"/>
        </w:sectPr>
      </w:pPr>
    </w:p>
    <w:p>
      <w:pPr>
        <w:pStyle w:val="BodyText"/>
        <w:ind w:left="811"/>
        <w:rPr>
          <w:sz w:val="20"/>
        </w:rPr>
      </w:pPr>
      <w:r>
        <w:rPr>
          <w:sz w:val="20"/>
        </w:rPr>
        <w:drawing>
          <wp:inline distT="0" distB="0" distL="0" distR="0">
            <wp:extent cx="7989659" cy="5682615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9659" cy="568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821" w:top="640" w:bottom="1020" w:left="0" w:right="0"/>
        </w:sectPr>
      </w:pPr>
    </w:p>
    <w:p>
      <w:pPr>
        <w:pStyle w:val="BodyText"/>
        <w:ind w:left="849"/>
        <w:rPr>
          <w:sz w:val="20"/>
        </w:rPr>
      </w:pPr>
      <w:r>
        <w:rPr>
          <w:sz w:val="20"/>
        </w:rPr>
        <w:drawing>
          <wp:inline distT="0" distB="0" distL="0" distR="0">
            <wp:extent cx="8004176" cy="5664517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176" cy="566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821" w:top="620" w:bottom="1020" w:left="0" w:right="0"/>
        </w:sectPr>
      </w:pPr>
    </w:p>
    <w:p>
      <w:pPr>
        <w:spacing w:line="767" w:lineRule="exact" w:before="0"/>
        <w:ind w:left="1773" w:right="0" w:firstLine="0"/>
        <w:jc w:val="left"/>
        <w:rPr>
          <w:b/>
          <w:sz w:val="60"/>
        </w:rPr>
      </w:pPr>
      <w:r>
        <w:rPr>
          <w:b/>
          <w:sz w:val="60"/>
        </w:rPr>
        <w:t>二、制定依据</w:t>
      </w:r>
    </w:p>
    <w:p>
      <w:pPr>
        <w:pStyle w:val="BodyText"/>
        <w:spacing w:before="1"/>
        <w:rPr>
          <w:b/>
          <w:sz w:val="46"/>
        </w:rPr>
      </w:pPr>
    </w:p>
    <w:p>
      <w:pPr>
        <w:pStyle w:val="BodyText"/>
        <w:spacing w:line="225" w:lineRule="auto" w:before="1"/>
        <w:ind w:left="881" w:right="847" w:firstLine="840"/>
        <w:jc w:val="both"/>
      </w:pPr>
      <w:r>
        <w:rPr>
          <w:spacing w:val="15"/>
        </w:rPr>
        <w:t>根据《福建省城市建设品质提升工作组 福建省农村建设品质提升工作组关于印发2022</w:t>
      </w:r>
      <w:r>
        <w:rPr>
          <w:spacing w:val="11"/>
        </w:rPr>
        <w:t>年全省城乡</w:t>
      </w:r>
      <w:r>
        <w:rPr>
          <w:spacing w:val="76"/>
        </w:rPr>
        <w:t>建设品质提升实施方案的通知》</w:t>
      </w:r>
      <w:r>
        <w:rPr/>
        <w:t>（</w:t>
      </w:r>
      <w:r>
        <w:rPr>
          <w:spacing w:val="16"/>
        </w:rPr>
        <w:t> 闽城建提升</w:t>
      </w:r>
    </w:p>
    <w:p>
      <w:pPr>
        <w:pStyle w:val="BodyText"/>
        <w:spacing w:line="654" w:lineRule="exact"/>
        <w:ind w:left="881"/>
      </w:pPr>
      <w:r>
        <w:rPr/>
        <w:t>〔2022〕1号）、《福建省农村建设品质提升工作组</w:t>
      </w:r>
    </w:p>
    <w:p>
      <w:pPr>
        <w:pStyle w:val="BodyText"/>
        <w:spacing w:line="225" w:lineRule="auto" w:before="11"/>
        <w:ind w:left="881" w:right="847"/>
        <w:jc w:val="both"/>
      </w:pPr>
      <w:r>
        <w:rPr/>
        <w:t>办公室关于印发&lt;2022年福建省农村建设品质提升重</w:t>
      </w:r>
      <w:r>
        <w:rPr>
          <w:w w:val="95"/>
        </w:rPr>
        <w:t>点任务清单&gt;的通知》（闽农建办〔2022〕2号）、</w:t>
      </w:r>
    </w:p>
    <w:p>
      <w:pPr>
        <w:pStyle w:val="BodyText"/>
        <w:spacing w:line="225" w:lineRule="auto"/>
        <w:ind w:left="881" w:right="847"/>
        <w:jc w:val="both"/>
      </w:pPr>
      <w:r>
        <w:rPr>
          <w:spacing w:val="15"/>
          <w:w w:val="95"/>
        </w:rPr>
        <w:t>《福建省住房和城乡建设厅关于印发“崇尚集约建 </w:t>
      </w:r>
      <w:r>
        <w:rPr>
          <w:spacing w:val="15"/>
          <w:w w:val="95"/>
        </w:rPr>
        <w:t>房”县（市、区</w:t>
      </w:r>
      <w:r>
        <w:rPr>
          <w:spacing w:val="16"/>
          <w:w w:val="95"/>
        </w:rPr>
        <w:t>）</w:t>
      </w:r>
      <w:r>
        <w:rPr>
          <w:spacing w:val="15"/>
          <w:w w:val="95"/>
        </w:rPr>
        <w:t>、集镇环境整治样板实施成效要 </w:t>
      </w:r>
      <w:r>
        <w:rPr>
          <w:spacing w:val="15"/>
        </w:rPr>
        <w:t>素的通知》（闽建村〔2022〕3号）文件要求。</w:t>
      </w:r>
    </w:p>
    <w:p>
      <w:pPr>
        <w:spacing w:after="0" w:line="225" w:lineRule="auto"/>
        <w:jc w:val="both"/>
        <w:sectPr>
          <w:footerReference w:type="default" r:id="rId15"/>
          <w:pgSz w:w="14400" w:h="10800" w:orient="landscape"/>
          <w:pgMar w:footer="0" w:header="0" w:top="940" w:bottom="280" w:left="0" w:right="0"/>
        </w:sectPr>
      </w:pPr>
    </w:p>
    <w:p>
      <w:pPr>
        <w:pStyle w:val="BodyText"/>
        <w:ind w:left="1024"/>
        <w:rPr>
          <w:sz w:val="20"/>
        </w:rPr>
      </w:pPr>
      <w:r>
        <w:rPr>
          <w:sz w:val="20"/>
        </w:rPr>
        <w:drawing>
          <wp:inline distT="0" distB="0" distL="0" distR="0">
            <wp:extent cx="7820718" cy="5622798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18" cy="562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6"/>
          <w:pgSz w:w="14400" w:h="10800" w:orient="landscape"/>
          <w:pgMar w:footer="821" w:header="0" w:top="720" w:bottom="1020" w:left="0" w:right="0"/>
        </w:sectPr>
      </w:pPr>
    </w:p>
    <w:p>
      <w:pPr>
        <w:pStyle w:val="BodyText"/>
        <w:ind w:left="1027"/>
        <w:rPr>
          <w:sz w:val="20"/>
        </w:rPr>
      </w:pPr>
      <w:r>
        <w:rPr>
          <w:sz w:val="20"/>
        </w:rPr>
        <w:drawing>
          <wp:inline distT="0" distB="0" distL="0" distR="0">
            <wp:extent cx="7853780" cy="5500973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780" cy="550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821" w:top="860" w:bottom="1020" w:left="0" w:right="0"/>
        </w:sectPr>
      </w:pPr>
    </w:p>
    <w:p>
      <w:pPr>
        <w:pStyle w:val="BodyText"/>
        <w:ind w:left="940"/>
        <w:rPr>
          <w:sz w:val="20"/>
        </w:rPr>
      </w:pPr>
      <w:r>
        <w:rPr>
          <w:sz w:val="20"/>
        </w:rPr>
        <w:drawing>
          <wp:inline distT="0" distB="0" distL="0" distR="0">
            <wp:extent cx="7751962" cy="5460682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1962" cy="546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821" w:top="860" w:bottom="1020" w:left="0" w:right="0"/>
        </w:sectPr>
      </w:pPr>
    </w:p>
    <w:p>
      <w:pPr>
        <w:pStyle w:val="BodyText"/>
        <w:spacing w:before="7"/>
        <w:rPr>
          <w:sz w:val="26"/>
        </w:rPr>
      </w:pPr>
    </w:p>
    <w:p>
      <w:pPr>
        <w:spacing w:before="16"/>
        <w:ind w:left="2358" w:right="0" w:firstLine="0"/>
        <w:jc w:val="left"/>
        <w:rPr>
          <w:b/>
          <w:sz w:val="60"/>
        </w:rPr>
      </w:pPr>
      <w:r>
        <w:rPr>
          <w:b/>
          <w:sz w:val="60"/>
        </w:rPr>
        <w:t>三、主要内容</w:t>
      </w:r>
    </w:p>
    <w:p>
      <w:pPr>
        <w:pStyle w:val="BodyText"/>
        <w:spacing w:line="225" w:lineRule="auto" w:before="370"/>
        <w:ind w:left="1109" w:right="1109" w:firstLine="999"/>
      </w:pPr>
      <w:r>
        <w:rPr>
          <w:w w:val="95"/>
        </w:rPr>
        <w:t>1.该方案以落实有基本满足农民建房需求的用地保障、实现新建农房全部“带图审批”、到</w:t>
      </w:r>
    </w:p>
    <w:p>
      <w:pPr>
        <w:pStyle w:val="BodyText"/>
        <w:spacing w:line="225" w:lineRule="auto"/>
        <w:ind w:left="1109" w:right="1109"/>
      </w:pPr>
      <w:r>
        <w:rPr>
          <w:spacing w:val="17"/>
          <w:w w:val="95"/>
        </w:rPr>
        <w:t>2023年底前基本完成既有存量裸房整治为目标任 </w:t>
      </w:r>
      <w:r>
        <w:rPr>
          <w:spacing w:val="17"/>
        </w:rPr>
        <w:t>务。</w:t>
      </w:r>
    </w:p>
    <w:p>
      <w:pPr>
        <w:spacing w:after="0" w:line="225" w:lineRule="auto"/>
        <w:sectPr>
          <w:footerReference w:type="default" r:id="rId20"/>
          <w:pgSz w:w="14400" w:h="10800" w:orient="landscape"/>
          <w:pgMar w:footer="0" w:header="0" w:top="1000" w:bottom="280" w:left="0" w:right="0"/>
        </w:sectPr>
      </w:pPr>
    </w:p>
    <w:p>
      <w:pPr>
        <w:pStyle w:val="BodyText"/>
        <w:spacing w:before="8"/>
        <w:rPr>
          <w:sz w:val="27"/>
        </w:rPr>
      </w:pPr>
    </w:p>
    <w:p>
      <w:pPr>
        <w:spacing w:before="16"/>
        <w:ind w:left="2076" w:right="0" w:firstLine="0"/>
        <w:jc w:val="left"/>
        <w:rPr>
          <w:b/>
          <w:sz w:val="60"/>
        </w:rPr>
      </w:pPr>
      <w:r>
        <w:rPr>
          <w:b/>
          <w:sz w:val="60"/>
        </w:rPr>
        <w:t>三、主要内容</w:t>
      </w:r>
    </w:p>
    <w:p>
      <w:pPr>
        <w:spacing w:line="225" w:lineRule="auto" w:before="455"/>
        <w:ind w:left="864" w:right="734" w:firstLine="1280"/>
        <w:jc w:val="left"/>
        <w:rPr>
          <w:sz w:val="64"/>
        </w:rPr>
      </w:pPr>
      <w:r>
        <w:rPr>
          <w:sz w:val="64"/>
        </w:rPr>
        <w:t>2.采取推广农房建设图集、强化农房审 批管控、强化建房过程监管、加强工匠从业 </w:t>
      </w:r>
      <w:r>
        <w:rPr>
          <w:spacing w:val="-1"/>
          <w:sz w:val="64"/>
        </w:rPr>
        <w:t>管理等措施，落实农房风貌和质量安全管控。</w:t>
      </w:r>
    </w:p>
    <w:p>
      <w:pPr>
        <w:spacing w:after="0" w:line="225" w:lineRule="auto"/>
        <w:jc w:val="left"/>
        <w:rPr>
          <w:sz w:val="64"/>
        </w:rPr>
        <w:sectPr>
          <w:footerReference w:type="default" r:id="rId21"/>
          <w:pgSz w:w="14400" w:h="10800" w:orient="landscape"/>
          <w:pgMar w:footer="0" w:header="0" w:top="1000" w:bottom="280" w:left="0" w:right="0"/>
        </w:sectPr>
      </w:pPr>
    </w:p>
    <w:p>
      <w:pPr>
        <w:pStyle w:val="BodyText"/>
        <w:spacing w:before="10"/>
        <w:rPr>
          <w:sz w:val="18"/>
        </w:rPr>
      </w:pPr>
    </w:p>
    <w:p>
      <w:pPr>
        <w:spacing w:before="16"/>
        <w:ind w:left="2093" w:right="0" w:firstLine="0"/>
        <w:jc w:val="left"/>
        <w:rPr>
          <w:b/>
          <w:sz w:val="60"/>
        </w:rPr>
      </w:pPr>
      <w:r>
        <w:rPr>
          <w:b/>
          <w:sz w:val="60"/>
        </w:rPr>
        <w:t>三、主要内容</w:t>
      </w:r>
    </w:p>
    <w:p>
      <w:pPr>
        <w:pStyle w:val="BodyText"/>
        <w:spacing w:before="5"/>
        <w:rPr>
          <w:b/>
          <w:sz w:val="44"/>
        </w:rPr>
      </w:pPr>
    </w:p>
    <w:p>
      <w:pPr>
        <w:spacing w:line="225" w:lineRule="auto" w:before="0"/>
        <w:ind w:left="832" w:right="733" w:firstLine="1312"/>
        <w:jc w:val="left"/>
        <w:rPr>
          <w:sz w:val="64"/>
        </w:rPr>
      </w:pPr>
      <w:r>
        <w:rPr>
          <w:sz w:val="64"/>
        </w:rPr>
        <w:t>3.以每户实际施工的外墙立面面积(砖墙) 每平方米30元的标准进行奖补(屋面不予补</w:t>
      </w:r>
    </w:p>
    <w:p>
      <w:pPr>
        <w:spacing w:line="225" w:lineRule="auto" w:before="0"/>
        <w:ind w:left="832" w:right="1406" w:firstLine="0"/>
        <w:jc w:val="left"/>
        <w:rPr>
          <w:sz w:val="64"/>
        </w:rPr>
      </w:pPr>
      <w:r>
        <w:rPr>
          <w:sz w:val="64"/>
        </w:rPr>
        <w:t>助)，奖补上限每户250平方米的政策，加大资金投入，落实裸房整治资金保障。</w:t>
      </w:r>
    </w:p>
    <w:p>
      <w:pPr>
        <w:spacing w:after="0" w:line="225" w:lineRule="auto"/>
        <w:jc w:val="left"/>
        <w:rPr>
          <w:sz w:val="64"/>
        </w:rPr>
        <w:sectPr>
          <w:footerReference w:type="default" r:id="rId22"/>
          <w:pgSz w:w="14400" w:h="10800" w:orient="landscape"/>
          <w:pgMar w:footer="0" w:header="0" w:top="1000" w:bottom="280" w:left="0" w:right="0"/>
        </w:sectPr>
      </w:pPr>
    </w:p>
    <w:p>
      <w:pPr>
        <w:pStyle w:val="BodyText"/>
        <w:spacing w:before="10"/>
        <w:rPr>
          <w:sz w:val="18"/>
        </w:rPr>
      </w:pPr>
    </w:p>
    <w:p>
      <w:pPr>
        <w:spacing w:before="16"/>
        <w:ind w:left="2093" w:right="0" w:firstLine="0"/>
        <w:jc w:val="left"/>
        <w:rPr>
          <w:b/>
          <w:sz w:val="60"/>
        </w:rPr>
      </w:pPr>
      <w:r>
        <w:rPr>
          <w:b/>
          <w:sz w:val="60"/>
        </w:rPr>
        <w:t>三、主要内容</w:t>
      </w:r>
    </w:p>
    <w:p>
      <w:pPr>
        <w:pStyle w:val="BodyText"/>
        <w:spacing w:before="5"/>
        <w:rPr>
          <w:b/>
          <w:sz w:val="44"/>
        </w:rPr>
      </w:pPr>
    </w:p>
    <w:p>
      <w:pPr>
        <w:spacing w:line="225" w:lineRule="auto" w:before="0"/>
        <w:ind w:left="864" w:right="1374" w:firstLine="1280"/>
        <w:jc w:val="both"/>
        <w:rPr>
          <w:sz w:val="64"/>
        </w:rPr>
      </w:pPr>
      <w:r>
        <w:rPr>
          <w:sz w:val="64"/>
        </w:rPr>
        <w:t>4.实行定期督促检查和情况通报制度， 晾晒成绩单，表扬先进、鞭策落后，形成鲜明的考核导向，确保整治成效</w:t>
      </w:r>
    </w:p>
    <w:p>
      <w:pPr>
        <w:spacing w:after="0" w:line="225" w:lineRule="auto"/>
        <w:jc w:val="both"/>
        <w:rPr>
          <w:sz w:val="64"/>
        </w:rPr>
        <w:sectPr>
          <w:footerReference w:type="default" r:id="rId23"/>
          <w:pgSz w:w="14400" w:h="10800" w:orient="landscape"/>
          <w:pgMar w:footer="0" w:header="0" w:top="1000" w:bottom="280" w:left="0" w:right="0"/>
        </w:sectPr>
      </w:pPr>
    </w:p>
    <w:p>
      <w:pPr>
        <w:pStyle w:val="BodyText"/>
        <w:ind w:left="1077"/>
        <w:rPr>
          <w:sz w:val="20"/>
        </w:rPr>
      </w:pPr>
      <w:r>
        <w:rPr>
          <w:sz w:val="20"/>
        </w:rPr>
        <w:drawing>
          <wp:inline distT="0" distB="0" distL="0" distR="0">
            <wp:extent cx="7799713" cy="5366385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9713" cy="5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4"/>
          <w:pgSz w:w="14400" w:h="10800" w:orient="landscape"/>
          <w:pgMar w:footer="821" w:header="0" w:top="860" w:bottom="1020" w:left="0" w:right="0"/>
        </w:sectPr>
      </w:pPr>
    </w:p>
    <w:p>
      <w:pPr>
        <w:pStyle w:val="BodyText"/>
        <w:ind w:left="1077"/>
        <w:rPr>
          <w:sz w:val="20"/>
        </w:rPr>
      </w:pPr>
      <w:r>
        <w:rPr>
          <w:sz w:val="20"/>
        </w:rPr>
        <w:drawing>
          <wp:inline distT="0" distB="0" distL="0" distR="0">
            <wp:extent cx="7750322" cy="5263515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0322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4400" w:h="10800" w:orient="landscape"/>
          <w:pgMar w:header="0" w:footer="821" w:top="980" w:bottom="1020" w:left="0" w:right="0"/>
        </w:sectPr>
      </w:pPr>
    </w:p>
    <w:p>
      <w:pPr>
        <w:pStyle w:val="BodyText"/>
        <w:ind w:left="962"/>
        <w:rPr>
          <w:sz w:val="20"/>
        </w:rPr>
      </w:pPr>
      <w:r>
        <w:rPr>
          <w:sz w:val="20"/>
        </w:rPr>
        <w:drawing>
          <wp:inline distT="0" distB="0" distL="0" distR="0">
            <wp:extent cx="7844572" cy="5327904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72" cy="532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400" w:h="10800" w:orient="landscape"/>
      <w:pgMar w:header="0" w:footer="821" w:top="980" w:bottom="10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仿宋_GB2312">
    <w:altName w:val="仿宋_GB2312"/>
    <w:charset w:val="86"/>
    <w:family w:val="modern"/>
    <w:pitch w:val="fixed"/>
  </w:font>
  <w:font w:name="宋体">
    <w:altName w:val="宋体"/>
    <w:charset w:val="86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0.200012pt;margin-top:483.931244pt;width:268.850pt;height:20pt;mso-position-horizontal-relative:page;mso-position-vertical-relative:page;z-index:-5344" type="#_x0000_t202" filled="false" stroked="false">
          <v:textbox inset="0,0,0,0">
            <w:txbxContent>
              <w:p>
                <w:pPr>
                  <w:spacing w:line="400" w:lineRule="exact" w:before="0"/>
                  <w:ind w:left="20" w:right="0" w:firstLine="0"/>
                  <w:jc w:val="left"/>
                  <w:rPr>
                    <w:rFonts w:ascii="仿宋_GB2312" w:eastAsia="仿宋_GB2312" w:hint="eastAsia"/>
                    <w:sz w:val="36"/>
                  </w:rPr>
                </w:pPr>
                <w:r>
                  <w:rPr>
                    <w:rFonts w:ascii="仿宋_GB2312" w:eastAsia="仿宋_GB2312" w:hint="eastAsia"/>
                    <w:sz w:val="36"/>
                  </w:rPr>
                  <w:t>德化县村民住宅方案图集（80m</w:t>
                </w:r>
                <w:r>
                  <w:rPr>
                    <w:rFonts w:ascii="仿宋_GB2312" w:eastAsia="仿宋_GB2312" w:hint="eastAsia"/>
                    <w:position w:val="9"/>
                    <w:sz w:val="23"/>
                  </w:rPr>
                  <w:t>2</w:t>
                </w:r>
                <w:r>
                  <w:rPr>
                    <w:rFonts w:ascii="仿宋_GB2312" w:eastAsia="仿宋_GB2312" w:hint="eastAsia"/>
                    <w:sz w:val="36"/>
                  </w:rPr>
                  <w:t>）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200012pt;margin-top:483.931244pt;width:277.850pt;height:20pt;mso-position-horizontal-relative:page;mso-position-vertical-relative:page;z-index:-5272" type="#_x0000_t202" filled="false" stroked="false">
          <v:textbox inset="0,0,0,0">
            <w:txbxContent>
              <w:p>
                <w:pPr>
                  <w:spacing w:line="400" w:lineRule="exact" w:before="0"/>
                  <w:ind w:left="20" w:right="0" w:firstLine="0"/>
                  <w:jc w:val="left"/>
                  <w:rPr>
                    <w:rFonts w:ascii="仿宋_GB2312" w:eastAsia="仿宋_GB2312" w:hint="eastAsia"/>
                    <w:sz w:val="36"/>
                  </w:rPr>
                </w:pPr>
                <w:r>
                  <w:rPr>
                    <w:rFonts w:ascii="仿宋_GB2312" w:eastAsia="仿宋_GB2312" w:hint="eastAsia"/>
                    <w:sz w:val="36"/>
                  </w:rPr>
                  <w:t>德化县村民住宅方案图集（120m</w:t>
                </w:r>
                <w:r>
                  <w:rPr>
                    <w:rFonts w:ascii="仿宋_GB2312" w:eastAsia="仿宋_GB2312" w:hint="eastAsia"/>
                    <w:position w:val="9"/>
                    <w:sz w:val="23"/>
                  </w:rPr>
                  <w:t>2</w:t>
                </w:r>
                <w:r>
                  <w:rPr>
                    <w:rFonts w:ascii="仿宋_GB2312" w:eastAsia="仿宋_GB2312" w:hint="eastAsia"/>
                    <w:sz w:val="36"/>
                  </w:rPr>
                  <w:t>）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200012pt;margin-top:483.931244pt;width:268.850pt;height:20pt;mso-position-horizontal-relative:page;mso-position-vertical-relative:page;z-index:-5320" type="#_x0000_t202" filled="false" stroked="false">
          <v:textbox inset="0,0,0,0">
            <w:txbxContent>
              <w:p>
                <w:pPr>
                  <w:spacing w:line="400" w:lineRule="exact" w:before="0"/>
                  <w:ind w:left="20" w:right="0" w:firstLine="0"/>
                  <w:jc w:val="left"/>
                  <w:rPr>
                    <w:rFonts w:ascii="仿宋_GB2312" w:eastAsia="仿宋_GB2312" w:hint="eastAsia"/>
                    <w:sz w:val="36"/>
                  </w:rPr>
                </w:pPr>
                <w:r>
                  <w:rPr>
                    <w:rFonts w:ascii="仿宋_GB2312" w:eastAsia="仿宋_GB2312" w:hint="eastAsia"/>
                    <w:sz w:val="36"/>
                  </w:rPr>
                  <w:t>德化县村民住宅方案图集（90m</w:t>
                </w:r>
                <w:r>
                  <w:rPr>
                    <w:rFonts w:ascii="仿宋_GB2312" w:eastAsia="仿宋_GB2312" w:hint="eastAsia"/>
                    <w:position w:val="9"/>
                    <w:sz w:val="23"/>
                  </w:rPr>
                  <w:t>2</w:t>
                </w:r>
                <w:r>
                  <w:rPr>
                    <w:rFonts w:ascii="仿宋_GB2312" w:eastAsia="仿宋_GB2312" w:hint="eastAsia"/>
                    <w:sz w:val="36"/>
                  </w:rPr>
                  <w:t>）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0.200012pt;margin-top:483.931244pt;width:277.850pt;height:20pt;mso-position-horizontal-relative:page;mso-position-vertical-relative:page;z-index:-5296" type="#_x0000_t202" filled="false" stroked="false">
          <v:textbox inset="0,0,0,0">
            <w:txbxContent>
              <w:p>
                <w:pPr>
                  <w:spacing w:line="400" w:lineRule="exact" w:before="0"/>
                  <w:ind w:left="20" w:right="0" w:firstLine="0"/>
                  <w:jc w:val="left"/>
                  <w:rPr>
                    <w:rFonts w:ascii="仿宋_GB2312" w:eastAsia="仿宋_GB2312" w:hint="eastAsia"/>
                    <w:sz w:val="36"/>
                  </w:rPr>
                </w:pPr>
                <w:r>
                  <w:rPr>
                    <w:rFonts w:ascii="仿宋_GB2312" w:eastAsia="仿宋_GB2312" w:hint="eastAsia"/>
                    <w:sz w:val="36"/>
                  </w:rPr>
                  <w:t>德化县村民住宅方案图集（100m</w:t>
                </w:r>
                <w:r>
                  <w:rPr>
                    <w:rFonts w:ascii="仿宋_GB2312" w:eastAsia="仿宋_GB2312" w:hint="eastAsia"/>
                    <w:position w:val="9"/>
                    <w:sz w:val="23"/>
                  </w:rPr>
                  <w:t>2</w:t>
                </w:r>
                <w:r>
                  <w:rPr>
                    <w:rFonts w:ascii="仿宋_GB2312" w:eastAsia="仿宋_GB2312" w:hint="eastAsia"/>
                    <w:sz w:val="36"/>
                  </w:rPr>
                  <w:t>）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56"/>
      <w:szCs w:val="5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footer" Target="footer6.xml"/><Relationship Id="rId21" Type="http://schemas.openxmlformats.org/officeDocument/2006/relationships/footer" Target="footer7.xml"/><Relationship Id="rId22" Type="http://schemas.openxmlformats.org/officeDocument/2006/relationships/footer" Target="footer8.xml"/><Relationship Id="rId23" Type="http://schemas.openxmlformats.org/officeDocument/2006/relationships/footer" Target="footer9.xml"/><Relationship Id="rId24" Type="http://schemas.openxmlformats.org/officeDocument/2006/relationships/footer" Target="footer10.xml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2022-06-09T03:59:45Z</dcterms:created>
  <dcterms:modified xsi:type="dcterms:W3CDTF">2022-06-09T03:59:45Z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2022-06-09T00:00:00Z</vt:filetime>
  </property>
  <property fmtid="{D5CDD505-2E9C-101B-9397-08002B2CF9AE}" pid="3" name="Creator">
    <vt:lpwstr>WPS 演示</vt:lpwstr>
  </property>
  <property fmtid="{D5CDD505-2E9C-101B-9397-08002B2CF9AE}" pid="4" name="LastSaved">
    <vt:filetime>2022-06-09T00:00:00Z</vt:filetime>
  </property>
</Properties>
</file>