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79" w:rsidRPr="00AC6C79" w:rsidRDefault="00AC6C79" w:rsidP="00AC6C79">
      <w:pPr>
        <w:autoSpaceDE w:val="0"/>
        <w:autoSpaceDN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C6C79" w:rsidRDefault="00AC6C79" w:rsidP="00AC6C79">
      <w:pPr>
        <w:ind w:firstLine="560"/>
      </w:pPr>
    </w:p>
    <w:p w:rsidR="00AC6C79" w:rsidRPr="00AC6C79" w:rsidRDefault="00AC6C79" w:rsidP="00AC6C79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AC6C79">
        <w:rPr>
          <w:rFonts w:ascii="方正小标宋简体" w:eastAsia="方正小标宋简体" w:hAnsi="宋体" w:cs="方正小标宋简体" w:hint="eastAsia"/>
          <w:sz w:val="44"/>
          <w:szCs w:val="44"/>
        </w:rPr>
        <w:t>德化县2021</w:t>
      </w:r>
      <w:r w:rsidR="00CC6112">
        <w:rPr>
          <w:rFonts w:ascii="方正小标宋简体" w:eastAsia="方正小标宋简体" w:hAnsi="宋体" w:cs="方正小标宋简体" w:hint="eastAsia"/>
          <w:sz w:val="44"/>
          <w:szCs w:val="44"/>
        </w:rPr>
        <w:t>年度第九</w:t>
      </w:r>
      <w:r w:rsidRPr="00AC6C79">
        <w:rPr>
          <w:rFonts w:ascii="方正小标宋简体" w:eastAsia="方正小标宋简体" w:hAnsi="宋体" w:cs="方正小标宋简体" w:hint="eastAsia"/>
          <w:sz w:val="44"/>
          <w:szCs w:val="44"/>
        </w:rPr>
        <w:t>批次土地征收</w:t>
      </w:r>
    </w:p>
    <w:p w:rsidR="00AC6C79" w:rsidRPr="00AC6C79" w:rsidRDefault="00AC6C79" w:rsidP="00AC6C79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AC6C79">
        <w:rPr>
          <w:rFonts w:ascii="方正小标宋简体" w:eastAsia="方正小标宋简体" w:hAnsi="宋体" w:cs="方正小标宋简体" w:hint="eastAsia"/>
          <w:sz w:val="44"/>
          <w:szCs w:val="44"/>
        </w:rPr>
        <w:t>成片开发方案（草案）</w:t>
      </w:r>
    </w:p>
    <w:p w:rsidR="00AC6C79" w:rsidRPr="00CC6112" w:rsidRDefault="00AC6C79" w:rsidP="00AC6C79">
      <w:pPr>
        <w:ind w:firstLine="560"/>
      </w:pP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一、编制依据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依据德化县国民经济和社会发展规划、年度计划、《德化县土地利用总体规划》（2006-2020年）、《德化县城市总体规划修编》（2008-2020）和《德化县城西片区控制性详细规划》，编制《德化县</w:t>
      </w:r>
      <w:r w:rsidR="00867D5A">
        <w:rPr>
          <w:rFonts w:ascii="仿宋_GB2312" w:eastAsia="仿宋_GB2312" w:hAnsi="宋体" w:cs="仿宋_GB2312" w:hint="eastAsia"/>
          <w:sz w:val="32"/>
          <w:szCs w:val="32"/>
          <w:lang w:val="zh-CN"/>
        </w:rPr>
        <w:t>2021年度第九批次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土地征收成片开发方案</w:t>
      </w:r>
      <w:r w:rsidR="00CB2442">
        <w:rPr>
          <w:rFonts w:ascii="仿宋_GB2312" w:eastAsia="仿宋_GB2312" w:hAnsi="宋体" w:cs="仿宋_GB2312" w:hint="eastAsia"/>
          <w:sz w:val="32"/>
          <w:szCs w:val="32"/>
          <w:lang w:val="zh-CN"/>
        </w:rPr>
        <w:t>(草案)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》</w:t>
      </w:r>
      <w:r w:rsidR="00867D5A">
        <w:rPr>
          <w:rFonts w:ascii="仿宋_GB2312" w:eastAsia="仿宋_GB2312" w:hAnsi="宋体" w:cs="仿宋_GB2312" w:hint="eastAsia"/>
          <w:sz w:val="32"/>
          <w:szCs w:val="32"/>
          <w:lang w:val="zh-CN"/>
        </w:rPr>
        <w:t>（蒲坂片区）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二、基本情况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本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次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成片开发位于</w:t>
      </w:r>
      <w:proofErr w:type="gramStart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浔</w:t>
      </w:r>
      <w:proofErr w:type="gramEnd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中镇蒲</w:t>
      </w:r>
      <w:proofErr w:type="gramStart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坂</w:t>
      </w:r>
      <w:proofErr w:type="gramEnd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村，涉及1个镇1个村。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开发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总面积29.2884公顷，其中：农用地11.1958公顷，建设用地18.0823公顷，未利用地0.0103公顷。拟征收蒲</w:t>
      </w:r>
      <w:proofErr w:type="gramStart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坂</w:t>
      </w:r>
      <w:proofErr w:type="gramEnd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村集体土地25.4006公顷。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三、成片开发必要性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lang w:val="zh-CN"/>
        </w:rPr>
      </w:pPr>
      <w:bookmarkStart w:id="0" w:name="_Toc13510"/>
      <w:r w:rsidRPr="001F37CD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（一）</w:t>
      </w:r>
      <w:bookmarkEnd w:id="0"/>
      <w:r w:rsidRPr="001F37CD">
        <w:rPr>
          <w:rFonts w:ascii="楷体_GB2312" w:eastAsia="楷体_GB2312" w:hAnsi="楷体_GB2312" w:cs="楷体_GB2312" w:hint="eastAsia"/>
          <w:sz w:val="32"/>
          <w:szCs w:val="32"/>
          <w:lang w:val="zh-CN"/>
        </w:rPr>
        <w:t>加快城镇老旧小区改造步伐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区域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属于德化县城</w:t>
      </w:r>
      <w:r w:rsidR="00A32C95">
        <w:rPr>
          <w:rFonts w:ascii="仿宋_GB2312" w:eastAsia="仿宋_GB2312" w:hAnsi="宋体" w:cs="仿宋_GB2312" w:hint="eastAsia"/>
          <w:sz w:val="32"/>
          <w:szCs w:val="32"/>
          <w:lang w:val="zh-CN"/>
        </w:rPr>
        <w:t>市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总体规划确定的旧城改造区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，规划功能定位为商业、居住等用途。成片开发实施将加快德化县城区老旧小区改造步伐，拓宽城市发展空间，提升瓷都城市品质。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1F37CD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（二）</w:t>
      </w:r>
      <w:r w:rsidR="00025D04">
        <w:rPr>
          <w:rFonts w:ascii="楷体_GB2312" w:eastAsia="楷体_GB2312" w:hAnsi="楷体_GB2312" w:cs="楷体_GB2312" w:hint="eastAsia"/>
          <w:sz w:val="32"/>
          <w:szCs w:val="32"/>
          <w:lang w:val="zh-CN"/>
        </w:rPr>
        <w:t>加快</w:t>
      </w:r>
      <w:r w:rsidRPr="001F37CD">
        <w:rPr>
          <w:rFonts w:ascii="楷体_GB2312" w:eastAsia="楷体_GB2312" w:hAnsi="楷体_GB2312" w:cs="楷体_GB2312" w:hint="eastAsia"/>
          <w:sz w:val="32"/>
          <w:szCs w:val="32"/>
          <w:lang w:val="zh-CN"/>
        </w:rPr>
        <w:t>德化城市现代化建设进程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本次成片开发以加快城市更新改造为主导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，</w:t>
      </w:r>
      <w:r w:rsidR="00A32C95">
        <w:rPr>
          <w:rFonts w:ascii="仿宋_GB2312" w:eastAsia="仿宋_GB2312" w:hAnsi="宋体" w:cs="仿宋_GB2312" w:hint="eastAsia"/>
          <w:sz w:val="32"/>
          <w:szCs w:val="32"/>
          <w:lang w:val="zh-CN"/>
        </w:rPr>
        <w:t>促进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城市面貌更新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，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贯彻合理定位、切实可行、显山露水和功能集中的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lastRenderedPageBreak/>
        <w:t>开发理念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，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以创造富有特色的城市公共空间为主要任务，进一步增强集聚力和吸引力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，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持续推进新型城镇化建设。</w:t>
      </w:r>
      <w:bookmarkStart w:id="1" w:name="_Toc29458"/>
    </w:p>
    <w:p w:rsidR="001F37CD" w:rsidRDefault="001F37CD" w:rsidP="001F37CD">
      <w:pPr>
        <w:pStyle w:val="a5"/>
        <w:tabs>
          <w:tab w:val="left" w:pos="7035"/>
        </w:tabs>
        <w:ind w:firstLine="640"/>
        <w:rPr>
          <w:rFonts w:asciiTheme="minorEastAsia" w:eastAsiaTheme="minorEastAsia" w:hAnsiTheme="minorEastAsia" w:cstheme="minorEastAsia"/>
          <w:szCs w:val="28"/>
        </w:rPr>
      </w:pPr>
      <w:r w:rsidRPr="001F37CD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（三）</w:t>
      </w:r>
      <w:bookmarkEnd w:id="1"/>
      <w:r w:rsidRPr="001F37CD">
        <w:rPr>
          <w:rFonts w:ascii="楷体_GB2312" w:eastAsia="楷体_GB2312" w:hAnsi="楷体_GB2312" w:cs="楷体_GB2312" w:hint="eastAsia"/>
          <w:sz w:val="32"/>
          <w:szCs w:val="32"/>
          <w:lang w:val="zh-CN"/>
        </w:rPr>
        <w:t>改善拆迁居民的生活环境</w:t>
      </w:r>
      <w:r>
        <w:rPr>
          <w:rFonts w:asciiTheme="minorEastAsia" w:eastAsiaTheme="minorEastAsia" w:hAnsiTheme="minorEastAsia" w:cstheme="minorEastAsia"/>
          <w:szCs w:val="28"/>
        </w:rPr>
        <w:tab/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对城市建设搬迁居民进行集中安置，能有效缓解日益突出的住房供需矛盾，有利于合理调整住宅供给结构，满足不同层次的住房需求，逐步实现“住有所居”的目标。本次成片开发将建成功能配套齐全、生态景观优越的现代化居住社区和商业服务区，能够满足人民群众日益增长的高品质居住需求，不断提升人民群众的幸福感、认同感和获得感。</w:t>
      </w:r>
    </w:p>
    <w:p w:rsidR="001F37CD" w:rsidRPr="001F37CD" w:rsidRDefault="001F37CD" w:rsidP="001F37CD">
      <w:pPr>
        <w:pStyle w:val="a5"/>
        <w:tabs>
          <w:tab w:val="left" w:pos="7035"/>
        </w:tabs>
        <w:ind w:firstLine="64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1F37CD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（四）盘活土地资产，真正体现城市土地的固有价值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本次成片开发区域内大部分为未开发利用土地，少部分为旧建筑，土地利用不充分，效益低下。本次成片开发依据</w:t>
      </w:r>
      <w:r w:rsidR="007F1FB1">
        <w:rPr>
          <w:rFonts w:ascii="仿宋_GB2312" w:eastAsia="仿宋_GB2312" w:hAnsi="宋体" w:cs="仿宋_GB2312" w:hint="eastAsia"/>
          <w:sz w:val="32"/>
          <w:szCs w:val="32"/>
          <w:lang w:val="zh-CN"/>
        </w:rPr>
        <w:t>所在片区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控制性详细规划，合理确定容积率，通过成片开发的实施，合理配置土地资源，做到地尽其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用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，真正体现城市土地的固有价值。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四、功能分析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主要用途：本次成片开发区域主要为商业、住宅、教育、公园、道路用地等。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成片开发范围内规划居住用地面积13.3554公顷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、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商业服务业用地面积2.7663公顷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、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公共管理与公共服务用地面积4.1302公顷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、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绿地与开敞空间用地面积2.7725公顷</w:t>
      </w:r>
      <w:r w:rsidR="005A0784">
        <w:rPr>
          <w:rFonts w:ascii="仿宋_GB2312" w:eastAsia="仿宋_GB2312" w:hAnsi="宋体" w:cs="仿宋_GB2312" w:hint="eastAsia"/>
          <w:sz w:val="32"/>
          <w:szCs w:val="32"/>
          <w:lang w:val="zh-CN"/>
        </w:rPr>
        <w:t>、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交通运输用地</w:t>
      </w:r>
      <w:r w:rsidR="00025D04">
        <w:rPr>
          <w:rFonts w:ascii="仿宋_GB2312" w:eastAsia="仿宋_GB2312" w:hAnsi="宋体" w:cs="仿宋_GB2312" w:hint="eastAsia"/>
          <w:sz w:val="32"/>
          <w:szCs w:val="32"/>
          <w:lang w:val="zh-CN"/>
        </w:rPr>
        <w:t>面积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6.2640公顷。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实现功能：项目是德化县城西片区拆迁改造项目之一，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lastRenderedPageBreak/>
        <w:t>项目实施有利于维护社会安定稳定，改善居住条件，并带动相关产业高质量发展。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五、项目的公建配比情况</w:t>
      </w:r>
    </w:p>
    <w:p w:rsidR="001F37CD" w:rsidRPr="001F37CD" w:rsidRDefault="001F37CD" w:rsidP="001F37C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本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次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成片开发规划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的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公益性用地，包括公共管理与公共服务用地、绿地与开敞空间用地、交通运输用地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等</w:t>
      </w:r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3类，面积合计13.1667公顷，占用地总面积的44.96%，符合自然资</w:t>
      </w:r>
      <w:proofErr w:type="gramStart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规</w:t>
      </w:r>
      <w:proofErr w:type="gramEnd"/>
      <w:r w:rsidRPr="001F37CD">
        <w:rPr>
          <w:rFonts w:ascii="仿宋_GB2312" w:eastAsia="仿宋_GB2312" w:hAnsi="宋体" w:cs="仿宋_GB2312" w:hint="eastAsia"/>
          <w:sz w:val="32"/>
          <w:szCs w:val="32"/>
          <w:lang w:val="zh-CN"/>
        </w:rPr>
        <w:t>〔2020〕5号文公益性用地占比一般不低于40%的规定。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六、效益评估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（一）土地利用效益</w:t>
      </w:r>
    </w:p>
    <w:p w:rsidR="00885372" w:rsidRPr="00885372" w:rsidRDefault="008F44E6" w:rsidP="00885372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通过本次成片开发，合理配置土地资源，</w:t>
      </w:r>
      <w:r w:rsidR="00885372"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有效推动土地节约集约利用。成片开发范围内拟建住宅小区，容积率分别为2.4和3.0，商业建筑容积率分别为2.2和3.0，建设区域更加集中，土地利用更加高效。成片开发总面积29.2884公顷，规划</w:t>
      </w:r>
      <w:r w:rsidR="00025D04"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居住</w:t>
      </w:r>
      <w:r w:rsidR="00885372"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人口约7000人，土地利用集约化程度大幅提升，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可供</w:t>
      </w:r>
      <w:r w:rsidR="00885372"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更多的居民居住、经营和生产，合理安排用地规模、结构和布局，优化土地利用空间格局。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（二）</w:t>
      </w:r>
      <w:r w:rsidR="008F44E6">
        <w:rPr>
          <w:rFonts w:ascii="楷体_GB2312" w:eastAsia="楷体_GB2312" w:hAnsi="楷体_GB2312" w:cs="楷体_GB2312" w:hint="eastAsia"/>
          <w:sz w:val="32"/>
          <w:szCs w:val="32"/>
          <w:lang w:val="zh-CN"/>
        </w:rPr>
        <w:t>经济</w:t>
      </w: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效益</w:t>
      </w:r>
    </w:p>
    <w:p w:rsidR="00885372" w:rsidRPr="00885372" w:rsidRDefault="00885372" w:rsidP="00885372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本次成片开发可供出让经营性住宅用地面积6.9145公顷，容积率2.4和3.0，可销售面积196937平方米，周边住宅销售均价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约</w:t>
      </w: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为6000元/平方米，预计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可实现</w:t>
      </w: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销售收入11.81亿元；商业用地2.3855公顷，容积率2.2和3.0，总建筑面积66994平方米，周边店面销售均价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约</w:t>
      </w: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为7000元/平方米，预计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可实现</w:t>
      </w: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销售收入4.68亿元。两项合计销售收入16.49亿元，</w:t>
      </w:r>
      <w:r w:rsidR="00491C91">
        <w:rPr>
          <w:rFonts w:ascii="仿宋_GB2312" w:eastAsia="仿宋_GB2312" w:hAnsi="宋体" w:cs="仿宋_GB2312" w:hint="eastAsia"/>
          <w:sz w:val="32"/>
          <w:szCs w:val="32"/>
          <w:lang w:val="zh-CN"/>
        </w:rPr>
        <w:t>预计可新增税收</w:t>
      </w: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5442万元，整体收益较好，并带动相关产业</w:t>
      </w: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lastRenderedPageBreak/>
        <w:t>发展。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（三）</w:t>
      </w:r>
      <w:r w:rsidR="008F44E6">
        <w:rPr>
          <w:rFonts w:ascii="楷体_GB2312" w:eastAsia="楷体_GB2312" w:hAnsi="楷体_GB2312" w:cs="楷体_GB2312" w:hint="eastAsia"/>
          <w:sz w:val="32"/>
          <w:szCs w:val="32"/>
          <w:lang w:val="zh-CN"/>
        </w:rPr>
        <w:t>社会</w:t>
      </w: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效益</w:t>
      </w:r>
    </w:p>
    <w:p w:rsidR="00885372" w:rsidRPr="00885372" w:rsidRDefault="00885372" w:rsidP="00885372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社会效益较为显著，主要体现在以下三个方面：一是成片开发区域内规划商业用地，是城市改造建设的重要组成部分，建成后将推动区域商贸的持续繁荣，可提供近1000个就业机会，带动当地经济发展。二是成片开发新增安置</w:t>
      </w:r>
      <w:proofErr w:type="gramStart"/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房规模</w:t>
      </w:r>
      <w:proofErr w:type="gramEnd"/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约193227平方米，可</w:t>
      </w:r>
      <w:proofErr w:type="gramStart"/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保障近</w:t>
      </w:r>
      <w:proofErr w:type="gramEnd"/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5000人口安置需求，有利于社会的安定稳定。三是本次成片开发高起点规划，配建学校和公园广场，对改善区域生活和教育环境，提升区域品质起到重要作用。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（四）生态效益</w:t>
      </w:r>
    </w:p>
    <w:p w:rsidR="00885372" w:rsidRPr="00885372" w:rsidRDefault="00885372" w:rsidP="00885372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具有一定生态效益，主要体现在以下两个方面：一是注重生态保护。经过对区域生态环境的现状调查，本次成片开发范围内不涉及生态保护红线、自然保护地、饮用水源保护地、重要湿地、生态公益林等生态价值高、需要严格保护的区域，也未发现受国家及省市重点保护的文物古迹、古树名木等以及其它需要特殊保护的目标。二是注重公园绿地配套。本次成片开发以商业、住宅用地为主，尽量保留原有绿地，规划沿</w:t>
      </w:r>
      <w:proofErr w:type="gramStart"/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浐</w:t>
      </w:r>
      <w:proofErr w:type="gramEnd"/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溪、道路建设公园绿地2.1342</w:t>
      </w:r>
      <w:r w:rsidR="008F44E6">
        <w:rPr>
          <w:rFonts w:ascii="仿宋_GB2312" w:eastAsia="仿宋_GB2312" w:hAnsi="宋体" w:cs="仿宋_GB2312" w:hint="eastAsia"/>
          <w:sz w:val="32"/>
          <w:szCs w:val="32"/>
          <w:lang w:val="zh-CN"/>
        </w:rPr>
        <w:t>公顷，建成后将</w:t>
      </w:r>
      <w:r w:rsidRPr="00885372">
        <w:rPr>
          <w:rFonts w:ascii="仿宋_GB2312" w:eastAsia="仿宋_GB2312" w:hAnsi="宋体" w:cs="仿宋_GB2312" w:hint="eastAsia"/>
          <w:sz w:val="32"/>
          <w:szCs w:val="32"/>
          <w:lang w:val="zh-CN"/>
        </w:rPr>
        <w:t>有效提升区域生态环境。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七、永久基本农田及生态保护情况</w:t>
      </w:r>
    </w:p>
    <w:p w:rsidR="00867D5A" w:rsidRDefault="00885372" w:rsidP="00867D5A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 w:rsidRPr="00885372">
        <w:rPr>
          <w:rFonts w:ascii="仿宋_GB2312" w:hAnsi="宋体" w:cs="仿宋_GB2312" w:hint="eastAsia"/>
          <w:sz w:val="32"/>
          <w:szCs w:val="32"/>
          <w:lang w:val="zh-CN"/>
        </w:rPr>
        <w:t>本次成开发范围不涉及占用永久基本农田、生</w:t>
      </w:r>
      <w:r w:rsidR="00867D5A">
        <w:rPr>
          <w:rFonts w:ascii="仿宋_GB2312" w:hAnsi="宋体" w:cs="仿宋_GB2312" w:hint="eastAsia"/>
          <w:sz w:val="32"/>
          <w:szCs w:val="32"/>
          <w:lang w:val="zh-CN"/>
        </w:rPr>
        <w:t>态保护红线、自然保护地、饮用水源保护地等法律法规要求严格保护的区域。</w:t>
      </w:r>
    </w:p>
    <w:p w:rsidR="005F126F" w:rsidRPr="00AC6C79" w:rsidRDefault="00AC6C79" w:rsidP="00867D5A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lastRenderedPageBreak/>
        <w:t>八、结论</w:t>
      </w:r>
    </w:p>
    <w:p w:rsidR="00867D5A" w:rsidRPr="00867D5A" w:rsidRDefault="00885372" w:rsidP="00867D5A">
      <w:pPr>
        <w:pStyle w:val="a5"/>
        <w:spacing w:line="560" w:lineRule="exact"/>
        <w:ind w:firstLineChars="150" w:firstLine="480"/>
        <w:rPr>
          <w:rFonts w:ascii="仿宋_GB2312" w:hAnsi="宋体" w:cs="仿宋_GB2312"/>
          <w:sz w:val="32"/>
          <w:szCs w:val="32"/>
          <w:lang w:val="zh-CN"/>
        </w:rPr>
      </w:pPr>
      <w:r w:rsidRPr="00885372">
        <w:rPr>
          <w:rFonts w:ascii="仿宋_GB2312" w:hAnsi="宋体" w:cs="仿宋_GB2312" w:hint="eastAsia"/>
          <w:sz w:val="32"/>
          <w:szCs w:val="32"/>
          <w:lang w:val="zh-CN"/>
        </w:rPr>
        <w:t>《</w:t>
      </w:r>
      <w:r w:rsidR="00867D5A" w:rsidRPr="00867D5A">
        <w:rPr>
          <w:rFonts w:ascii="仿宋_GB2312" w:hAnsi="宋体" w:cs="仿宋_GB2312" w:hint="eastAsia"/>
          <w:sz w:val="32"/>
          <w:szCs w:val="32"/>
          <w:lang w:val="zh-CN"/>
        </w:rPr>
        <w:t>德化县2021</w:t>
      </w:r>
      <w:r w:rsidR="00867D5A">
        <w:rPr>
          <w:rFonts w:ascii="仿宋_GB2312" w:hAnsi="宋体" w:cs="仿宋_GB2312" w:hint="eastAsia"/>
          <w:sz w:val="32"/>
          <w:szCs w:val="32"/>
          <w:lang w:val="zh-CN"/>
        </w:rPr>
        <w:t>年度第九</w:t>
      </w:r>
      <w:r w:rsidR="00867D5A" w:rsidRPr="00867D5A">
        <w:rPr>
          <w:rFonts w:ascii="仿宋_GB2312" w:hAnsi="宋体" w:cs="仿宋_GB2312" w:hint="eastAsia"/>
          <w:sz w:val="32"/>
          <w:szCs w:val="32"/>
          <w:lang w:val="zh-CN"/>
        </w:rPr>
        <w:t>批次土地征收成片开发方案 (草案）</w:t>
      </w:r>
      <w:r w:rsidRPr="00885372">
        <w:rPr>
          <w:rFonts w:ascii="仿宋_GB2312" w:hAnsi="宋体" w:cs="仿宋_GB2312" w:hint="eastAsia"/>
          <w:sz w:val="32"/>
          <w:szCs w:val="32"/>
          <w:lang w:val="zh-CN"/>
        </w:rPr>
        <w:t>》</w:t>
      </w:r>
      <w:r w:rsidR="00867D5A">
        <w:rPr>
          <w:rFonts w:ascii="仿宋_GB2312" w:hAnsi="宋体" w:cs="仿宋_GB2312" w:hint="eastAsia"/>
          <w:sz w:val="32"/>
          <w:szCs w:val="32"/>
          <w:lang w:val="zh-CN"/>
        </w:rPr>
        <w:t>符合自然资源</w:t>
      </w:r>
      <w:proofErr w:type="gramStart"/>
      <w:r w:rsidR="00867D5A">
        <w:rPr>
          <w:rFonts w:ascii="仿宋_GB2312" w:hAnsi="宋体" w:cs="仿宋_GB2312" w:hint="eastAsia"/>
          <w:sz w:val="32"/>
          <w:szCs w:val="32"/>
          <w:lang w:val="zh-CN"/>
        </w:rPr>
        <w:t>部土地</w:t>
      </w:r>
      <w:proofErr w:type="gramEnd"/>
      <w:r w:rsidR="00867D5A">
        <w:rPr>
          <w:rFonts w:ascii="仿宋_GB2312" w:hAnsi="宋体" w:cs="仿宋_GB2312" w:hint="eastAsia"/>
          <w:sz w:val="32"/>
          <w:szCs w:val="32"/>
          <w:lang w:val="zh-CN"/>
        </w:rPr>
        <w:t>征收“成片开发”的标准。</w:t>
      </w:r>
    </w:p>
    <w:p w:rsidR="00885372" w:rsidRPr="00867D5A" w:rsidRDefault="00885372" w:rsidP="00A2294C">
      <w:pPr>
        <w:autoSpaceDE w:val="0"/>
        <w:autoSpaceDN w:val="0"/>
        <w:spacing w:line="560" w:lineRule="exact"/>
        <w:rPr>
          <w:rFonts w:ascii="仿宋_GB2312" w:eastAsia="仿宋_GB2312" w:hAnsi="宋体" w:cs="仿宋_GB2312"/>
          <w:sz w:val="32"/>
          <w:szCs w:val="32"/>
        </w:rPr>
        <w:sectPr w:rsidR="00885372" w:rsidRPr="00867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4172" w:rsidRPr="00AC6C79" w:rsidRDefault="00074172" w:rsidP="00885372">
      <w:pPr>
        <w:autoSpaceDE w:val="0"/>
        <w:autoSpaceDN w:val="0"/>
        <w:spacing w:line="560" w:lineRule="exact"/>
        <w:rPr>
          <w:rFonts w:ascii="仿宋_GB2312" w:eastAsia="仿宋_GB2312" w:hAnsi="宋体" w:cs="仿宋_GB2312"/>
          <w:sz w:val="32"/>
          <w:szCs w:val="32"/>
          <w:lang w:val="zh-CN"/>
        </w:rPr>
      </w:pPr>
    </w:p>
    <w:sectPr w:rsidR="00074172" w:rsidRPr="00AC6C79" w:rsidSect="0007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04" w:rsidRDefault="00025D04" w:rsidP="00AC6C79">
      <w:pPr>
        <w:ind w:firstLine="560"/>
      </w:pPr>
      <w:r>
        <w:separator/>
      </w:r>
    </w:p>
  </w:endnote>
  <w:endnote w:type="continuationSeparator" w:id="0">
    <w:p w:rsidR="00025D04" w:rsidRDefault="00025D04" w:rsidP="00AC6C79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04" w:rsidRDefault="00025D0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971722"/>
    </w:sdtPr>
    <w:sdtContent>
      <w:p w:rsidR="00025D04" w:rsidRDefault="00FE7624">
        <w:pPr>
          <w:pStyle w:val="a4"/>
          <w:ind w:firstLine="360"/>
          <w:jc w:val="center"/>
        </w:pPr>
        <w:r w:rsidRPr="00FE7624">
          <w:fldChar w:fldCharType="begin"/>
        </w:r>
        <w:r w:rsidR="00025D04">
          <w:instrText>PAGE   \* MERGEFORMAT</w:instrText>
        </w:r>
        <w:r w:rsidRPr="00FE7624">
          <w:fldChar w:fldCharType="separate"/>
        </w:r>
        <w:r w:rsidR="00CB2442" w:rsidRPr="00CB244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25D04" w:rsidRDefault="00025D0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04" w:rsidRDefault="00025D0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04" w:rsidRDefault="00025D04" w:rsidP="00AC6C79">
      <w:pPr>
        <w:ind w:firstLine="560"/>
      </w:pPr>
      <w:r>
        <w:separator/>
      </w:r>
    </w:p>
  </w:footnote>
  <w:footnote w:type="continuationSeparator" w:id="0">
    <w:p w:rsidR="00025D04" w:rsidRDefault="00025D04" w:rsidP="00AC6C79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04" w:rsidRDefault="00025D0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04" w:rsidRDefault="00025D04">
    <w:pPr>
      <w:pStyle w:val="a3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04" w:rsidRDefault="00025D0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6F97"/>
    <w:multiLevelType w:val="singleLevel"/>
    <w:tmpl w:val="47D76F9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C79"/>
    <w:rsid w:val="00025D04"/>
    <w:rsid w:val="00065DF9"/>
    <w:rsid w:val="00074172"/>
    <w:rsid w:val="001F37CD"/>
    <w:rsid w:val="00200259"/>
    <w:rsid w:val="003067C5"/>
    <w:rsid w:val="00333E65"/>
    <w:rsid w:val="00491C91"/>
    <w:rsid w:val="004C00FA"/>
    <w:rsid w:val="005226FA"/>
    <w:rsid w:val="00523C11"/>
    <w:rsid w:val="005772C5"/>
    <w:rsid w:val="005A0784"/>
    <w:rsid w:val="005F126F"/>
    <w:rsid w:val="00621C22"/>
    <w:rsid w:val="00675D71"/>
    <w:rsid w:val="007108AE"/>
    <w:rsid w:val="007C7F1E"/>
    <w:rsid w:val="007F1FB1"/>
    <w:rsid w:val="00867D5A"/>
    <w:rsid w:val="00885372"/>
    <w:rsid w:val="0088722D"/>
    <w:rsid w:val="008C111D"/>
    <w:rsid w:val="008F44E6"/>
    <w:rsid w:val="0094466D"/>
    <w:rsid w:val="00953086"/>
    <w:rsid w:val="009911D3"/>
    <w:rsid w:val="00A2294C"/>
    <w:rsid w:val="00A32C95"/>
    <w:rsid w:val="00A75F98"/>
    <w:rsid w:val="00A8034F"/>
    <w:rsid w:val="00AC6C79"/>
    <w:rsid w:val="00CB2442"/>
    <w:rsid w:val="00CC6112"/>
    <w:rsid w:val="00CD7D12"/>
    <w:rsid w:val="00F56C0A"/>
    <w:rsid w:val="00FE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C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C6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6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6C79"/>
    <w:rPr>
      <w:sz w:val="18"/>
      <w:szCs w:val="18"/>
    </w:rPr>
  </w:style>
  <w:style w:type="paragraph" w:styleId="a5">
    <w:name w:val="Body Text"/>
    <w:basedOn w:val="a"/>
    <w:link w:val="Char1"/>
    <w:qFormat/>
    <w:rsid w:val="00AC6C79"/>
    <w:pPr>
      <w:spacing w:line="360" w:lineRule="auto"/>
      <w:ind w:firstLineChars="200" w:firstLine="883"/>
    </w:pPr>
    <w:rPr>
      <w:rFonts w:ascii="Times New Roman" w:eastAsia="仿宋_GB2312" w:hAnsi="Times New Roman"/>
      <w:sz w:val="28"/>
    </w:rPr>
  </w:style>
  <w:style w:type="character" w:customStyle="1" w:styleId="Char1">
    <w:name w:val="正文文本 Char"/>
    <w:basedOn w:val="a0"/>
    <w:link w:val="a5"/>
    <w:qFormat/>
    <w:rsid w:val="00AC6C79"/>
    <w:rPr>
      <w:rFonts w:ascii="Times New Roman" w:eastAsia="仿宋_GB2312" w:hAnsi="Times New Roman"/>
      <w:sz w:val="28"/>
    </w:rPr>
  </w:style>
  <w:style w:type="paragraph" w:styleId="a6">
    <w:name w:val="Balloon Text"/>
    <w:basedOn w:val="a"/>
    <w:link w:val="Char2"/>
    <w:uiPriority w:val="99"/>
    <w:semiHidden/>
    <w:unhideWhenUsed/>
    <w:rsid w:val="0088537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85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2021-09-22T02:39:00Z</cp:lastPrinted>
  <dcterms:created xsi:type="dcterms:W3CDTF">2021-09-15T02:44:00Z</dcterms:created>
  <dcterms:modified xsi:type="dcterms:W3CDTF">2021-09-27T03:04:00Z</dcterms:modified>
</cp:coreProperties>
</file>